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关于印发安宁市</w:t>
      </w:r>
      <w:r>
        <w:rPr>
          <w:rFonts w:hint="default" w:ascii="Times New Roman" w:hAnsi="Times New Roman" w:eastAsia="方正小标宋简体" w:cs="Times New Roman"/>
          <w:sz w:val="44"/>
          <w:szCs w:val="44"/>
          <w:lang w:val="en-US" w:eastAsia="zh-CN"/>
        </w:rPr>
        <w:t>建设项目</w:t>
      </w:r>
      <w:r>
        <w:rPr>
          <w:rFonts w:hint="eastAsia" w:eastAsia="方正小标宋简体" w:cs="Times New Roman"/>
          <w:sz w:val="44"/>
          <w:szCs w:val="44"/>
          <w:lang w:val="en-US" w:eastAsia="zh-CN"/>
        </w:rPr>
        <w:t>开工</w:t>
      </w:r>
      <w:r>
        <w:rPr>
          <w:rFonts w:hint="default" w:ascii="Times New Roman" w:hAnsi="Times New Roman" w:eastAsia="方正小标宋简体" w:cs="Times New Roman"/>
          <w:sz w:val="44"/>
          <w:szCs w:val="44"/>
          <w:lang w:eastAsia="zh-CN"/>
        </w:rPr>
        <w:t>“一类事”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一站式服务事项办事指南的通知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各相关单位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根据《云南省进一步优化政务服务提升行政效能推动“高效办成一件事”实施方案》（云政发〔2024〕15号）精神，结合</w:t>
      </w:r>
      <w:r>
        <w:rPr>
          <w:rFonts w:hint="default" w:ascii="Times New Roman" w:hAnsi="Times New Roman" w:cs="Times New Roman"/>
          <w:color w:val="auto"/>
          <w:kern w:val="2"/>
          <w:sz w:val="32"/>
          <w:szCs w:val="32"/>
          <w:lang w:val="en-US" w:eastAsia="zh-CN" w:bidi="ar-SA"/>
        </w:rPr>
        <w:t>安宁市</w:t>
      </w:r>
      <w:r>
        <w:rPr>
          <w:rFonts w:hint="default" w:ascii="Times New Roman" w:hAnsi="Times New Roman" w:eastAsia="仿宋_GB2312" w:cs="Times New Roman"/>
          <w:color w:val="auto"/>
          <w:kern w:val="2"/>
          <w:sz w:val="32"/>
          <w:szCs w:val="32"/>
          <w:lang w:val="en-US" w:eastAsia="zh-CN" w:bidi="ar-SA"/>
        </w:rPr>
        <w:t>实际，制定《</w:t>
      </w:r>
      <w:r>
        <w:rPr>
          <w:rFonts w:hint="default" w:ascii="Times New Roman" w:hAnsi="Times New Roman" w:eastAsia="仿宋_GB2312" w:cs="Times New Roman"/>
          <w:color w:val="auto"/>
          <w:sz w:val="32"/>
          <w:szCs w:val="32"/>
          <w:lang w:eastAsia="zh-CN"/>
        </w:rPr>
        <w:t>安宁市</w:t>
      </w:r>
      <w:r>
        <w:rPr>
          <w:rFonts w:hint="default" w:ascii="Times New Roman" w:hAnsi="Times New Roman" w:cs="Times New Roman"/>
          <w:color w:val="auto"/>
          <w:sz w:val="32"/>
          <w:szCs w:val="32"/>
          <w:lang w:val="en-US" w:eastAsia="zh-CN"/>
        </w:rPr>
        <w:t>建设项目</w:t>
      </w:r>
      <w:r>
        <w:rPr>
          <w:rFonts w:hint="eastAsia" w:cs="Times New Roman"/>
          <w:color w:val="auto"/>
          <w:sz w:val="32"/>
          <w:szCs w:val="32"/>
          <w:lang w:val="en-US" w:eastAsia="zh-CN"/>
        </w:rPr>
        <w:t>开工</w:t>
      </w:r>
      <w:r>
        <w:rPr>
          <w:rFonts w:hint="default" w:ascii="Times New Roman" w:hAnsi="Times New Roman" w:eastAsia="仿宋_GB2312" w:cs="Times New Roman"/>
          <w:color w:val="auto"/>
          <w:sz w:val="32"/>
          <w:szCs w:val="32"/>
          <w:lang w:eastAsia="zh-CN"/>
        </w:rPr>
        <w:t>“一类事”一站式服务事项办事指南</w:t>
      </w:r>
      <w:r>
        <w:rPr>
          <w:rFonts w:hint="default" w:ascii="Times New Roman" w:hAnsi="Times New Roman" w:cs="Times New Roman"/>
          <w:color w:val="auto"/>
          <w:sz w:val="32"/>
          <w:szCs w:val="32"/>
          <w:lang w:val="en-US" w:eastAsia="zh-CN"/>
        </w:rPr>
        <w:t>和</w:t>
      </w:r>
      <w:r>
        <w:rPr>
          <w:rFonts w:hint="default" w:ascii="Times New Roman" w:hAnsi="Times New Roman" w:eastAsia="仿宋_GB2312" w:cs="Times New Roman"/>
          <w:color w:val="auto"/>
          <w:kern w:val="2"/>
          <w:sz w:val="32"/>
          <w:szCs w:val="32"/>
          <w:lang w:val="en-US" w:eastAsia="zh-CN" w:bidi="ar-SA"/>
        </w:rPr>
        <w:t>办理情况登记表》，现印发给你们，请认真贯彻落实。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：安宁市</w:t>
      </w:r>
      <w:r>
        <w:rPr>
          <w:rFonts w:hint="default" w:ascii="Times New Roman" w:hAnsi="Times New Roman" w:cs="Times New Roman"/>
          <w:color w:val="auto"/>
          <w:sz w:val="32"/>
          <w:szCs w:val="32"/>
          <w:lang w:val="en-US" w:eastAsia="zh-CN"/>
        </w:rPr>
        <w:t>建设项目</w:t>
      </w:r>
      <w:r>
        <w:rPr>
          <w:rFonts w:hint="eastAsia" w:cs="Times New Roman"/>
          <w:color w:val="auto"/>
          <w:sz w:val="32"/>
          <w:szCs w:val="32"/>
          <w:lang w:val="en-US" w:eastAsia="zh-CN"/>
        </w:rPr>
        <w:t>开工</w:t>
      </w:r>
      <w:r>
        <w:rPr>
          <w:rFonts w:hint="default" w:ascii="Times New Roman" w:hAnsi="Times New Roman" w:eastAsia="仿宋_GB2312" w:cs="Times New Roman"/>
          <w:color w:val="auto"/>
          <w:sz w:val="32"/>
          <w:szCs w:val="32"/>
          <w:lang w:eastAsia="zh-CN"/>
        </w:rPr>
        <w:t>“一类事”一站式服务事项办事指南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附件2：</w:t>
      </w:r>
      <w:r>
        <w:rPr>
          <w:rFonts w:hint="default" w:ascii="Times New Roman" w:hAnsi="Times New Roman" w:eastAsia="仿宋_GB2312" w:cs="Times New Roman"/>
          <w:sz w:val="32"/>
          <w:szCs w:val="32"/>
          <w:lang w:eastAsia="zh-CN"/>
        </w:rPr>
        <w:t>安宁市</w:t>
      </w:r>
      <w:r>
        <w:rPr>
          <w:rFonts w:hint="default" w:ascii="Times New Roman" w:hAnsi="Times New Roman" w:cs="Times New Roman"/>
          <w:sz w:val="32"/>
          <w:szCs w:val="32"/>
          <w:lang w:val="en-US" w:eastAsia="zh-CN"/>
        </w:rPr>
        <w:t>建设项目</w:t>
      </w:r>
      <w:r>
        <w:rPr>
          <w:rFonts w:hint="eastAsia" w:cs="Times New Roman"/>
          <w:sz w:val="32"/>
          <w:szCs w:val="32"/>
          <w:lang w:val="en-US" w:eastAsia="zh-CN"/>
        </w:rPr>
        <w:t>开工</w:t>
      </w:r>
      <w:r>
        <w:rPr>
          <w:rFonts w:hint="default" w:ascii="Times New Roman" w:hAnsi="Times New Roman" w:eastAsia="仿宋_GB2312" w:cs="Times New Roman"/>
          <w:sz w:val="32"/>
          <w:szCs w:val="32"/>
          <w:lang w:eastAsia="zh-CN"/>
        </w:rPr>
        <w:t>“一类事”</w:t>
      </w:r>
      <w:r>
        <w:rPr>
          <w:rFonts w:hint="default" w:ascii="Times New Roman" w:hAnsi="Times New Roman" w:eastAsia="仿宋_GB2312" w:cs="Times New Roman"/>
          <w:color w:val="auto"/>
          <w:kern w:val="2"/>
          <w:sz w:val="32"/>
          <w:szCs w:val="32"/>
          <w:lang w:val="en-US" w:eastAsia="zh-CN" w:bidi="ar-SA"/>
        </w:rPr>
        <w:t>办理情况登记表</w:t>
      </w:r>
    </w:p>
    <w:p>
      <w:pPr>
        <w:keepNext w:val="0"/>
        <w:keepLines w:val="0"/>
        <w:pageBreakBefore w:val="0"/>
        <w:widowControl w:val="0"/>
        <w:kinsoku/>
        <w:wordWrap/>
        <w:overflowPunct/>
        <w:topLinePunct w:val="0"/>
        <w:autoSpaceDE/>
        <w:autoSpaceDN/>
        <w:bidi w:val="0"/>
        <w:adjustRightInd/>
        <w:snapToGrid/>
        <w:spacing w:line="560" w:lineRule="exact"/>
        <w:ind w:rightChars="0"/>
        <w:jc w:val="both"/>
        <w:textAlignment w:val="auto"/>
        <w:rPr>
          <w:rFonts w:hint="default" w:ascii="Times New Roman" w:hAnsi="Times New Roman" w:eastAsia="仿宋_GB2312" w:cs="Times New Roman"/>
          <w:sz w:val="32"/>
          <w:szCs w:val="32"/>
          <w:lang w:val="en-US" w:eastAsia="zh-CN"/>
        </w:rPr>
      </w:pPr>
    </w:p>
    <w:p>
      <w:pPr>
        <w:spacing w:line="570" w:lineRule="exact"/>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p>
    <w:p>
      <w:pPr>
        <w:spacing w:line="570" w:lineRule="exact"/>
        <w:ind w:firstLine="5120" w:firstLineChars="1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2025年</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月30日</w:t>
      </w: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eastAsia" w:cs="Times New Roman"/>
          <w:sz w:val="32"/>
          <w:szCs w:val="32"/>
          <w:lang w:val="en-US" w:eastAsia="zh-CN"/>
        </w:rPr>
        <w:t>1</w:t>
      </w:r>
      <w:r>
        <w:rPr>
          <w:rFonts w:hint="default" w:ascii="Times New Roman" w:hAnsi="Times New Roman" w:eastAsia="仿宋_GB2312" w:cs="Times New Roman"/>
          <w:sz w:val="32"/>
          <w:szCs w:val="32"/>
          <w:lang w:eastAsia="zh-CN"/>
        </w:rPr>
        <w:t>：</w:t>
      </w:r>
    </w:p>
    <w:p>
      <w:pPr>
        <w:rPr>
          <w:rFonts w:hint="default" w:ascii="Times New Roman" w:hAnsi="Times New Roman" w:eastAsia="方正小标宋简体" w:cs="Times New Roman"/>
          <w:b w:val="0"/>
          <w:bCs w:val="0"/>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安宁市</w:t>
      </w:r>
      <w:r>
        <w:rPr>
          <w:rFonts w:hint="eastAsia" w:eastAsia="方正小标宋简体" w:cs="Times New Roman"/>
          <w:color w:val="auto"/>
          <w:sz w:val="44"/>
          <w:szCs w:val="44"/>
          <w:lang w:val="en-US" w:eastAsia="zh-CN"/>
        </w:rPr>
        <w:t>建设项目开工</w:t>
      </w:r>
      <w:r>
        <w:rPr>
          <w:rFonts w:hint="default" w:ascii="Times New Roman" w:hAnsi="Times New Roman" w:eastAsia="方正小标宋简体" w:cs="Times New Roman"/>
          <w:color w:val="auto"/>
          <w:sz w:val="44"/>
          <w:szCs w:val="44"/>
          <w:lang w:val="en-US" w:eastAsia="zh-CN"/>
        </w:rPr>
        <w:t>“一类事”</w:t>
      </w:r>
      <w:r>
        <w:rPr>
          <w:rFonts w:hint="default" w:ascii="Times New Roman" w:hAnsi="Times New Roman" w:eastAsia="方正小标宋简体" w:cs="Times New Roman"/>
          <w:color w:val="auto"/>
          <w:sz w:val="44"/>
          <w:szCs w:val="44"/>
        </w:rPr>
        <w:t>主题事项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办事指南</w:t>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 xml:space="preserve">  </w:t>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安宁市住房和城乡建设局</w:t>
      </w:r>
      <w:r>
        <w:rPr>
          <w:rFonts w:hint="default" w:ascii="Times New Roman" w:hAnsi="Times New Roman" w:eastAsia="黑体" w:cs="Times New Roman"/>
          <w:color w:val="auto"/>
          <w:sz w:val="30"/>
          <w:szCs w:val="30"/>
          <w:lang w:val="en-US" w:eastAsia="zh-CN"/>
        </w:rPr>
        <w:br w:type="page"/>
      </w:r>
    </w:p>
    <w:p>
      <w:pPr>
        <w:widowControl/>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一、基本信息</w:t>
      </w:r>
    </w:p>
    <w:tbl>
      <w:tblPr>
        <w:tblStyle w:val="12"/>
        <w:tblpPr w:leftFromText="180" w:rightFromText="180" w:vertAnchor="text" w:horzAnchor="page" w:tblpX="1435" w:tblpY="573"/>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106"/>
        <w:gridCol w:w="1828"/>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一类事</w:t>
            </w:r>
            <w:r>
              <w:rPr>
                <w:rFonts w:hint="default" w:ascii="Times New Roman" w:hAnsi="Times New Roman" w:eastAsia="仿宋_GB2312" w:cs="Times New Roman"/>
                <w:b/>
                <w:bCs/>
                <w:color w:val="auto"/>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事项名称</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建设项目开工</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一类事</w:t>
            </w:r>
            <w:r>
              <w:rPr>
                <w:rFonts w:hint="default" w:ascii="Times New Roman" w:hAnsi="Times New Roman" w:eastAsia="仿宋_GB2312" w:cs="Times New Roman"/>
                <w:sz w:val="24"/>
                <w:szCs w:val="24"/>
                <w:lang w:val="en-US" w:eastAsia="zh-CN"/>
              </w:rPr>
              <w:t>”一站式服务</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一类事</w:t>
            </w:r>
            <w:r>
              <w:rPr>
                <w:rFonts w:hint="default" w:ascii="Times New Roman" w:hAnsi="Times New Roman" w:eastAsia="仿宋_GB2312" w:cs="Times New Roman"/>
                <w:b/>
                <w:bCs/>
                <w:color w:val="auto"/>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rPr>
              <w:t>事项</w:t>
            </w:r>
            <w:r>
              <w:rPr>
                <w:rFonts w:hint="default" w:ascii="Times New Roman" w:hAnsi="Times New Roman" w:eastAsia="仿宋_GB2312" w:cs="Times New Roman"/>
                <w:b/>
                <w:bCs/>
                <w:color w:val="auto"/>
                <w:sz w:val="24"/>
                <w:szCs w:val="24"/>
                <w:lang w:val="en-US" w:eastAsia="zh-CN"/>
              </w:rPr>
              <w:t>编码</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安宁市住房和城乡建设局</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配合单位</w:t>
            </w:r>
          </w:p>
        </w:tc>
        <w:tc>
          <w:tcPr>
            <w:tcW w:w="3156" w:type="dxa"/>
            <w:vAlign w:val="center"/>
          </w:tcPr>
          <w:p>
            <w:pPr>
              <w:ind w:left="0" w:leftChars="0" w:firstLine="0" w:firstLine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安宁市住房和城乡建设局、安宁市水务局、安宁市政务服务管理局（市公共资源交易中心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自然人、企业法人、事业法人、社会组织法人、非法人企业、行政机关、其他组织</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sz w:val="24"/>
                <w:szCs w:val="24"/>
                <w:lang w:val="en-US" w:eastAsia="zh-CN"/>
              </w:rPr>
              <w:t>一类事</w:t>
            </w:r>
            <w:r>
              <w:rPr>
                <w:rFonts w:hint="default" w:ascii="Times New Roman" w:hAnsi="Times New Roman" w:eastAsia="仿宋_GB2312" w:cs="Times New Roman"/>
                <w:b/>
                <w:bCs/>
                <w:color w:val="auto"/>
                <w:sz w:val="24"/>
                <w:szCs w:val="24"/>
              </w:rPr>
              <w:t>”涉及事项</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（服务）</w:t>
            </w:r>
          </w:p>
        </w:tc>
        <w:tc>
          <w:tcPr>
            <w:tcW w:w="3156" w:type="dxa"/>
            <w:vAlign w:val="center"/>
          </w:tcPr>
          <w:p>
            <w:pPr>
              <w:ind w:left="0" w:leftChars="0"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1.“建设项目开工一件事”事项</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2.水土保持方案审查提前介入</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sz w:val="24"/>
                <w:szCs w:val="24"/>
                <w:lang w:val="en-US" w:eastAsia="zh-CN"/>
              </w:rPr>
              <w:t>3.招投标、合同范本等咨询服务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办理形式</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法定</w:t>
            </w:r>
            <w:r>
              <w:rPr>
                <w:rFonts w:hint="default" w:ascii="Times New Roman" w:hAnsi="Times New Roman" w:eastAsia="仿宋_GB2312" w:cs="Times New Roman"/>
                <w:b/>
                <w:bCs/>
                <w:color w:val="auto"/>
                <w:sz w:val="24"/>
                <w:szCs w:val="24"/>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工作日</w:t>
            </w:r>
            <w:r>
              <w:rPr>
                <w:rFonts w:hint="default" w:ascii="Times New Roman" w:hAnsi="Times New Roman" w:eastAsia="仿宋_GB2312" w:cs="Times New Roman"/>
                <w:b/>
                <w:bCs/>
                <w:color w:val="auto"/>
                <w:sz w:val="24"/>
                <w:szCs w:val="24"/>
                <w:lang w:eastAsia="zh-CN"/>
              </w:rPr>
              <w:t>）</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20</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w:t>
            </w:r>
            <w:r>
              <w:rPr>
                <w:rFonts w:hint="default" w:ascii="Times New Roman" w:hAnsi="Times New Roman" w:eastAsia="仿宋_GB2312" w:cs="Times New Roman"/>
                <w:b/>
                <w:bCs/>
                <w:color w:val="auto"/>
                <w:sz w:val="24"/>
                <w:szCs w:val="24"/>
                <w:highlight w:val="none"/>
                <w:lang w:val="en-US" w:eastAsia="zh-CN"/>
              </w:rPr>
              <w:t>工作日</w:t>
            </w:r>
            <w:r>
              <w:rPr>
                <w:rFonts w:hint="default" w:ascii="Times New Roman" w:hAnsi="Times New Roman" w:eastAsia="仿宋_GB2312" w:cs="Times New Roman"/>
                <w:b/>
                <w:bCs/>
                <w:color w:val="auto"/>
                <w:sz w:val="24"/>
                <w:szCs w:val="24"/>
                <w:highlight w:val="none"/>
                <w:lang w:eastAsia="zh-CN"/>
              </w:rPr>
              <w:t>）</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是</w:t>
            </w:r>
            <w:r>
              <w:rPr>
                <w:rFonts w:hint="default" w:ascii="Times New Roman" w:hAnsi="Times New Roman" w:eastAsia="仿宋_GB2312" w:cs="Times New Roman"/>
                <w:b/>
                <w:bCs/>
                <w:color w:val="auto"/>
                <w:sz w:val="24"/>
                <w:szCs w:val="24"/>
              </w:rPr>
              <w:t>否收费</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线下跑动次数</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rPr>
              <w:t>因和环节</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sz w:val="24"/>
                <w:szCs w:val="24"/>
              </w:rPr>
              <w:t>原件核验</w:t>
            </w:r>
            <w:r>
              <w:rPr>
                <w:rFonts w:hint="default" w:ascii="Times New Roman" w:hAnsi="Times New Roman" w:eastAsia="仿宋_GB2312" w:cs="Times New Roman"/>
                <w:sz w:val="24"/>
                <w:szCs w:val="24"/>
                <w:lang w:eastAsia="zh-CN"/>
              </w:rPr>
              <w:t>、线下办理</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网上办理深度</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有无中介服务</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联办能力</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咨询方式</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现场咨询：云南省昆明市安宁市连然街道金晖路1号宁湖大厦裙楼安宁市便民服务中心1楼“高效办成一件事”专区（6-12号专窗）；</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电话咨询： 0871-64898002或0871-64898003;</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网上咨询：安宁市人民政府(http://www.kman.gov.cn/）</w:t>
            </w:r>
          </w:p>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云南省政务服务网：（https://zwfw.yn.gov.cn/portal/#/home）;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监督方式</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现场投诉：云南省安宁市连然街道安宁市便民服务中心二楼营商环境客服中心;</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电话投诉：0871-66054321;</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网上投诉：云南省政务服务网：（https://zwfw.yn.gov.cn/portal/#/home）;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办理时间</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星期一至星期五，上午09:00-12:00，下午13:30-17:00（法定节假日按国家假期安排调整办理时间）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办理地址</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办理地点：云南省昆明市安宁市连然街道金晖路1号宁湖大厦裙楼安宁市便民服务中心1楼“高效办成一件事”专区（6-12号专窗）</w:t>
            </w:r>
            <w:r>
              <w:rPr>
                <w:rFonts w:hint="eastAsia" w:ascii="Times New Roman" w:hAnsi="Times New Roman" w:cs="Times New Roman"/>
                <w:color w:val="auto"/>
                <w:sz w:val="24"/>
                <w:szCs w:val="24"/>
                <w:lang w:val="en-US" w:eastAsia="zh-CN"/>
              </w:rPr>
              <w:t>。</w:t>
            </w:r>
          </w:p>
        </w:tc>
      </w:tr>
    </w:tbl>
    <w:p>
      <w:pPr>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二、设定依据</w:t>
      </w:r>
    </w:p>
    <w:p>
      <w:pPr>
        <w:keepNext w:val="0"/>
        <w:keepLines w:val="0"/>
        <w:pageBreakBefore w:val="0"/>
        <w:kinsoku/>
        <w:wordWrap/>
        <w:overflowPunct/>
        <w:topLinePunct w:val="0"/>
        <w:autoSpaceDE/>
        <w:autoSpaceDN/>
        <w:bidi w:val="0"/>
        <w:spacing w:line="520" w:lineRule="exact"/>
        <w:ind w:left="0" w:leftChars="0" w:firstLine="643" w:firstLineChars="200"/>
        <w:jc w:val="both"/>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rPr>
        <w:t>（一）</w:t>
      </w:r>
      <w:r>
        <w:rPr>
          <w:rFonts w:hint="eastAsia" w:ascii="楷体_GB2312" w:hAnsi="楷体_GB2312" w:eastAsia="楷体_GB2312" w:cs="楷体_GB2312"/>
          <w:b/>
          <w:bCs/>
          <w:i w:val="0"/>
          <w:iCs w:val="0"/>
          <w:caps w:val="0"/>
          <w:color w:val="auto"/>
          <w:spacing w:val="0"/>
          <w:sz w:val="32"/>
          <w:szCs w:val="32"/>
          <w:shd w:val="clear" w:fill="FFFFFF"/>
          <w:lang w:eastAsia="zh-CN"/>
        </w:rPr>
        <w:t>建设项目开工</w:t>
      </w:r>
      <w:r>
        <w:rPr>
          <w:rFonts w:hint="eastAsia" w:ascii="楷体_GB2312" w:hAnsi="楷体_GB2312" w:eastAsia="楷体_GB2312" w:cs="楷体_GB2312"/>
          <w:b/>
          <w:bCs/>
          <w:i w:val="0"/>
          <w:iCs w:val="0"/>
          <w:caps w:val="0"/>
          <w:color w:val="auto"/>
          <w:spacing w:val="0"/>
          <w:sz w:val="32"/>
          <w:szCs w:val="32"/>
          <w:shd w:val="clear" w:fill="FFFFFF"/>
          <w:lang w:val="en-US" w:eastAsia="zh-CN"/>
        </w:rPr>
        <w:t>“一件事”</w:t>
      </w:r>
    </w:p>
    <w:p>
      <w:pPr>
        <w:keepNext w:val="0"/>
        <w:keepLines w:val="0"/>
        <w:pageBreakBefore w:val="0"/>
        <w:widowControl/>
        <w:kinsoku/>
        <w:wordWrap/>
        <w:overflowPunct/>
        <w:topLinePunct w:val="0"/>
        <w:autoSpaceDE/>
        <w:autoSpaceDN/>
        <w:bidi w:val="0"/>
        <w:adjustRightInd/>
        <w:snapToGrid/>
        <w:spacing w:line="520" w:lineRule="exact"/>
        <w:ind w:left="0" w:leftChars="0" w:rightChars="0" w:firstLine="640" w:firstLineChars="200"/>
        <w:jc w:val="both"/>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SA"/>
        </w:rPr>
        <w:t>按照</w:t>
      </w:r>
      <w:r>
        <w:rPr>
          <w:rFonts w:hint="eastAsia" w:ascii="Times New Roman" w:hAnsi="Times New Roman" w:cs="Times New Roman"/>
          <w:color w:val="auto"/>
          <w:kern w:val="0"/>
          <w:sz w:val="32"/>
          <w:szCs w:val="32"/>
          <w:lang w:val="en-US" w:eastAsia="zh-CN" w:bidi="ar-SA"/>
        </w:rPr>
        <w:t>云南省2025年</w:t>
      </w:r>
      <w:r>
        <w:rPr>
          <w:rFonts w:hint="default" w:ascii="Times New Roman" w:hAnsi="Times New Roman" w:eastAsia="仿宋_GB2312" w:cs="Times New Roman"/>
          <w:color w:val="auto"/>
          <w:kern w:val="0"/>
          <w:sz w:val="32"/>
          <w:szCs w:val="32"/>
          <w:lang w:val="en-US" w:eastAsia="zh-CN" w:bidi="ar-SA"/>
        </w:rPr>
        <w:t>建设项目开工“一件事”设定依据设定。</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（二）</w:t>
      </w:r>
      <w:r>
        <w:rPr>
          <w:rFonts w:hint="eastAsia" w:ascii="楷体_GB2312" w:hAnsi="楷体_GB2312" w:eastAsia="楷体_GB2312" w:cs="楷体_GB2312"/>
          <w:b/>
          <w:bCs/>
          <w:i w:val="0"/>
          <w:iCs w:val="0"/>
          <w:caps w:val="0"/>
          <w:color w:val="auto"/>
          <w:spacing w:val="0"/>
          <w:sz w:val="32"/>
          <w:szCs w:val="32"/>
          <w:shd w:val="clear" w:fill="FFFFFF"/>
          <w:lang w:val="en-US" w:eastAsia="zh-CN"/>
        </w:rPr>
        <w:t>水土保持方案审查提前介入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b/>
          <w:bCs/>
          <w:i w:val="0"/>
          <w:iCs w:val="0"/>
          <w:caps w:val="0"/>
          <w:color w:val="0000FF"/>
          <w:spacing w:val="0"/>
          <w:sz w:val="32"/>
          <w:szCs w:val="32"/>
          <w:shd w:val="clear" w:fill="FFFFFF"/>
          <w:lang w:val="en-US" w:eastAsia="zh-CN"/>
        </w:rPr>
      </w:pPr>
      <w:r>
        <w:rPr>
          <w:rFonts w:hint="default" w:ascii="Times New Roman" w:hAnsi="Times New Roman" w:eastAsia="仿宋_GB2312" w:cs="Times New Roman"/>
          <w:color w:val="auto"/>
          <w:kern w:val="0"/>
          <w:sz w:val="32"/>
          <w:szCs w:val="32"/>
          <w:lang w:val="en-US" w:eastAsia="zh-CN" w:bidi="ar-SA"/>
        </w:rPr>
        <w:t>《中华人民共和国水土保持法》（2010年主席令第三十九号）第25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 《生产建设项目水土保持方案管理办法》（水利部令第53号）第7条：水土保持方案分为报告书和报告表。征占地面积5公顷以上或者挖填土石方总量5万立方米以上的生产建设项目，应当编制水土保持方案报告书。征占地面积0.5公顷以上、不足5公顷或者挖填土石方总量1000立方米以上、不足5万立方米的生产建设项目，应当编制水土保持方案报告表。征占地面积不足0.5公顷并且挖填土石方总量不足1000立方米的生产建设项目，不需要编制水土保持方案，但应当按照水土保持有关技术标准做好水土流失防治工作。第9条：生产建设单位应当在生产建设项目开工建设前完成水土保持方案编报并取得批准手续。生产建设单位未编制水土保持方案或者水土保持方案未经批准的，生产建设项目不得开工建设。</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（三）</w:t>
      </w:r>
      <w:r>
        <w:rPr>
          <w:rFonts w:hint="eastAsia" w:ascii="楷体_GB2312" w:hAnsi="楷体_GB2312" w:eastAsia="楷体_GB2312" w:cs="楷体_GB2312"/>
          <w:b/>
          <w:bCs/>
          <w:i w:val="0"/>
          <w:iCs w:val="0"/>
          <w:caps w:val="0"/>
          <w:color w:val="auto"/>
          <w:spacing w:val="0"/>
          <w:sz w:val="32"/>
          <w:szCs w:val="32"/>
          <w:shd w:val="clear" w:fill="FFFFFF"/>
          <w:lang w:val="en-US" w:eastAsia="zh-CN"/>
        </w:rPr>
        <w:t>招投标、合同范本等政策咨询服务</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cs="Times New Roman"/>
          <w:b/>
          <w:bCs/>
          <w:color w:val="auto"/>
          <w:kern w:val="0"/>
          <w:sz w:val="32"/>
          <w:szCs w:val="32"/>
          <w:lang w:val="en-US" w:eastAsia="zh-CN" w:bidi="ar-SA"/>
        </w:rPr>
        <w:t>合同范本：</w:t>
      </w:r>
      <w:r>
        <w:rPr>
          <w:rFonts w:hint="default" w:ascii="Times New Roman" w:hAnsi="Times New Roman" w:eastAsia="仿宋_GB2312" w:cs="Times New Roman"/>
          <w:color w:val="auto"/>
          <w:kern w:val="0"/>
          <w:sz w:val="32"/>
          <w:szCs w:val="32"/>
          <w:lang w:val="en-US" w:eastAsia="zh-CN" w:bidi="ar-SA"/>
        </w:rPr>
        <w:t>招投标项目可提供的合同范本通常按标的类型分类，优先采用国家示范文本，再按项目复杂度选用通用模板或定制条款。</w:t>
      </w:r>
      <w:r>
        <w:rPr>
          <w:rFonts w:hint="eastAsia" w:cs="Times New Roman"/>
          <w:color w:val="auto"/>
          <w:kern w:val="0"/>
          <w:sz w:val="32"/>
          <w:szCs w:val="32"/>
          <w:lang w:val="en-US" w:eastAsia="zh-CN" w:bidi="ar-SA"/>
        </w:rPr>
        <w:t>采用法律依据：《招标投标法》及其实施条例、《民法典》合同编、《政府投资条例》（国务院令第712号）、《建设工程价款结算暂行办法》（财建</w:t>
      </w:r>
      <w:r>
        <w:rPr>
          <w:rFonts w:hint="eastAsia" w:ascii="宋体" w:hAnsi="宋体" w:eastAsia="宋体" w:cs="宋体"/>
          <w:color w:val="auto"/>
          <w:kern w:val="0"/>
          <w:sz w:val="32"/>
          <w:szCs w:val="32"/>
          <w:lang w:val="en-US" w:eastAsia="zh-CN" w:bidi="ar-SA"/>
        </w:rPr>
        <w:t>〔2004〕</w:t>
      </w:r>
      <w:r>
        <w:rPr>
          <w:rFonts w:hint="eastAsia" w:cs="Times New Roman"/>
          <w:color w:val="auto"/>
          <w:kern w:val="0"/>
          <w:sz w:val="32"/>
          <w:szCs w:val="32"/>
          <w:lang w:val="en-US" w:eastAsia="zh-CN" w:bidi="ar-SA"/>
        </w:rPr>
        <w:t>369号）</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常见合同范本类型</w:t>
      </w:r>
      <w:r>
        <w:rPr>
          <w:rFonts w:hint="eastAsia" w:ascii="Times New Roman" w:hAnsi="Times New Roman" w:eastAsia="仿宋_GB2312" w:cs="Times New Roman"/>
          <w:color w:val="auto"/>
          <w:kern w:val="0"/>
          <w:sz w:val="32"/>
          <w:szCs w:val="32"/>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-采购合同（货物/设备）</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-工程施工合同（含施工、监理、材料设备采购等）</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-服务合同（咨询、培训、软件开发、运维等）</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-合作/联营/分包合同（多方协作）</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-框架协议+订单（长期供货/服务）</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-特许经营/PPP合同（投资建设运营）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-国际工程合同（FIDIC等）</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选用建议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-先看国家示范文本：全国合同示范文本库提供买卖合同、服务合同等权威模板，可直接下载编辑，合规性强。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-通用模板打底：采购、工程、服务等通用范本覆盖价格、交付、验收、质保、违约等核心条款，适合大多数项目。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cs="Times New Roman"/>
          <w:b/>
          <w:bCs/>
          <w:i w:val="0"/>
          <w:iCs w:val="0"/>
          <w:caps w:val="0"/>
          <w:color w:val="0000FF"/>
          <w:spacing w:val="0"/>
          <w:sz w:val="28"/>
          <w:szCs w:val="28"/>
          <w:shd w:val="clear" w:fill="FFFFFF"/>
          <w:lang w:val="en-US" w:eastAsia="zh-CN"/>
        </w:rPr>
      </w:pPr>
      <w:r>
        <w:rPr>
          <w:rFonts w:hint="default" w:ascii="Times New Roman" w:hAnsi="Times New Roman" w:eastAsia="仿宋_GB2312" w:cs="Times New Roman"/>
          <w:color w:val="auto"/>
          <w:kern w:val="0"/>
          <w:sz w:val="32"/>
          <w:szCs w:val="32"/>
          <w:lang w:val="en-US" w:eastAsia="zh-CN" w:bidi="ar-SA"/>
        </w:rPr>
        <w:t>-复杂项目定制：大型工程、涉外或高风险项目采用定制条款，并参考FIDIC等国际标准增强专业性与可执行性。</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cs="Times New Roman"/>
          <w:b w:val="0"/>
          <w:bCs w:val="0"/>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政策咨询：</w:t>
      </w:r>
      <w:r>
        <w:rPr>
          <w:rFonts w:hint="eastAsia" w:ascii="Times New Roman" w:hAnsi="Times New Roman" w:eastAsia="仿宋_GB2312" w:cs="Times New Roman"/>
          <w:b w:val="0"/>
          <w:bCs w:val="0"/>
          <w:color w:val="auto"/>
          <w:kern w:val="0"/>
          <w:sz w:val="32"/>
          <w:szCs w:val="32"/>
          <w:lang w:val="en-US" w:eastAsia="zh-CN" w:bidi="ar-SA"/>
        </w:rPr>
        <w:t>在“安宁市营商环境客服中心”外</w:t>
      </w:r>
      <w:r>
        <w:rPr>
          <w:rFonts w:hint="eastAsia" w:cs="Times New Roman"/>
          <w:b w:val="0"/>
          <w:bCs w:val="0"/>
          <w:color w:val="auto"/>
          <w:kern w:val="0"/>
          <w:sz w:val="32"/>
          <w:szCs w:val="32"/>
          <w:lang w:val="en-US" w:eastAsia="zh-CN" w:bidi="ar-SA"/>
        </w:rPr>
        <w:t>，设置“惠企服务专区”。同时，更新2025年安宁市惠企政策电子二维码，及时将安宁市相关惠企政策及联系人进行公示，方便企业扫码查询政策内容。</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cs="Times New Roman"/>
          <w:b w:val="0"/>
          <w:bCs w:val="0"/>
          <w:color w:val="auto"/>
          <w:kern w:val="0"/>
          <w:sz w:val="32"/>
          <w:szCs w:val="32"/>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960" w:firstLineChars="400"/>
        <w:jc w:val="both"/>
        <w:textAlignment w:val="auto"/>
        <w:rPr>
          <w:rFonts w:hint="default" w:ascii="仿宋_GB2312" w:hAnsi="仿宋_GB2312" w:eastAsia="仿宋_GB2312" w:cs="仿宋_GB2312"/>
          <w:color w:val="auto"/>
          <w:kern w:val="0"/>
          <w:sz w:val="24"/>
          <w:szCs w:val="24"/>
          <w:lang w:val="en-US"/>
        </w:rPr>
      </w:pPr>
      <w:r>
        <w:drawing>
          <wp:anchor distT="0" distB="0" distL="114300" distR="114300" simplePos="0" relativeHeight="251660288" behindDoc="0" locked="0" layoutInCell="1" allowOverlap="1">
            <wp:simplePos x="0" y="0"/>
            <wp:positionH relativeFrom="column">
              <wp:posOffset>-247650</wp:posOffset>
            </wp:positionH>
            <wp:positionV relativeFrom="paragraph">
              <wp:posOffset>243205</wp:posOffset>
            </wp:positionV>
            <wp:extent cx="3107690" cy="2470785"/>
            <wp:effectExtent l="0" t="0" r="16510"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07690" cy="247078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3177540</wp:posOffset>
            </wp:positionH>
            <wp:positionV relativeFrom="paragraph">
              <wp:posOffset>219710</wp:posOffset>
            </wp:positionV>
            <wp:extent cx="2388870" cy="2503170"/>
            <wp:effectExtent l="0" t="0" r="11430" b="1143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388870" cy="2503170"/>
                    </a:xfrm>
                    <a:prstGeom prst="rect">
                      <a:avLst/>
                    </a:prstGeom>
                    <a:noFill/>
                    <a:ln>
                      <a:noFill/>
                    </a:ln>
                  </pic:spPr>
                </pic:pic>
              </a:graphicData>
            </a:graphic>
          </wp:anchor>
        </w:drawing>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惠企服务专区</w:t>
      </w:r>
      <w:r>
        <w:rPr>
          <w:rFonts w:hint="eastAsia" w:ascii="仿宋_GB2312" w:hAnsi="仿宋_GB2312" w:eastAsia="仿宋_GB2312" w:cs="仿宋_GB2312"/>
          <w:color w:val="auto"/>
          <w:kern w:val="0"/>
          <w:sz w:val="24"/>
          <w:szCs w:val="24"/>
          <w:lang w:eastAsia="zh-CN"/>
        </w:rPr>
        <w:t>）</w:t>
      </w:r>
      <w:r>
        <w:rPr>
          <w:rFonts w:hint="eastAsia" w:ascii="仿宋_GB2312" w:hAnsi="仿宋_GB2312" w:cs="仿宋_GB2312"/>
          <w:color w:val="auto"/>
          <w:kern w:val="0"/>
          <w:sz w:val="24"/>
          <w:szCs w:val="24"/>
          <w:lang w:val="en-US" w:eastAsia="zh-CN"/>
        </w:rPr>
        <w:t xml:space="preserve">                   （安宁市惠企政策电子二维码）</w:t>
      </w:r>
    </w:p>
    <w:p>
      <w:pPr>
        <w:widowControl/>
        <w:shd w:val="clear" w:color="auto"/>
        <w:spacing w:line="560" w:lineRule="exact"/>
        <w:ind w:firstLine="600" w:firstLineChars="200"/>
        <w:jc w:val="left"/>
        <w:outlineLvl w:val="0"/>
        <w:rPr>
          <w:rFonts w:hint="default" w:ascii="Times New Roman" w:hAnsi="Times New Roman" w:eastAsia="黑体" w:cs="Times New Roman"/>
          <w:color w:val="auto"/>
          <w:kern w:val="0"/>
          <w:sz w:val="30"/>
          <w:szCs w:val="30"/>
        </w:rPr>
      </w:pPr>
    </w:p>
    <w:p>
      <w:pPr>
        <w:widowControl/>
        <w:shd w:val="clear" w:color="auto"/>
        <w:spacing w:line="560" w:lineRule="exact"/>
        <w:ind w:firstLine="640" w:firstLineChars="200"/>
        <w:jc w:val="left"/>
        <w:outlineLvl w:val="0"/>
        <w:rPr>
          <w:rFonts w:hint="eastAsia" w:ascii="黑体" w:hAnsi="黑体" w:eastAsia="黑体" w:cs="黑体"/>
          <w:b/>
          <w:bCs/>
          <w:color w:val="auto"/>
          <w:kern w:val="0"/>
          <w:sz w:val="32"/>
          <w:szCs w:val="32"/>
          <w:lang w:val="en-US" w:eastAsia="zh-CN" w:bidi="ar-SA"/>
        </w:rPr>
      </w:pPr>
      <w:r>
        <w:rPr>
          <w:rFonts w:hint="eastAsia" w:ascii="黑体" w:hAnsi="黑体" w:eastAsia="黑体" w:cs="黑体"/>
          <w:color w:val="auto"/>
          <w:kern w:val="0"/>
          <w:sz w:val="32"/>
          <w:szCs w:val="32"/>
        </w:rPr>
        <w:t>三、申报须知</w:t>
      </w:r>
      <w:r>
        <w:rPr>
          <w:rFonts w:hint="eastAsia" w:ascii="黑体" w:hAnsi="黑体" w:eastAsia="黑体" w:cs="黑体"/>
          <w:color w:val="auto"/>
          <w:kern w:val="0"/>
          <w:sz w:val="32"/>
          <w:szCs w:val="32"/>
          <w:lang w:val="en-US" w:eastAsia="zh-CN"/>
        </w:rPr>
        <w:t>(组合)</w:t>
      </w:r>
    </w:p>
    <w:p>
      <w:pPr>
        <w:keepNext w:val="0"/>
        <w:keepLines w:val="0"/>
        <w:pageBreakBefore w:val="0"/>
        <w:kinsoku/>
        <w:wordWrap/>
        <w:overflowPunct/>
        <w:topLinePunct w:val="0"/>
        <w:autoSpaceDE/>
        <w:autoSpaceDN/>
        <w:bidi w:val="0"/>
        <w:spacing w:line="520" w:lineRule="exact"/>
        <w:ind w:left="0" w:leftChars="0" w:firstLine="643" w:firstLineChars="200"/>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highlight w:val="none"/>
          <w:lang w:val="en-US" w:eastAsia="zh-CN"/>
        </w:rPr>
        <w:t>（一）办理前</w:t>
      </w:r>
      <w:r>
        <w:rPr>
          <w:rFonts w:hint="default" w:ascii="Times New Roman" w:hAnsi="Times New Roman" w:eastAsia="仿宋_GB2312" w:cs="Times New Roman"/>
          <w:b/>
          <w:bCs/>
          <w:color w:val="auto"/>
          <w:kern w:val="0"/>
          <w:sz w:val="32"/>
          <w:szCs w:val="32"/>
          <w:lang w:val="en-US" w:eastAsia="zh-CN"/>
        </w:rPr>
        <w:t>置条件：1.</w:t>
      </w:r>
      <w:r>
        <w:rPr>
          <w:rFonts w:hint="default" w:ascii="Times New Roman" w:hAnsi="Times New Roman" w:eastAsia="仿宋_GB2312" w:cs="Times New Roman"/>
          <w:b/>
          <w:bCs/>
          <w:i w:val="0"/>
          <w:iCs w:val="0"/>
          <w:caps w:val="0"/>
          <w:color w:val="auto"/>
          <w:spacing w:val="0"/>
          <w:sz w:val="32"/>
          <w:szCs w:val="32"/>
          <w:shd w:val="clear" w:fill="FFFFFF"/>
          <w:lang w:eastAsia="zh-CN"/>
        </w:rPr>
        <w:t>建设项目开工</w:t>
      </w:r>
      <w:r>
        <w:rPr>
          <w:rFonts w:hint="default" w:ascii="Times New Roman" w:hAnsi="Times New Roman" w:eastAsia="仿宋_GB2312" w:cs="Times New Roman"/>
          <w:b/>
          <w:bCs/>
          <w:i w:val="0"/>
          <w:iCs w:val="0"/>
          <w:caps w:val="0"/>
          <w:color w:val="auto"/>
          <w:spacing w:val="0"/>
          <w:sz w:val="32"/>
          <w:szCs w:val="32"/>
          <w:shd w:val="clear" w:fill="FFFFFF"/>
          <w:lang w:val="en-US" w:eastAsia="zh-CN"/>
        </w:rPr>
        <w:t>“一件事”</w:t>
      </w:r>
      <w:r>
        <w:rPr>
          <w:rFonts w:hint="default" w:ascii="Times New Roman" w:hAnsi="Times New Roman" w:eastAsia="仿宋_GB2312" w:cs="Times New Roman"/>
          <w:b/>
          <w:bCs/>
          <w:color w:val="auto"/>
          <w:kern w:val="0"/>
          <w:sz w:val="32"/>
          <w:szCs w:val="32"/>
          <w:lang w:val="en-US" w:eastAsia="zh-CN" w:bidi="ar-SA"/>
        </w:rPr>
        <w:t>按照云南省2025年建设项目开工“一件事”</w:t>
      </w:r>
      <w:r>
        <w:rPr>
          <w:rFonts w:hint="default" w:ascii="Times New Roman" w:hAnsi="Times New Roman" w:eastAsia="仿宋_GB2312" w:cs="Times New Roman"/>
          <w:b/>
          <w:bCs/>
          <w:color w:val="auto"/>
          <w:kern w:val="0"/>
          <w:sz w:val="32"/>
          <w:szCs w:val="32"/>
          <w:lang w:val="en-US" w:eastAsia="zh-CN"/>
        </w:rPr>
        <w:t>申报须知。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（二）提交</w:t>
      </w:r>
      <w:r>
        <w:rPr>
          <w:rFonts w:hint="default" w:ascii="Times New Roman" w:hAnsi="Times New Roman" w:eastAsia="仿宋_GB2312" w:cs="Times New Roman"/>
          <w:b/>
          <w:bCs/>
          <w:color w:val="auto"/>
          <w:kern w:val="0"/>
          <w:sz w:val="32"/>
          <w:szCs w:val="32"/>
          <w:lang w:val="en-US" w:eastAsia="zh-CN"/>
        </w:rPr>
        <w:fldChar w:fldCharType="begin"/>
      </w:r>
      <w:r>
        <w:rPr>
          <w:rFonts w:hint="default" w:ascii="Times New Roman" w:hAnsi="Times New Roman" w:eastAsia="仿宋_GB2312" w:cs="Times New Roman"/>
          <w:b/>
          <w:bCs/>
          <w:color w:val="auto"/>
          <w:kern w:val="0"/>
          <w:sz w:val="32"/>
          <w:szCs w:val="32"/>
          <w:lang w:val="en-US" w:eastAsia="zh-CN"/>
        </w:rPr>
        <w:instrText xml:space="preserve"> HYPERLINK "javascript:;" </w:instrText>
      </w:r>
      <w:r>
        <w:rPr>
          <w:rFonts w:hint="default" w:ascii="Times New Roman" w:hAnsi="Times New Roman" w:eastAsia="仿宋_GB2312" w:cs="Times New Roman"/>
          <w:b/>
          <w:bCs/>
          <w:color w:val="auto"/>
          <w:kern w:val="0"/>
          <w:sz w:val="32"/>
          <w:szCs w:val="32"/>
          <w:lang w:val="en-US" w:eastAsia="zh-CN"/>
        </w:rPr>
        <w:fldChar w:fldCharType="separate"/>
      </w:r>
      <w:r>
        <w:rPr>
          <w:rFonts w:hint="default" w:ascii="Times New Roman" w:hAnsi="Times New Roman" w:eastAsia="仿宋_GB2312" w:cs="Times New Roman"/>
          <w:b/>
          <w:bCs/>
          <w:color w:val="auto"/>
          <w:kern w:val="0"/>
          <w:sz w:val="32"/>
          <w:szCs w:val="32"/>
          <w:lang w:val="en-US" w:eastAsia="zh-CN"/>
        </w:rPr>
        <w:t>材料齐全且符合法定条件的，予以受理。</w:t>
      </w:r>
      <w:r>
        <w:rPr>
          <w:rFonts w:hint="default" w:ascii="Times New Roman" w:hAnsi="Times New Roman" w:eastAsia="仿宋_GB2312" w:cs="Times New Roman"/>
          <w:b/>
          <w:bCs/>
          <w:color w:val="auto"/>
          <w:kern w:val="0"/>
          <w:sz w:val="32"/>
          <w:szCs w:val="32"/>
          <w:lang w:val="en-US" w:eastAsia="zh-CN"/>
        </w:rPr>
        <w:fldChar w:fldCharType="end"/>
      </w: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color w:val="auto"/>
          <w:kern w:val="0"/>
          <w:sz w:val="28"/>
          <w:szCs w:val="28"/>
          <w:lang w:val="en-US" w:eastAsia="zh-CN"/>
        </w:rPr>
      </w:pPr>
      <w:r>
        <w:rPr>
          <w:rFonts w:hint="default" w:ascii="Times New Roman" w:hAnsi="Times New Roman" w:cs="Times New Roman"/>
          <w:b/>
          <w:bCs/>
          <w:color w:val="auto"/>
          <w:kern w:val="0"/>
          <w:sz w:val="28"/>
          <w:szCs w:val="28"/>
          <w:lang w:val="en-US" w:eastAsia="zh-CN"/>
        </w:rPr>
        <w:t>注意事项：</w:t>
      </w:r>
    </w:p>
    <w:tbl>
      <w:tblPr>
        <w:tblStyle w:val="12"/>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spacing w:line="240" w:lineRule="auto"/>
              <w:ind w:firstLine="56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办事事项名称</w:t>
            </w:r>
          </w:p>
        </w:tc>
        <w:tc>
          <w:tcPr>
            <w:tcW w:w="980" w:type="dxa"/>
            <w:tcBorders>
              <w:bottom w:val="single" w:color="auto" w:sz="4" w:space="0"/>
            </w:tcBorders>
          </w:tcPr>
          <w:p>
            <w:pPr>
              <w:widowControl/>
              <w:spacing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事项办理选择</w:t>
            </w:r>
          </w:p>
        </w:tc>
        <w:tc>
          <w:tcPr>
            <w:tcW w:w="0" w:type="auto"/>
          </w:tcPr>
          <w:p>
            <w:pPr>
              <w:widowControl/>
              <w:spacing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vAlign w:val="center"/>
          </w:tcPr>
          <w:p>
            <w:pPr>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建设项目开工</w:t>
            </w:r>
            <w:r>
              <w:rPr>
                <w:rFonts w:hint="default" w:ascii="Times New Roman" w:hAnsi="Times New Roman" w:eastAsia="宋体" w:cs="Times New Roman"/>
                <w:color w:val="auto"/>
                <w:kern w:val="0"/>
                <w:sz w:val="21"/>
                <w:szCs w:val="21"/>
                <w:highlight w:val="none"/>
                <w:lang w:val="en-US" w:eastAsia="zh-CN"/>
              </w:rPr>
              <w:t>“一件事”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必办</w:t>
            </w:r>
          </w:p>
        </w:tc>
        <w:tc>
          <w:tcPr>
            <w:tcW w:w="3294" w:type="dxa"/>
            <w:vAlign w:val="center"/>
          </w:tcPr>
          <w:p>
            <w:pPr>
              <w:jc w:val="both"/>
              <w:rPr>
                <w:rFonts w:hint="default" w:ascii="Times New Roman" w:hAnsi="Times New Roman" w:eastAsia="宋体" w:cs="Times New Roman"/>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pPr>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水土保持方案审查提前介入</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3294" w:type="dxa"/>
            <w:vAlign w:val="center"/>
          </w:tcPr>
          <w:p>
            <w:pPr>
              <w:jc w:val="both"/>
              <w:rPr>
                <w:rFonts w:hint="default" w:ascii="Times New Roman" w:hAnsi="Times New Roman" w:eastAsia="宋体" w:cs="Times New Roman"/>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pPr>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招投标、合同范本等咨询服务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3294" w:type="dxa"/>
            <w:vAlign w:val="center"/>
          </w:tcPr>
          <w:p>
            <w:pPr>
              <w:jc w:val="both"/>
              <w:rPr>
                <w:rFonts w:hint="default" w:ascii="Times New Roman" w:hAnsi="Times New Roman" w:eastAsia="宋体" w:cs="Times New Roman"/>
                <w:color w:val="auto"/>
                <w:kern w:val="0"/>
                <w:sz w:val="21"/>
                <w:szCs w:val="21"/>
                <w:highlight w:val="none"/>
                <w:lang w:val="en-US" w:eastAsia="zh-CN"/>
              </w:rPr>
            </w:pP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0"/>
          <w:sz w:val="28"/>
          <w:szCs w:val="28"/>
          <w:lang w:val="en-US" w:eastAsia="zh-CN" w:bidi="ar-SA"/>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26" w:charSpace="0"/>
        </w:sectPr>
      </w:pPr>
    </w:p>
    <w:p>
      <w:pPr>
        <w:widowControl/>
        <w:numPr>
          <w:ilvl w:val="0"/>
          <w:numId w:val="0"/>
        </w:numPr>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bidi="ar-SA"/>
        </w:rPr>
        <w:t>四、</w:t>
      </w:r>
      <w:r>
        <w:rPr>
          <w:rFonts w:hint="default" w:ascii="Times New Roman" w:hAnsi="Times New Roman" w:eastAsia="黑体" w:cs="Times New Roman"/>
          <w:color w:val="auto"/>
          <w:kern w:val="0"/>
          <w:sz w:val="32"/>
          <w:szCs w:val="32"/>
        </w:rPr>
        <w:t>申请材料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378"/>
        <w:gridCol w:w="633"/>
        <w:gridCol w:w="633"/>
        <w:gridCol w:w="633"/>
        <w:gridCol w:w="633"/>
        <w:gridCol w:w="771"/>
        <w:gridCol w:w="702"/>
        <w:gridCol w:w="1102"/>
        <w:gridCol w:w="978"/>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w:t>
            </w:r>
            <w:r>
              <w:rPr>
                <w:rFonts w:hint="default" w:ascii="Times New Roman" w:hAnsi="Times New Roman" w:eastAsia="宋体" w:cs="Times New Roman"/>
                <w:color w:val="auto"/>
                <w:kern w:val="0"/>
                <w:sz w:val="21"/>
                <w:szCs w:val="21"/>
                <w:lang w:val="en-US" w:eastAsia="zh-CN"/>
              </w:rPr>
              <w:t>标准</w:t>
            </w:r>
            <w:r>
              <w:rPr>
                <w:rFonts w:hint="default" w:ascii="Times New Roman" w:hAnsi="Times New Roman" w:eastAsia="宋体" w:cs="Times New Roman"/>
                <w:color w:val="auto"/>
                <w:kern w:val="0"/>
                <w:sz w:val="21"/>
                <w:szCs w:val="21"/>
              </w:rPr>
              <w:t>名称</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材料类型</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材料形式</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来源渠道</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出具部门</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纸质材料份数</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材料必要性</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涉及事项</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非必要材料涉及情形</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2"/>
                <w:szCs w:val="22"/>
                <w:u w:val="none"/>
                <w:lang w:val="en-US" w:eastAsia="zh-CN" w:bidi="ar"/>
              </w:rPr>
              <w:t>1</w:t>
            </w:r>
          </w:p>
        </w:tc>
        <w:tc>
          <w:tcPr>
            <w:tcW w:w="0" w:type="auto"/>
            <w:vAlign w:val="center"/>
          </w:tcPr>
          <w:p>
            <w:pPr>
              <w:jc w:val="both"/>
              <w:rPr>
                <w:rFonts w:hint="default" w:ascii="Times New Roman" w:hAnsi="Times New Roman" w:eastAsia="宋体" w:cs="Times New Roman"/>
                <w:color w:val="auto"/>
                <w:kern w:val="0"/>
                <w:sz w:val="21"/>
                <w:szCs w:val="21"/>
              </w:rPr>
            </w:pPr>
            <w:r>
              <w:rPr>
                <w:rFonts w:hint="eastAsia" w:eastAsia="宋体" w:cs="Times New Roman"/>
                <w:color w:val="auto"/>
                <w:kern w:val="0"/>
                <w:sz w:val="21"/>
                <w:szCs w:val="21"/>
                <w:highlight w:val="none"/>
                <w:lang w:val="en-US" w:eastAsia="zh-CN"/>
              </w:rPr>
              <w:t>建设项目开工</w:t>
            </w:r>
            <w:r>
              <w:rPr>
                <w:rFonts w:hint="default" w:ascii="Times New Roman" w:hAnsi="Times New Roman" w:eastAsia="宋体" w:cs="Times New Roman"/>
                <w:kern w:val="0"/>
                <w:sz w:val="21"/>
                <w:szCs w:val="21"/>
                <w:lang w:val="en-US" w:eastAsia="zh-CN"/>
              </w:rPr>
              <w:t>“一件事”申请材料</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pStyle w:val="19"/>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eastAsia" w:eastAsia="宋体" w:cs="Times New Roman"/>
                <w:kern w:val="0"/>
                <w:sz w:val="21"/>
                <w:szCs w:val="21"/>
                <w:lang w:val="en-US" w:eastAsia="zh-CN"/>
              </w:rPr>
              <w:t>建设项目开工</w:t>
            </w:r>
            <w:r>
              <w:rPr>
                <w:rFonts w:hint="default" w:ascii="Times New Roman" w:hAnsi="Times New Roman" w:eastAsia="宋体" w:cs="Times New Roman"/>
                <w:kern w:val="0"/>
                <w:sz w:val="21"/>
                <w:szCs w:val="21"/>
                <w:lang w:val="en-US" w:eastAsia="zh-CN"/>
              </w:rPr>
              <w:t>“一件事”</w:t>
            </w:r>
          </w:p>
        </w:tc>
        <w:tc>
          <w:tcPr>
            <w:tcW w:w="0" w:type="auto"/>
            <w:vAlign w:val="center"/>
          </w:tcPr>
          <w:p>
            <w:pPr>
              <w:pStyle w:val="19"/>
              <w:widowControl/>
              <w:shd w:val="clear"/>
              <w:ind w:firstLine="0" w:firstLineChars="0"/>
              <w:jc w:val="center"/>
              <w:rPr>
                <w:rFonts w:hint="default" w:ascii="Times New Roman" w:hAnsi="Times New Roman" w:eastAsia="宋体" w:cs="Times New Roman"/>
                <w:color w:val="auto"/>
                <w:kern w:val="0"/>
                <w:sz w:val="21"/>
                <w:szCs w:val="21"/>
              </w:rPr>
            </w:pPr>
          </w:p>
        </w:tc>
        <w:tc>
          <w:tcPr>
            <w:tcW w:w="0" w:type="auto"/>
            <w:vAlign w:val="center"/>
          </w:tcPr>
          <w:p>
            <w:pPr>
              <w:pStyle w:val="19"/>
              <w:widowControl/>
              <w:shd w:val="clear"/>
              <w:ind w:firstLine="0" w:firstLineChars="0"/>
              <w:jc w:val="center"/>
              <w:rPr>
                <w:rFonts w:hint="default" w:ascii="Times New Roman" w:hAnsi="Times New Roman" w:eastAsia="宋体" w:cs="Times New Roman"/>
                <w:color w:val="auto"/>
                <w:kern w:val="0"/>
                <w:sz w:val="21"/>
                <w:szCs w:val="21"/>
              </w:rPr>
            </w:pPr>
          </w:p>
        </w:tc>
      </w:tr>
    </w:tbl>
    <w:p>
      <w:pPr>
        <w:widowControl/>
        <w:shd w:val="clear" w:color="auto"/>
        <w:spacing w:line="560" w:lineRule="exact"/>
        <w:jc w:val="left"/>
        <w:outlineLvl w:val="0"/>
        <w:rPr>
          <w:rFonts w:hint="default" w:ascii="Times New Roman" w:hAnsi="Times New Roman" w:eastAsia="黑体" w:cs="Times New Roman"/>
          <w:color w:val="auto"/>
          <w:kern w:val="0"/>
          <w:sz w:val="30"/>
          <w:szCs w:val="30"/>
        </w:rPr>
      </w:pPr>
    </w:p>
    <w:p>
      <w:pPr>
        <w:widowControl/>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rPr>
        <w:t>五、办理流程</w:t>
      </w:r>
      <w:r>
        <w:rPr>
          <w:rFonts w:hint="default" w:ascii="Times New Roman" w:hAnsi="Times New Roman" w:eastAsia="黑体" w:cs="Times New Roman"/>
          <w:color w:val="auto"/>
          <w:kern w:val="0"/>
          <w:sz w:val="32"/>
          <w:szCs w:val="32"/>
          <w:lang w:val="en-US" w:eastAsia="zh-CN"/>
        </w:rPr>
        <w:t>图</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lang w:val="en-US" w:eastAsia="zh-CN"/>
        </w:rPr>
      </w:pPr>
      <w:r>
        <w:rPr>
          <w:rFonts w:hint="default" w:ascii="Times New Roman" w:hAnsi="Times New Roman" w:eastAsia="仿宋_GB2312" w:cs="Times New Roman"/>
          <w:b/>
          <w:bCs/>
          <w:i w:val="0"/>
          <w:iCs w:val="0"/>
          <w:caps w:val="0"/>
          <w:color w:val="auto"/>
          <w:spacing w:val="0"/>
          <w:sz w:val="32"/>
          <w:szCs w:val="32"/>
          <w:shd w:val="clear" w:fill="FFFFFF"/>
        </w:rPr>
        <w:t>（一）</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建设项目开工“一件事”办理流程图</w:t>
      </w:r>
    </w:p>
    <w:p>
      <w:pPr>
        <w:keepNext w:val="0"/>
        <w:keepLines w:val="0"/>
        <w:pageBreakBefore w:val="0"/>
        <w:widowControl/>
        <w:kinsoku/>
        <w:wordWrap/>
        <w:overflowPunct/>
        <w:topLinePunct w:val="0"/>
        <w:autoSpaceDE/>
        <w:autoSpaceDN/>
        <w:bidi w:val="0"/>
        <w:adjustRightInd/>
        <w:snapToGrid/>
        <w:spacing w:line="520" w:lineRule="exact"/>
        <w:ind w:left="0" w:leftChars="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w:t>
      </w:r>
      <w:r>
        <w:rPr>
          <w:rFonts w:hint="eastAsia" w:ascii="Times New Roman" w:hAnsi="Times New Roman" w:cs="Times New Roman"/>
          <w:color w:val="auto"/>
          <w:kern w:val="0"/>
          <w:sz w:val="32"/>
          <w:szCs w:val="32"/>
          <w:lang w:val="en-US" w:eastAsia="zh-CN" w:bidi="ar-SA"/>
        </w:rPr>
        <w:t>云南省2025年</w:t>
      </w:r>
      <w:r>
        <w:rPr>
          <w:rFonts w:hint="default" w:ascii="Times New Roman" w:hAnsi="Times New Roman" w:eastAsia="仿宋_GB2312" w:cs="Times New Roman"/>
          <w:color w:val="auto"/>
          <w:kern w:val="0"/>
          <w:sz w:val="32"/>
          <w:szCs w:val="32"/>
          <w:lang w:val="en-US" w:eastAsia="zh-CN" w:bidi="ar-SA"/>
        </w:rPr>
        <w:t>建设项目开工“一件事”</w:t>
      </w:r>
      <w:r>
        <w:rPr>
          <w:rFonts w:hint="default" w:ascii="Times New Roman" w:hAnsi="Times New Roman" w:eastAsia="仿宋_GB2312" w:cs="Times New Roman"/>
          <w:b w:val="0"/>
          <w:bCs w:val="0"/>
          <w:color w:val="auto"/>
          <w:kern w:val="0"/>
          <w:sz w:val="32"/>
          <w:szCs w:val="32"/>
          <w:lang w:val="en-US" w:eastAsia="zh-CN"/>
        </w:rPr>
        <w:t>办理流程图进行办理</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20" w:lineRule="exact"/>
        <w:ind w:left="0" w:leftChars="0" w:rightChars="0" w:firstLine="643" w:firstLineChars="200"/>
        <w:jc w:val="both"/>
        <w:textAlignment w:val="auto"/>
        <w:outlineLvl w:val="1"/>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（二）</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建设项目开工</w:t>
      </w:r>
      <w:r>
        <w:rPr>
          <w:rFonts w:hint="default" w:ascii="Times New Roman" w:hAnsi="Times New Roman" w:eastAsia="仿宋_GB2312" w:cs="Times New Roman"/>
          <w:b/>
          <w:bCs/>
          <w:color w:val="auto"/>
          <w:kern w:val="0"/>
          <w:sz w:val="32"/>
          <w:szCs w:val="32"/>
          <w:lang w:val="en-US" w:eastAsia="zh-CN" w:bidi="ar-SA"/>
        </w:rPr>
        <w:t>“一类事”办理流程图</w:t>
      </w:r>
    </w:p>
    <w:p>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drawing>
          <wp:anchor distT="0" distB="0" distL="114300" distR="114300" simplePos="0" relativeHeight="251659264" behindDoc="0" locked="0" layoutInCell="1" allowOverlap="1">
            <wp:simplePos x="0" y="0"/>
            <wp:positionH relativeFrom="column">
              <wp:posOffset>385445</wp:posOffset>
            </wp:positionH>
            <wp:positionV relativeFrom="paragraph">
              <wp:posOffset>67945</wp:posOffset>
            </wp:positionV>
            <wp:extent cx="4572000" cy="3684905"/>
            <wp:effectExtent l="0" t="0" r="0" b="10795"/>
            <wp:wrapSquare wrapText="bothSides"/>
            <wp:docPr id="2" name="F360BE8B-6686-4F3D-AEAF-501FE73E4058-1" descr="C:/Users/Administrator/AppData/Local/Temp/绘图4(20).png绘图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60BE8B-6686-4F3D-AEAF-501FE73E4058-1" descr="C:/Users/Administrator/AppData/Local/Temp/绘图4(20).png绘图4(20)"/>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4572000" cy="3685032"/>
                    </a:xfrm>
                    <a:prstGeom prst="rect">
                      <a:avLst/>
                    </a:prstGeom>
                  </pic:spPr>
                </pic:pic>
              </a:graphicData>
            </a:graphic>
          </wp:anchor>
        </w:drawing>
      </w:r>
    </w:p>
    <w:p>
      <w:pPr>
        <w:keepNext w:val="0"/>
        <w:keepLines w:val="0"/>
        <w:pageBreakBefore w:val="0"/>
        <w:kinsoku/>
        <w:wordWrap/>
        <w:overflowPunct/>
        <w:topLinePunct w:val="0"/>
        <w:autoSpaceDE/>
        <w:autoSpaceDN/>
        <w:bidi w:val="0"/>
        <w:spacing w:line="520" w:lineRule="exact"/>
        <w:ind w:left="0" w:leftChars="0" w:firstLine="600" w:firstLineChars="200"/>
        <w:jc w:val="both"/>
        <w:rPr>
          <w:rFonts w:hint="default" w:ascii="Times New Roman" w:hAnsi="Times New Roman" w:eastAsia="黑体" w:cs="Times New Roman"/>
          <w:kern w:val="0"/>
          <w:sz w:val="30"/>
          <w:szCs w:val="30"/>
          <w:lang w:val="en-US" w:eastAsia="zh-CN" w:bidi="ar-SA"/>
        </w:rPr>
      </w:pPr>
    </w:p>
    <w:p>
      <w:pPr>
        <w:jc w:val="center"/>
        <w:rPr>
          <w:rFonts w:hint="default" w:ascii="Times New Roman" w:hAnsi="Times New Roman" w:eastAsia="仿宋_GB2312" w:cs="Times New Roman"/>
          <w:color w:val="auto"/>
          <w:lang w:eastAsia="zh-CN"/>
        </w:rPr>
      </w:pPr>
    </w:p>
    <w:p>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cs="Times New Roman"/>
          <w:color w:val="auto"/>
          <w:kern w:val="0"/>
          <w:sz w:val="28"/>
          <w:szCs w:val="28"/>
        </w:rPr>
        <w:br w:type="page"/>
      </w:r>
    </w:p>
    <w:p>
      <w:pPr>
        <w:widowControl/>
        <w:numPr>
          <w:ilvl w:val="0"/>
          <w:numId w:val="0"/>
        </w:numPr>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办理结果</w:t>
      </w:r>
    </w:p>
    <w:p>
      <w:pPr>
        <w:widowControl/>
        <w:numPr>
          <w:ilvl w:val="0"/>
          <w:numId w:val="0"/>
        </w:numPr>
        <w:shd w:val="clear" w:color="auto"/>
        <w:spacing w:line="560" w:lineRule="exact"/>
        <w:ind w:firstLine="321" w:firstLineChars="100"/>
        <w:jc w:val="left"/>
        <w:outlineLvl w:val="0"/>
        <w:rPr>
          <w:rFonts w:hint="eastAsia" w:ascii="黑体" w:hAnsi="黑体" w:eastAsia="黑体" w:cs="黑体"/>
          <w:b/>
          <w:bCs/>
          <w:color w:val="auto"/>
          <w:kern w:val="0"/>
          <w:sz w:val="32"/>
          <w:szCs w:val="32"/>
          <w:lang w:val="en-US" w:eastAsia="zh-CN"/>
        </w:rPr>
      </w:pPr>
      <w:r>
        <w:rPr>
          <w:rFonts w:hint="default" w:ascii="Times New Roman" w:hAnsi="Times New Roman" w:eastAsia="仿宋" w:cs="Times New Roman"/>
          <w:b/>
          <w:bCs/>
          <w:color w:val="auto"/>
          <w:kern w:val="0"/>
          <w:sz w:val="32"/>
          <w:szCs w:val="32"/>
          <w:lang w:val="en-US" w:eastAsia="zh-CN"/>
        </w:rPr>
        <w:t>（一）结果信息</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817"/>
        <w:gridCol w:w="1650"/>
        <w:gridCol w:w="121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序号</w:t>
            </w:r>
          </w:p>
        </w:tc>
        <w:tc>
          <w:tcPr>
            <w:tcW w:w="1817"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结果名称</w:t>
            </w:r>
          </w:p>
        </w:tc>
        <w:tc>
          <w:tcPr>
            <w:tcW w:w="1650"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结果类型</w:t>
            </w:r>
          </w:p>
        </w:tc>
        <w:tc>
          <w:tcPr>
            <w:tcW w:w="1215"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是否支持物流快递</w:t>
            </w:r>
          </w:p>
        </w:tc>
        <w:tc>
          <w:tcPr>
            <w:tcW w:w="2783"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1</w:t>
            </w:r>
          </w:p>
        </w:tc>
        <w:tc>
          <w:tcPr>
            <w:tcW w:w="1817" w:type="dxa"/>
            <w:vAlign w:val="center"/>
          </w:tcPr>
          <w:p>
            <w:pPr>
              <w:shd w:val="clear"/>
              <w:jc w:val="center"/>
              <w:rPr>
                <w:rFonts w:hint="default" w:ascii="Times New Roman" w:hAnsi="Times New Roman" w:eastAsia="宋体" w:cs="Times New Roman"/>
                <w:color w:val="auto"/>
                <w:sz w:val="21"/>
                <w:szCs w:val="22"/>
              </w:rPr>
            </w:pPr>
            <w:r>
              <w:rPr>
                <w:rFonts w:hint="eastAsia" w:eastAsia="宋体" w:cs="Times New Roman"/>
                <w:color w:val="auto"/>
                <w:sz w:val="21"/>
                <w:szCs w:val="21"/>
                <w:lang w:val="en-US" w:eastAsia="zh-CN"/>
              </w:rPr>
              <w:t>建设项目开工</w:t>
            </w:r>
            <w:r>
              <w:rPr>
                <w:rFonts w:hint="default" w:ascii="Times New Roman" w:hAnsi="Times New Roman" w:eastAsia="宋体" w:cs="Times New Roman"/>
                <w:color w:val="auto"/>
                <w:sz w:val="21"/>
                <w:szCs w:val="21"/>
                <w:lang w:val="en-US" w:eastAsia="zh-CN"/>
              </w:rPr>
              <w:t>“一件事”办理结果</w:t>
            </w:r>
          </w:p>
        </w:tc>
        <w:tc>
          <w:tcPr>
            <w:tcW w:w="1650" w:type="dxa"/>
            <w:vAlign w:val="center"/>
          </w:tcPr>
          <w:p>
            <w:pPr>
              <w:shd w:val="clear"/>
              <w:jc w:val="center"/>
              <w:rPr>
                <w:rFonts w:hint="default" w:ascii="Times New Roman" w:hAnsi="Times New Roman" w:eastAsia="宋体" w:cs="Times New Roman"/>
                <w:color w:val="auto"/>
                <w:sz w:val="21"/>
                <w:szCs w:val="22"/>
                <w:lang w:eastAsia="zh-CN"/>
              </w:rPr>
            </w:pPr>
            <w:r>
              <w:rPr>
                <w:rFonts w:hint="default" w:ascii="Times New Roman" w:hAnsi="Times New Roman" w:eastAsia="宋体" w:cs="Times New Roman"/>
                <w:color w:val="auto"/>
                <w:sz w:val="21"/>
                <w:szCs w:val="22"/>
                <w:lang w:eastAsia="zh-CN"/>
              </w:rPr>
              <w:t>其他</w:t>
            </w:r>
          </w:p>
        </w:tc>
        <w:tc>
          <w:tcPr>
            <w:tcW w:w="1215" w:type="dxa"/>
            <w:vAlign w:val="center"/>
          </w:tcPr>
          <w:p>
            <w:pPr>
              <w:shd w:val="clear"/>
              <w:jc w:val="center"/>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是</w:t>
            </w:r>
          </w:p>
        </w:tc>
        <w:tc>
          <w:tcPr>
            <w:tcW w:w="2783" w:type="dxa"/>
            <w:vAlign w:val="center"/>
          </w:tcPr>
          <w:p>
            <w:pPr>
              <w:shd w:val="clear"/>
              <w:jc w:val="center"/>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按照云南省2025年</w:t>
            </w:r>
            <w:r>
              <w:rPr>
                <w:rFonts w:hint="eastAsia" w:eastAsia="宋体" w:cs="Times New Roman"/>
                <w:color w:val="auto"/>
                <w:sz w:val="21"/>
                <w:szCs w:val="22"/>
                <w:lang w:val="en-US" w:eastAsia="zh-CN"/>
              </w:rPr>
              <w:t>建设项目开工</w:t>
            </w:r>
            <w:r>
              <w:rPr>
                <w:rFonts w:hint="default" w:ascii="Times New Roman" w:hAnsi="Times New Roman" w:eastAsia="宋体" w:cs="Times New Roman"/>
                <w:color w:val="auto"/>
                <w:sz w:val="21"/>
                <w:szCs w:val="22"/>
                <w:lang w:val="en-US" w:eastAsia="zh-CN"/>
              </w:rPr>
              <w:t>“一件事”办理结果</w:t>
            </w:r>
          </w:p>
        </w:tc>
      </w:tr>
    </w:tbl>
    <w:p>
      <w:pPr>
        <w:widowControl/>
        <w:numPr>
          <w:ilvl w:val="0"/>
          <w:numId w:val="0"/>
        </w:numPr>
        <w:shd w:val="clear" w:color="auto"/>
        <w:spacing w:line="560" w:lineRule="exact"/>
        <w:ind w:firstLine="321" w:firstLineChars="100"/>
        <w:jc w:val="left"/>
        <w:outlineLvl w:val="0"/>
        <w:rPr>
          <w:rFonts w:hint="default" w:ascii="Times New Roman" w:hAnsi="Times New Roman" w:eastAsia="仿宋" w:cs="Times New Roman"/>
          <w:b/>
          <w:bCs/>
          <w:color w:val="auto"/>
          <w:kern w:val="0"/>
          <w:sz w:val="32"/>
          <w:szCs w:val="32"/>
          <w:lang w:val="en-US" w:eastAsia="zh-CN"/>
        </w:rPr>
      </w:pPr>
      <w:r>
        <w:rPr>
          <w:rFonts w:hint="default" w:ascii="Times New Roman" w:hAnsi="Times New Roman" w:eastAsia="仿宋" w:cs="Times New Roman"/>
          <w:b/>
          <w:bCs/>
          <w:color w:val="auto"/>
          <w:kern w:val="0"/>
          <w:sz w:val="32"/>
          <w:szCs w:val="32"/>
          <w:lang w:val="en-US" w:eastAsia="zh-CN"/>
        </w:rPr>
        <w:t>（二）结果样本</w:t>
      </w:r>
    </w:p>
    <w:p>
      <w:pPr>
        <w:pStyle w:val="15"/>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1.云南省2025年</w:t>
      </w:r>
      <w:r>
        <w:rPr>
          <w:rFonts w:hint="eastAsia" w:ascii="Times New Roman" w:hAnsi="Times New Roman" w:eastAsia="仿宋_GB2312" w:cs="Times New Roman"/>
          <w:b w:val="0"/>
          <w:bCs w:val="0"/>
          <w:color w:val="auto"/>
          <w:sz w:val="32"/>
          <w:szCs w:val="32"/>
          <w:lang w:val="en-US" w:eastAsia="zh-CN"/>
        </w:rPr>
        <w:t>建设项目开工</w:t>
      </w:r>
      <w:r>
        <w:rPr>
          <w:rFonts w:hint="default" w:ascii="Times New Roman" w:hAnsi="Times New Roman" w:eastAsia="仿宋_GB2312" w:cs="Times New Roman"/>
          <w:b w:val="0"/>
          <w:bCs w:val="0"/>
          <w:color w:val="auto"/>
          <w:sz w:val="32"/>
          <w:szCs w:val="32"/>
          <w:lang w:val="en-US" w:eastAsia="zh-CN"/>
        </w:rPr>
        <w:t>“一件事”办理结果</w:t>
      </w:r>
    </w:p>
    <w:p>
      <w:pPr>
        <w:pStyle w:val="15"/>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按照云南省2025年</w:t>
      </w:r>
      <w:r>
        <w:rPr>
          <w:rFonts w:hint="eastAsia" w:ascii="Times New Roman" w:hAnsi="Times New Roman" w:eastAsia="仿宋_GB2312" w:cs="Times New Roman"/>
          <w:b w:val="0"/>
          <w:bCs w:val="0"/>
          <w:color w:val="auto"/>
          <w:sz w:val="32"/>
          <w:szCs w:val="32"/>
          <w:lang w:val="en-US" w:eastAsia="zh-CN"/>
        </w:rPr>
        <w:t>建设项目开工</w:t>
      </w:r>
      <w:r>
        <w:rPr>
          <w:rFonts w:hint="default" w:ascii="Times New Roman" w:hAnsi="Times New Roman" w:eastAsia="仿宋_GB2312" w:cs="Times New Roman"/>
          <w:b w:val="0"/>
          <w:bCs w:val="0"/>
          <w:color w:val="auto"/>
          <w:sz w:val="32"/>
          <w:szCs w:val="32"/>
          <w:lang w:val="en-US" w:eastAsia="zh-CN"/>
        </w:rPr>
        <w:t>“一件事”办理结果。</w:t>
      </w:r>
    </w:p>
    <w:p>
      <w:pPr>
        <w:widowControl/>
        <w:numPr>
          <w:ilvl w:val="0"/>
          <w:numId w:val="1"/>
        </w:numPr>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收费信息</w:t>
      </w: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收费项目名称</w:t>
            </w:r>
          </w:p>
        </w:tc>
        <w:tc>
          <w:tcPr>
            <w:tcW w:w="2329" w:type="dxa"/>
            <w:vAlign w:val="center"/>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收费标准</w:t>
            </w:r>
          </w:p>
        </w:tc>
        <w:tc>
          <w:tcPr>
            <w:tcW w:w="1747" w:type="dxa"/>
            <w:vAlign w:val="center"/>
          </w:tcPr>
          <w:p>
            <w:pPr>
              <w:shd w:val="clear"/>
              <w:jc w:val="center"/>
              <w:rPr>
                <w:rFonts w:hint="eastAsia" w:ascii="黑体" w:hAnsi="黑体" w:eastAsia="黑体" w:cs="黑体"/>
                <w:color w:val="auto"/>
                <w:sz w:val="21"/>
                <w:szCs w:val="22"/>
                <w:lang w:val="en-US" w:eastAsia="zh-CN"/>
              </w:rPr>
            </w:pPr>
            <w:r>
              <w:rPr>
                <w:rFonts w:hint="eastAsia" w:ascii="黑体" w:hAnsi="黑体" w:eastAsia="黑体" w:cs="黑体"/>
                <w:color w:val="auto"/>
                <w:sz w:val="21"/>
                <w:szCs w:val="22"/>
                <w:lang w:val="en-US" w:eastAsia="zh-CN"/>
              </w:rPr>
              <w:t>收费依据</w:t>
            </w:r>
          </w:p>
        </w:tc>
        <w:tc>
          <w:tcPr>
            <w:tcW w:w="1748" w:type="dxa"/>
          </w:tcPr>
          <w:p>
            <w:pPr>
              <w:shd w:val="clear"/>
              <w:jc w:val="center"/>
              <w:rPr>
                <w:rFonts w:hint="eastAsia" w:ascii="黑体" w:hAnsi="黑体" w:eastAsia="黑体" w:cs="黑体"/>
                <w:color w:val="auto"/>
                <w:sz w:val="21"/>
                <w:szCs w:val="22"/>
              </w:rPr>
            </w:pPr>
            <w:r>
              <w:rPr>
                <w:rFonts w:hint="eastAsia" w:ascii="黑体" w:hAnsi="黑体" w:eastAsia="黑体" w:cs="黑体"/>
                <w:color w:val="auto"/>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c>
          <w:tcPr>
            <w:tcW w:w="2329"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c>
          <w:tcPr>
            <w:tcW w:w="174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c>
          <w:tcPr>
            <w:tcW w:w="1748" w:type="dxa"/>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r>
    </w:tbl>
    <w:p>
      <w:pPr>
        <w:widowControl/>
        <w:numPr>
          <w:ilvl w:val="0"/>
          <w:numId w:val="0"/>
        </w:numPr>
        <w:shd w:val="clear" w:color="auto"/>
        <w:spacing w:line="560" w:lineRule="exact"/>
        <w:jc w:val="left"/>
        <w:outlineLvl w:val="9"/>
        <w:rPr>
          <w:rFonts w:hint="default" w:ascii="Times New Roman" w:hAnsi="Times New Roman" w:eastAsia="黑体" w:cs="Times New Roman"/>
          <w:color w:val="auto"/>
          <w:kern w:val="0"/>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pPr>
        <w:pStyle w:val="2"/>
        <w:ind w:left="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安宁市</w:t>
      </w:r>
      <w:r>
        <w:rPr>
          <w:rFonts w:hint="eastAsia" w:eastAsia="方正小标宋简体" w:cs="Times New Roman"/>
          <w:color w:val="auto"/>
          <w:sz w:val="44"/>
          <w:szCs w:val="44"/>
          <w:lang w:val="en-US" w:eastAsia="zh-CN"/>
        </w:rPr>
        <w:t>建设项目开工</w:t>
      </w:r>
      <w:r>
        <w:rPr>
          <w:rFonts w:hint="default" w:ascii="Times New Roman" w:hAnsi="Times New Roman" w:eastAsia="方正小标宋简体" w:cs="Times New Roman"/>
          <w:color w:val="auto"/>
          <w:sz w:val="44"/>
          <w:szCs w:val="44"/>
          <w:lang w:val="en-US" w:eastAsia="zh-CN"/>
        </w:rPr>
        <w:t>“一类事”办理情况登记表</w:t>
      </w:r>
    </w:p>
    <w:tbl>
      <w:tblPr>
        <w:tblStyle w:val="12"/>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530"/>
        <w:gridCol w:w="1290"/>
        <w:gridCol w:w="2265"/>
        <w:gridCol w:w="2887"/>
        <w:gridCol w:w="1328"/>
        <w:gridCol w:w="1140"/>
        <w:gridCol w:w="123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序号</w:t>
            </w:r>
          </w:p>
        </w:tc>
        <w:tc>
          <w:tcPr>
            <w:tcW w:w="153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办理日期</w:t>
            </w:r>
          </w:p>
        </w:tc>
        <w:tc>
          <w:tcPr>
            <w:tcW w:w="129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申请人</w:t>
            </w:r>
          </w:p>
        </w:tc>
        <w:tc>
          <w:tcPr>
            <w:tcW w:w="5152" w:type="dxa"/>
            <w:gridSpan w:val="2"/>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办理事项（办理的打“√”）</w:t>
            </w:r>
          </w:p>
        </w:tc>
        <w:tc>
          <w:tcPr>
            <w:tcW w:w="1328"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联系电话</w:t>
            </w:r>
          </w:p>
        </w:tc>
        <w:tc>
          <w:tcPr>
            <w:tcW w:w="114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是否按时办结</w:t>
            </w:r>
          </w:p>
        </w:tc>
        <w:tc>
          <w:tcPr>
            <w:tcW w:w="123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受理人</w:t>
            </w:r>
          </w:p>
        </w:tc>
        <w:tc>
          <w:tcPr>
            <w:tcW w:w="121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水土保持方案审查提前介入</w:t>
            </w: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eastAsia" w:ascii="Times New Roman" w:hAnsi="Times New Roman" w:eastAsia="宋体" w:cs="Times New Roman"/>
                <w:b/>
                <w:bCs/>
                <w:color w:val="000000"/>
                <w:kern w:val="0"/>
                <w:sz w:val="24"/>
                <w:szCs w:val="24"/>
                <w:vertAlign w:val="baseline"/>
                <w:lang w:val="en-US" w:eastAsia="zh-CN" w:bidi="ar"/>
              </w:rPr>
              <w:t>招投标、合同范本等政策咨询服务</w:t>
            </w:r>
          </w:p>
        </w:tc>
        <w:tc>
          <w:tcPr>
            <w:tcW w:w="1328"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26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2887"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328"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4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3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bl>
    <w:p>
      <w:pPr>
        <w:pStyle w:val="2"/>
        <w:ind w:left="0" w:leftChars="0" w:firstLine="0" w:firstLineChars="0"/>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宋三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N2ZmOTcxY2Y2ZGNmMDIwOTg5OTMwZDU5Y2UzMTMifQ=="/>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3603A"/>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629EA"/>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19D7341"/>
    <w:rsid w:val="02107303"/>
    <w:rsid w:val="021A5109"/>
    <w:rsid w:val="0224187C"/>
    <w:rsid w:val="03CF1F7C"/>
    <w:rsid w:val="05345CD8"/>
    <w:rsid w:val="0607787A"/>
    <w:rsid w:val="06346446"/>
    <w:rsid w:val="075F5C6E"/>
    <w:rsid w:val="079B10F5"/>
    <w:rsid w:val="07C62797"/>
    <w:rsid w:val="08725ECD"/>
    <w:rsid w:val="08787FBE"/>
    <w:rsid w:val="08E2208B"/>
    <w:rsid w:val="091A5787"/>
    <w:rsid w:val="0935443E"/>
    <w:rsid w:val="094C42ED"/>
    <w:rsid w:val="09F204B1"/>
    <w:rsid w:val="0A4D2C3F"/>
    <w:rsid w:val="0A540824"/>
    <w:rsid w:val="0A8464FD"/>
    <w:rsid w:val="0B215EFF"/>
    <w:rsid w:val="0BAB5CF2"/>
    <w:rsid w:val="0D063B9D"/>
    <w:rsid w:val="0EE006E7"/>
    <w:rsid w:val="102D6C3E"/>
    <w:rsid w:val="11ED0575"/>
    <w:rsid w:val="14C447F8"/>
    <w:rsid w:val="15442C9F"/>
    <w:rsid w:val="15572EB3"/>
    <w:rsid w:val="165E595F"/>
    <w:rsid w:val="167C0323"/>
    <w:rsid w:val="173815F0"/>
    <w:rsid w:val="176510BF"/>
    <w:rsid w:val="189E5B8C"/>
    <w:rsid w:val="18A40BC9"/>
    <w:rsid w:val="18F1019E"/>
    <w:rsid w:val="1A63734A"/>
    <w:rsid w:val="1A7176E9"/>
    <w:rsid w:val="1A8A33AB"/>
    <w:rsid w:val="1BA53528"/>
    <w:rsid w:val="1C36065B"/>
    <w:rsid w:val="1CFE2CAE"/>
    <w:rsid w:val="1D176779"/>
    <w:rsid w:val="1DA16AEC"/>
    <w:rsid w:val="1DDE4B7D"/>
    <w:rsid w:val="1EF834AC"/>
    <w:rsid w:val="1F186929"/>
    <w:rsid w:val="1F2358D5"/>
    <w:rsid w:val="1F863681"/>
    <w:rsid w:val="210448FA"/>
    <w:rsid w:val="229B33D5"/>
    <w:rsid w:val="24BE03C2"/>
    <w:rsid w:val="24E448A6"/>
    <w:rsid w:val="25BA5087"/>
    <w:rsid w:val="276825BC"/>
    <w:rsid w:val="276F6846"/>
    <w:rsid w:val="284963ED"/>
    <w:rsid w:val="28C157C4"/>
    <w:rsid w:val="29A678BC"/>
    <w:rsid w:val="2A007C29"/>
    <w:rsid w:val="2A987CE6"/>
    <w:rsid w:val="2C407D68"/>
    <w:rsid w:val="2C7E5FBB"/>
    <w:rsid w:val="2DD55360"/>
    <w:rsid w:val="2ED31DB0"/>
    <w:rsid w:val="2FCD12F9"/>
    <w:rsid w:val="30493455"/>
    <w:rsid w:val="30D50061"/>
    <w:rsid w:val="328C6FAD"/>
    <w:rsid w:val="32B20E5A"/>
    <w:rsid w:val="32D3400E"/>
    <w:rsid w:val="32E44003"/>
    <w:rsid w:val="32ED2830"/>
    <w:rsid w:val="32EF7D0C"/>
    <w:rsid w:val="332F7A7F"/>
    <w:rsid w:val="33913EC3"/>
    <w:rsid w:val="339F67CD"/>
    <w:rsid w:val="34BB368D"/>
    <w:rsid w:val="3506111A"/>
    <w:rsid w:val="36B35189"/>
    <w:rsid w:val="36C34387"/>
    <w:rsid w:val="37645C9B"/>
    <w:rsid w:val="37FD3F7A"/>
    <w:rsid w:val="39AD2179"/>
    <w:rsid w:val="3A6E4374"/>
    <w:rsid w:val="3B0F5F28"/>
    <w:rsid w:val="3B1D0BAF"/>
    <w:rsid w:val="3BC431AC"/>
    <w:rsid w:val="3D71597A"/>
    <w:rsid w:val="3DC665EF"/>
    <w:rsid w:val="3E7279D6"/>
    <w:rsid w:val="3EA82036"/>
    <w:rsid w:val="3F933035"/>
    <w:rsid w:val="404411EF"/>
    <w:rsid w:val="413744FC"/>
    <w:rsid w:val="42A03150"/>
    <w:rsid w:val="456A0921"/>
    <w:rsid w:val="45BE7030"/>
    <w:rsid w:val="45D52163"/>
    <w:rsid w:val="46B34A47"/>
    <w:rsid w:val="46CB3641"/>
    <w:rsid w:val="47800400"/>
    <w:rsid w:val="493265B6"/>
    <w:rsid w:val="4A066E8B"/>
    <w:rsid w:val="4ADA3AA1"/>
    <w:rsid w:val="4B0827BF"/>
    <w:rsid w:val="4C0D64AA"/>
    <w:rsid w:val="4C2B3101"/>
    <w:rsid w:val="4C6A31AF"/>
    <w:rsid w:val="4C6E74DC"/>
    <w:rsid w:val="4DC32062"/>
    <w:rsid w:val="4F3E777B"/>
    <w:rsid w:val="4FBF3F5F"/>
    <w:rsid w:val="51052BF5"/>
    <w:rsid w:val="5153495F"/>
    <w:rsid w:val="522200EC"/>
    <w:rsid w:val="5237602E"/>
    <w:rsid w:val="535C2ADC"/>
    <w:rsid w:val="54E97E4C"/>
    <w:rsid w:val="572E6A8B"/>
    <w:rsid w:val="578165CD"/>
    <w:rsid w:val="596767E8"/>
    <w:rsid w:val="596D52DE"/>
    <w:rsid w:val="5A073B9E"/>
    <w:rsid w:val="5A266A92"/>
    <w:rsid w:val="5ADF3707"/>
    <w:rsid w:val="5B0E77AF"/>
    <w:rsid w:val="5B4B1657"/>
    <w:rsid w:val="5B962CCB"/>
    <w:rsid w:val="5C2E33A1"/>
    <w:rsid w:val="5C3220B5"/>
    <w:rsid w:val="5DB0014D"/>
    <w:rsid w:val="5E2A78E4"/>
    <w:rsid w:val="604C4799"/>
    <w:rsid w:val="60862303"/>
    <w:rsid w:val="60CB2679"/>
    <w:rsid w:val="60E21156"/>
    <w:rsid w:val="62370AA0"/>
    <w:rsid w:val="63290351"/>
    <w:rsid w:val="63881D4D"/>
    <w:rsid w:val="6448544B"/>
    <w:rsid w:val="64937320"/>
    <w:rsid w:val="65241A56"/>
    <w:rsid w:val="6694571F"/>
    <w:rsid w:val="66B35341"/>
    <w:rsid w:val="671353F5"/>
    <w:rsid w:val="68C71CA4"/>
    <w:rsid w:val="6A220F1A"/>
    <w:rsid w:val="6C164EED"/>
    <w:rsid w:val="6D141473"/>
    <w:rsid w:val="6D84618F"/>
    <w:rsid w:val="6F082DD5"/>
    <w:rsid w:val="6F151FDC"/>
    <w:rsid w:val="70B72C7C"/>
    <w:rsid w:val="70BD374B"/>
    <w:rsid w:val="70F604F0"/>
    <w:rsid w:val="72B921EE"/>
    <w:rsid w:val="73A16610"/>
    <w:rsid w:val="73AF199F"/>
    <w:rsid w:val="75671722"/>
    <w:rsid w:val="76200081"/>
    <w:rsid w:val="76234AA3"/>
    <w:rsid w:val="76F747D2"/>
    <w:rsid w:val="782422D3"/>
    <w:rsid w:val="78970D25"/>
    <w:rsid w:val="78DF1B5D"/>
    <w:rsid w:val="79824DEB"/>
    <w:rsid w:val="79C222FA"/>
    <w:rsid w:val="7A393F13"/>
    <w:rsid w:val="7A680BCB"/>
    <w:rsid w:val="7C351F0B"/>
    <w:rsid w:val="7C6D637A"/>
    <w:rsid w:val="7D255D6E"/>
    <w:rsid w:val="7DA344BB"/>
    <w:rsid w:val="7DCE06E1"/>
    <w:rsid w:val="7F136352"/>
    <w:rsid w:val="7F8F0B0C"/>
    <w:rsid w:val="FF76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5">
    <w:name w:val="annotation text"/>
    <w:basedOn w:val="1"/>
    <w:semiHidden/>
    <w:unhideWhenUsed/>
    <w:qFormat/>
    <w:uiPriority w:val="99"/>
    <w:pPr>
      <w:jc w:val="left"/>
    </w:pPr>
  </w:style>
  <w:style w:type="paragraph" w:styleId="6">
    <w:name w:val="Body Text Indent"/>
    <w:basedOn w:val="1"/>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Body Text First Indent 2"/>
    <w:basedOn w:val="6"/>
    <w:qFormat/>
    <w:uiPriority w:val="99"/>
    <w:pPr>
      <w:ind w:firstLine="420" w:firstLine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1I2"/>
    <w:next w:val="15"/>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5">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字符"/>
    <w:basedOn w:val="13"/>
    <w:link w:val="9"/>
    <w:qFormat/>
    <w:uiPriority w:val="10"/>
    <w:rPr>
      <w:rFonts w:asciiTheme="majorHAnsi" w:hAnsiTheme="majorHAnsi" w:eastAsiaTheme="majorEastAsia" w:cstheme="majorBidi"/>
      <w:b/>
      <w:bCs/>
      <w:sz w:val="32"/>
      <w:szCs w:val="32"/>
    </w:rPr>
  </w:style>
  <w:style w:type="paragraph" w:styleId="19">
    <w:name w:val="List Paragraph"/>
    <w:basedOn w:val="1"/>
    <w:qFormat/>
    <w:uiPriority w:val="34"/>
    <w:pPr>
      <w:ind w:firstLine="420"/>
    </w:pPr>
  </w:style>
  <w:style w:type="character" w:customStyle="1" w:styleId="20">
    <w:name w:val="正文文本_"/>
    <w:basedOn w:val="13"/>
    <w:link w:val="21"/>
    <w:qFormat/>
    <w:uiPriority w:val="0"/>
    <w:rPr>
      <w:rFonts w:ascii="MingLiU" w:hAnsi="MingLiU" w:eastAsia="仿宋" w:cs="MingLiU"/>
      <w:sz w:val="28"/>
      <w:szCs w:val="34"/>
      <w:shd w:val="clear" w:color="auto" w:fill="FFFFFF"/>
      <w:lang w:val="zh-CN" w:bidi="zh-CN"/>
    </w:rPr>
  </w:style>
  <w:style w:type="paragraph" w:customStyle="1" w:styleId="21">
    <w:name w:val="正文文本1"/>
    <w:basedOn w:val="1"/>
    <w:link w:val="20"/>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2">
    <w:name w:val="Style 8"/>
    <w:unhideWhenUsed/>
    <w:qFormat/>
    <w:uiPriority w:val="99"/>
    <w:pPr>
      <w:widowControl w:val="0"/>
      <w:autoSpaceDE w:val="0"/>
      <w:autoSpaceDN w:val="0"/>
      <w:spacing w:before="144" w:line="420" w:lineRule="exact"/>
      <w:ind w:firstLine="432"/>
      <w:jc w:val="both"/>
    </w:pPr>
    <w:rPr>
      <w:rFonts w:hint="default" w:ascii="Times New Roman" w:hAnsi="Times New Roman" w:eastAsia="仿宋_GB2312" w:cstheme="minorBidi"/>
      <w:kern w:val="2"/>
      <w:sz w:val="24"/>
      <w:szCs w:val="24"/>
      <w:lang w:val="en-US" w:eastAsia="zh-CN" w:bidi="ar-SA"/>
    </w:rPr>
  </w:style>
  <w:style w:type="table" w:customStyle="1" w:styleId="23">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F360BE8B-6686-4F3D-AEAF-501FE73E4058-1">
      <extobjdata type="F360BE8B-6686-4F3D-AEAF-501FE73E4058" data="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2413</Words>
  <Characters>2643</Characters>
  <Lines>38</Lines>
  <Paragraphs>10</Paragraphs>
  <TotalTime>1254</TotalTime>
  <ScaleCrop>false</ScaleCrop>
  <LinksUpToDate>false</LinksUpToDate>
  <CharactersWithSpaces>2701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2022-10-28T22:27:00Z</dcterms:created>
  <dc:creator>J JL</dc:creator>
  <cp:lastModifiedBy>办公室电脑</cp:lastModifiedBy>
  <dcterms:modified xsi:type="dcterms:W3CDTF">2025-09-17T05:52:48Z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A7C37CEF194349AF9BE4F7EEC0AEFC88_13</vt:lpwstr>
  </property>
  <property fmtid="{D5CDD505-2E9C-101B-9397-08002B2CF9AE}" pid="4" name="KSOTemplateDocerSaveRecord">
    <vt:lpwstr>eyJoZGlkIjoiMzgzMTg3NDdiYzc2YzcxZTZkOGE0YmY3MmIyZWU5ZWEiLCJ1c2VySWQiOiI1MDU5MzM5NzYifQ==</vt:lpwstr>
  </property>
</Properties>
</file>