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ind w:firstLine="0" w:firstLineChars="0"/>
        <w:rPr>
          <w:sz w:val="32"/>
        </w:rPr>
      </w:pPr>
    </w:p>
    <w:p>
      <w:pPr>
        <w:spacing w:line="576" w:lineRule="exact"/>
        <w:ind w:firstLine="0" w:firstLineChars="0"/>
        <w:rPr>
          <w:sz w:val="32"/>
        </w:rPr>
      </w:pPr>
    </w:p>
    <w:p>
      <w:pPr>
        <w:widowControl/>
        <w:adjustRightInd/>
        <w:spacing w:line="240" w:lineRule="atLeast"/>
        <w:ind w:firstLine="0" w:firstLineChars="0"/>
        <w:jc w:val="center"/>
        <w:rPr>
          <w:rFonts w:ascii="Times New Roman" w:hAnsi="Times New Roman" w:eastAsia="方正小标宋简体"/>
          <w:sz w:val="52"/>
          <w:szCs w:val="52"/>
        </w:rPr>
      </w:pPr>
    </w:p>
    <w:p>
      <w:pPr>
        <w:widowControl/>
        <w:adjustRightInd/>
        <w:spacing w:line="240" w:lineRule="atLeast"/>
        <w:ind w:firstLine="0" w:firstLineChars="0"/>
        <w:jc w:val="center"/>
        <w:rPr>
          <w:rFonts w:ascii="Times New Roman" w:hAnsi="Times New Roman" w:eastAsia="方正小标宋简体"/>
          <w:sz w:val="44"/>
          <w:szCs w:val="44"/>
        </w:rPr>
      </w:pPr>
      <w:bookmarkStart w:id="0" w:name="_Toc37061677"/>
      <w:r>
        <w:rPr>
          <w:rFonts w:hint="eastAsia" w:ascii="Times New Roman" w:hAnsi="Times New Roman" w:eastAsia="方正小标宋简体"/>
          <w:sz w:val="44"/>
          <w:szCs w:val="44"/>
        </w:rPr>
        <w:t>安宁市“十四五”新型城镇化</w:t>
      </w:r>
    </w:p>
    <w:p>
      <w:pPr>
        <w:widowControl/>
        <w:adjustRightInd/>
        <w:spacing w:line="240" w:lineRule="atLeast"/>
        <w:ind w:firstLine="0" w:firstLineChars="0"/>
        <w:jc w:val="center"/>
        <w:rPr>
          <w:rFonts w:hint="eastAsia" w:ascii="Times New Roman" w:hAnsi="Times New Roman" w:eastAsia="方正小标宋简体"/>
          <w:sz w:val="44"/>
          <w:szCs w:val="44"/>
        </w:rPr>
      </w:pPr>
      <w:r>
        <w:rPr>
          <w:rFonts w:hint="eastAsia" w:ascii="Times New Roman" w:hAnsi="Times New Roman" w:eastAsia="方正小标宋简体"/>
          <w:sz w:val="44"/>
          <w:szCs w:val="44"/>
        </w:rPr>
        <w:t>发展规划</w:t>
      </w:r>
      <w:bookmarkEnd w:id="0"/>
    </w:p>
    <w:p>
      <w:pPr>
        <w:widowControl/>
        <w:adjustRightInd/>
        <w:spacing w:line="240" w:lineRule="atLeast"/>
        <w:ind w:firstLine="0" w:firstLineChars="0"/>
        <w:jc w:val="center"/>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（征求意见稿）</w:t>
      </w:r>
    </w:p>
    <w:p>
      <w:pPr>
        <w:widowControl/>
        <w:adjustRightInd/>
        <w:spacing w:line="240" w:lineRule="atLeast"/>
        <w:ind w:firstLine="0" w:firstLineChars="0"/>
        <w:jc w:val="center"/>
        <w:rPr>
          <w:rFonts w:ascii="Times New Roman" w:hAnsi="Times New Roman" w:eastAsia="方正小标宋简体"/>
          <w:sz w:val="44"/>
          <w:szCs w:val="44"/>
        </w:rPr>
      </w:pPr>
    </w:p>
    <w:p>
      <w:pPr>
        <w:spacing w:line="576" w:lineRule="exact"/>
        <w:ind w:firstLine="0" w:firstLineChars="0"/>
        <w:rPr>
          <w:sz w:val="32"/>
        </w:rPr>
      </w:pPr>
    </w:p>
    <w:p>
      <w:pPr>
        <w:spacing w:line="576" w:lineRule="exact"/>
        <w:ind w:firstLine="0" w:firstLineChars="0"/>
        <w:rPr>
          <w:sz w:val="32"/>
        </w:rPr>
      </w:pPr>
    </w:p>
    <w:p>
      <w:pPr>
        <w:spacing w:line="576" w:lineRule="exact"/>
        <w:ind w:firstLine="0" w:firstLineChars="0"/>
        <w:rPr>
          <w:sz w:val="32"/>
        </w:rPr>
      </w:pPr>
    </w:p>
    <w:p>
      <w:pPr>
        <w:spacing w:line="576" w:lineRule="exact"/>
        <w:ind w:firstLine="640"/>
        <w:rPr>
          <w:sz w:val="32"/>
        </w:rPr>
      </w:pPr>
    </w:p>
    <w:p>
      <w:pPr>
        <w:spacing w:line="576" w:lineRule="exact"/>
        <w:ind w:firstLine="640"/>
        <w:rPr>
          <w:sz w:val="32"/>
        </w:rPr>
      </w:pPr>
    </w:p>
    <w:p>
      <w:pPr>
        <w:spacing w:line="576" w:lineRule="exact"/>
        <w:ind w:firstLine="640"/>
        <w:rPr>
          <w:sz w:val="32"/>
        </w:rPr>
      </w:pPr>
    </w:p>
    <w:p>
      <w:pPr>
        <w:spacing w:line="576" w:lineRule="exact"/>
        <w:ind w:firstLine="640"/>
        <w:rPr>
          <w:sz w:val="32"/>
        </w:rPr>
      </w:pPr>
    </w:p>
    <w:p>
      <w:pPr>
        <w:spacing w:line="576" w:lineRule="exact"/>
        <w:ind w:firstLine="640"/>
        <w:rPr>
          <w:sz w:val="32"/>
        </w:rPr>
      </w:pPr>
    </w:p>
    <w:p>
      <w:pPr>
        <w:spacing w:line="576" w:lineRule="exact"/>
        <w:ind w:firstLine="640"/>
        <w:rPr>
          <w:sz w:val="32"/>
        </w:rPr>
      </w:pPr>
    </w:p>
    <w:p>
      <w:pPr>
        <w:spacing w:line="576" w:lineRule="exact"/>
        <w:ind w:firstLine="640"/>
        <w:rPr>
          <w:sz w:val="32"/>
        </w:rPr>
      </w:pPr>
    </w:p>
    <w:p>
      <w:pPr>
        <w:spacing w:line="576" w:lineRule="exact"/>
        <w:ind w:firstLine="0" w:firstLineChars="0"/>
        <w:rPr>
          <w:sz w:val="32"/>
        </w:rPr>
      </w:pPr>
    </w:p>
    <w:p>
      <w:pPr>
        <w:pStyle w:val="13"/>
        <w:spacing w:line="240" w:lineRule="atLeast"/>
        <w:jc w:val="center"/>
        <w:rPr>
          <w:rFonts w:ascii="Times New Roman" w:hAnsi="Times New Roman" w:eastAsia="楷体_GB2312" w:cs="Times New Roman"/>
          <w:b/>
          <w:bCs/>
          <w:sz w:val="36"/>
          <w:szCs w:val="36"/>
        </w:rPr>
      </w:pPr>
      <w:r>
        <w:rPr>
          <w:rFonts w:hint="eastAsia" w:ascii="Times New Roman" w:hAnsi="Times New Roman" w:eastAsia="楷体_GB2312" w:cs="Times New Roman"/>
          <w:b/>
          <w:bCs/>
          <w:sz w:val="36"/>
          <w:szCs w:val="36"/>
        </w:rPr>
        <w:t>安宁市</w:t>
      </w:r>
      <w:r>
        <w:rPr>
          <w:rFonts w:ascii="Times New Roman" w:hAnsi="Times New Roman" w:eastAsia="楷体_GB2312" w:cs="Times New Roman"/>
          <w:b/>
          <w:bCs/>
          <w:sz w:val="36"/>
          <w:szCs w:val="36"/>
        </w:rPr>
        <w:t>发展和改革局</w:t>
      </w:r>
    </w:p>
    <w:p>
      <w:pPr>
        <w:widowControl/>
        <w:adjustRightInd/>
        <w:spacing w:line="240" w:lineRule="auto"/>
        <w:ind w:firstLine="0" w:firstLineChars="0"/>
        <w:jc w:val="left"/>
        <w:textAlignment w:val="auto"/>
        <w:rPr>
          <w:rFonts w:ascii="黑体" w:hAnsi="黑体" w:eastAsia="黑体" w:cs="黑体"/>
          <w:b/>
          <w:bCs/>
          <w:kern w:val="0"/>
          <w:sz w:val="32"/>
          <w:szCs w:val="32"/>
          <w:lang w:val="zh-CN"/>
        </w:rPr>
      </w:pPr>
      <w:r>
        <w:rPr>
          <w:rFonts w:ascii="黑体" w:hAnsi="黑体" w:eastAsia="黑体" w:cs="黑体"/>
          <w:b/>
          <w:bCs/>
          <w:kern w:val="0"/>
          <w:sz w:val="32"/>
          <w:szCs w:val="32"/>
          <w:lang w:val="zh-CN"/>
        </w:rPr>
        <w:br w:type="page"/>
      </w:r>
    </w:p>
    <w:p>
      <w:pPr>
        <w:widowControl/>
        <w:adjustRightInd/>
        <w:spacing w:line="240" w:lineRule="auto"/>
        <w:ind w:firstLine="0" w:firstLineChars="0"/>
        <w:jc w:val="left"/>
        <w:textAlignment w:val="auto"/>
        <w:rPr>
          <w:rFonts w:ascii="黑体" w:hAnsi="黑体" w:eastAsia="黑体" w:cs="黑体"/>
          <w:kern w:val="0"/>
          <w:sz w:val="32"/>
          <w:szCs w:val="32"/>
          <w:lang w:val="zh-CN"/>
        </w:rPr>
      </w:pPr>
    </w:p>
    <w:sdt>
      <w:sdtPr>
        <w:rPr>
          <w:rFonts w:eastAsia="仿宋" w:cs="Times New Roman" w:asciiTheme="minorHAnsi" w:hAnsiTheme="minorHAnsi"/>
          <w:color w:val="auto"/>
          <w:kern w:val="2"/>
          <w:sz w:val="28"/>
          <w:szCs w:val="22"/>
          <w:lang w:val="zh-CN"/>
        </w:rPr>
        <w:id w:val="-782732005"/>
        <w:docPartObj>
          <w:docPartGallery w:val="Table of Contents"/>
          <w:docPartUnique/>
        </w:docPartObj>
      </w:sdtPr>
      <w:sdtEndPr>
        <w:rPr>
          <w:rFonts w:eastAsia="仿宋" w:cs="Times New Roman" w:asciiTheme="minorHAnsi" w:hAnsiTheme="minorHAnsi"/>
          <w:b/>
          <w:bCs/>
          <w:color w:val="auto"/>
          <w:kern w:val="2"/>
          <w:sz w:val="28"/>
          <w:szCs w:val="22"/>
          <w:lang w:val="zh-CN"/>
        </w:rPr>
      </w:sdtEndPr>
      <w:sdtContent>
        <w:p>
          <w:pPr>
            <w:pStyle w:val="58"/>
            <w:jc w:val="center"/>
            <w:rPr>
              <w:rFonts w:eastAsia="仿宋" w:cs="Times New Roman" w:asciiTheme="minorHAnsi" w:hAnsiTheme="minorHAnsi"/>
              <w:color w:val="auto"/>
              <w:kern w:val="2"/>
              <w:sz w:val="28"/>
              <w:szCs w:val="22"/>
              <w:lang w:val="zh-CN"/>
            </w:rPr>
          </w:pPr>
        </w:p>
        <w:p>
          <w:pPr>
            <w:widowControl/>
            <w:adjustRightInd/>
            <w:spacing w:line="240" w:lineRule="auto"/>
            <w:ind w:firstLine="0" w:firstLineChars="0"/>
            <w:jc w:val="left"/>
            <w:textAlignment w:val="auto"/>
            <w:rPr>
              <w:lang w:val="zh-CN"/>
            </w:rPr>
          </w:pPr>
          <w:r>
            <w:rPr>
              <w:lang w:val="zh-CN"/>
            </w:rPr>
            <w:br w:type="page"/>
          </w:r>
        </w:p>
        <w:p>
          <w:pPr>
            <w:pStyle w:val="58"/>
            <w:jc w:val="center"/>
            <w:rPr>
              <w:b/>
              <w:color w:val="auto"/>
            </w:rPr>
          </w:pPr>
          <w:r>
            <w:rPr>
              <w:b/>
              <w:color w:val="auto"/>
              <w:lang w:val="zh-CN"/>
            </w:rPr>
            <w:t>目录</w:t>
          </w:r>
        </w:p>
        <w:p>
          <w:pPr>
            <w:pStyle w:val="18"/>
            <w:rPr>
              <w:rFonts w:cstheme="minorBidi"/>
              <w:kern w:val="2"/>
              <w:sz w:val="21"/>
            </w:rPr>
          </w:pPr>
          <w:r>
            <w:fldChar w:fldCharType="begin"/>
          </w:r>
          <w:r>
            <w:instrText xml:space="preserve"> TOC \o "1-3" \h \z \u </w:instrText>
          </w:r>
          <w:r>
            <w:fldChar w:fldCharType="separate"/>
          </w:r>
          <w:r>
            <w:fldChar w:fldCharType="begin"/>
          </w:r>
          <w:r>
            <w:instrText xml:space="preserve"> HYPERLINK \l "_Toc95914893" </w:instrText>
          </w:r>
          <w:r>
            <w:fldChar w:fldCharType="separate"/>
          </w:r>
          <w:r>
            <w:rPr>
              <w:rStyle w:val="32"/>
              <w:rFonts w:ascii="Times New Roman" w:hAnsi="Times New Roman" w:eastAsia="方正小标宋简体"/>
              <w:lang w:val="zh-CN"/>
            </w:rPr>
            <w:t>第一章  发展基础</w:t>
          </w:r>
          <w:r>
            <w:tab/>
          </w:r>
          <w:r>
            <w:fldChar w:fldCharType="begin"/>
          </w:r>
          <w:r>
            <w:instrText xml:space="preserve"> PAGEREF _Toc95914893 \h </w:instrText>
          </w:r>
          <w:r>
            <w:fldChar w:fldCharType="separate"/>
          </w:r>
          <w:r>
            <w:t>7</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"_Toc95914894" </w:instrText>
          </w:r>
          <w:r>
            <w:fldChar w:fldCharType="separate"/>
          </w:r>
          <w:r>
            <w:rPr>
              <w:rStyle w:val="32"/>
              <w:rFonts w:ascii="Times New Roman" w:hAnsi="Times New Roman" w:eastAsia="黑体"/>
            </w:rPr>
            <w:t>第一节 “十三五”新型城镇化建设成效显著</w:t>
          </w:r>
          <w:r>
            <w:tab/>
          </w:r>
          <w:r>
            <w:fldChar w:fldCharType="begin"/>
          </w:r>
          <w:r>
            <w:instrText xml:space="preserve"> PAGEREF _Toc95914894 \h </w:instrText>
          </w:r>
          <w:r>
            <w:fldChar w:fldCharType="separate"/>
          </w:r>
          <w:r>
            <w:t>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"_Toc95914895" </w:instrText>
          </w:r>
          <w:r>
            <w:fldChar w:fldCharType="separate"/>
          </w:r>
          <w:r>
            <w:rPr>
              <w:rStyle w:val="32"/>
              <w:rFonts w:ascii="Times New Roman" w:hAnsi="Times New Roman" w:eastAsia="楷体_GB2312"/>
              <w:lang w:val="zh-CN"/>
            </w:rPr>
            <w:t>一、城镇化进程不断加速</w:t>
          </w:r>
          <w:r>
            <w:tab/>
          </w:r>
          <w:r>
            <w:fldChar w:fldCharType="begin"/>
          </w:r>
          <w:r>
            <w:instrText xml:space="preserve"> PAGEREF _Toc95914895 \h </w:instrText>
          </w:r>
          <w:r>
            <w:fldChar w:fldCharType="separate"/>
          </w:r>
          <w:r>
            <w:t>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"_Toc95914896" </w:instrText>
          </w:r>
          <w:r>
            <w:fldChar w:fldCharType="separate"/>
          </w:r>
          <w:r>
            <w:rPr>
              <w:rStyle w:val="32"/>
              <w:rFonts w:ascii="Times New Roman" w:hAnsi="Times New Roman" w:eastAsia="楷体_GB2312"/>
              <w:lang w:val="zh-CN"/>
            </w:rPr>
            <w:t>二、城镇集聚人口能力持续发力</w:t>
          </w:r>
          <w:r>
            <w:tab/>
          </w:r>
          <w:r>
            <w:fldChar w:fldCharType="begin"/>
          </w:r>
          <w:r>
            <w:instrText xml:space="preserve"> PAGEREF _Toc95914896 \h </w:instrText>
          </w:r>
          <w:r>
            <w:fldChar w:fldCharType="separate"/>
          </w:r>
          <w:r>
            <w:t>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"_Toc95914897" </w:instrText>
          </w:r>
          <w:r>
            <w:fldChar w:fldCharType="separate"/>
          </w:r>
          <w:r>
            <w:rPr>
              <w:rStyle w:val="32"/>
              <w:rFonts w:ascii="Times New Roman" w:hAnsi="Times New Roman" w:eastAsia="楷体_GB2312"/>
              <w:lang w:val="zh-CN"/>
            </w:rPr>
            <w:t>三、产业发展支撑能力增强</w:t>
          </w:r>
          <w:r>
            <w:tab/>
          </w:r>
          <w:r>
            <w:fldChar w:fldCharType="begin"/>
          </w:r>
          <w:r>
            <w:instrText xml:space="preserve"> PAGEREF _Toc95914897 \h </w:instrText>
          </w:r>
          <w:r>
            <w:fldChar w:fldCharType="separate"/>
          </w:r>
          <w:r>
            <w:t>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"_Toc95914898" </w:instrText>
          </w:r>
          <w:r>
            <w:fldChar w:fldCharType="separate"/>
          </w:r>
          <w:r>
            <w:rPr>
              <w:rStyle w:val="32"/>
              <w:rFonts w:ascii="Times New Roman" w:hAnsi="Times New Roman" w:eastAsia="楷体_GB2312"/>
              <w:lang w:val="zh-CN"/>
            </w:rPr>
            <w:t>四、城乡一体化发展速度稳步加快</w:t>
          </w:r>
          <w:r>
            <w:tab/>
          </w:r>
          <w:r>
            <w:fldChar w:fldCharType="begin"/>
          </w:r>
          <w:r>
            <w:instrText xml:space="preserve"> PAGEREF _Toc95914898 \h </w:instrText>
          </w:r>
          <w:r>
            <w:fldChar w:fldCharType="separate"/>
          </w:r>
          <w:r>
            <w:t>8</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"_Toc95914899" </w:instrText>
          </w:r>
          <w:r>
            <w:fldChar w:fldCharType="separate"/>
          </w:r>
          <w:r>
            <w:rPr>
              <w:rStyle w:val="32"/>
              <w:rFonts w:ascii="Times New Roman" w:hAnsi="Times New Roman" w:eastAsia="楷体_GB2312"/>
              <w:lang w:val="zh-CN"/>
            </w:rPr>
            <w:t>五、城乡生态环境建设有效推进</w:t>
          </w:r>
          <w:r>
            <w:tab/>
          </w:r>
          <w:r>
            <w:fldChar w:fldCharType="begin"/>
          </w:r>
          <w:r>
            <w:instrText xml:space="preserve"> PAGEREF _Toc95914899 \h </w:instrText>
          </w:r>
          <w:r>
            <w:fldChar w:fldCharType="separate"/>
          </w:r>
          <w:r>
            <w:t>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"_Toc95914900" </w:instrText>
          </w:r>
          <w:r>
            <w:fldChar w:fldCharType="separate"/>
          </w:r>
          <w:r>
            <w:rPr>
              <w:rStyle w:val="32"/>
              <w:rFonts w:ascii="Times New Roman" w:hAnsi="Times New Roman" w:eastAsia="楷体_GB2312"/>
              <w:lang w:val="zh-CN"/>
            </w:rPr>
            <w:t>六、城镇特色建设</w:t>
          </w:r>
          <w:r>
            <w:rPr>
              <w:rStyle w:val="32"/>
              <w:rFonts w:ascii="楷体" w:hAnsi="楷体" w:eastAsia="楷体" w:cs="微软雅黑"/>
              <w:lang w:val="zh-CN"/>
            </w:rPr>
            <w:t>取得</w:t>
          </w:r>
          <w:r>
            <w:rPr>
              <w:rStyle w:val="32"/>
              <w:rFonts w:ascii="Times New Roman" w:hAnsi="Times New Roman" w:eastAsia="楷体_GB2312"/>
              <w:lang w:val="zh-CN"/>
            </w:rPr>
            <w:t>新进展</w:t>
          </w:r>
          <w:r>
            <w:tab/>
          </w:r>
          <w:r>
            <w:fldChar w:fldCharType="begin"/>
          </w:r>
          <w:r>
            <w:instrText xml:space="preserve"> PAGEREF _Toc95914900 \h </w:instrText>
          </w:r>
          <w:r>
            <w:fldChar w:fldCharType="separate"/>
          </w:r>
          <w:r>
            <w:t>9</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"_Toc95914901" </w:instrText>
          </w:r>
          <w:r>
            <w:fldChar w:fldCharType="separate"/>
          </w:r>
          <w:r>
            <w:rPr>
              <w:rStyle w:val="32"/>
              <w:rFonts w:ascii="Times New Roman" w:hAnsi="Times New Roman" w:eastAsia="黑体"/>
            </w:rPr>
            <w:t>第二节 面临的问题与困难</w:t>
          </w:r>
          <w:r>
            <w:tab/>
          </w:r>
          <w:r>
            <w:fldChar w:fldCharType="begin"/>
          </w:r>
          <w:r>
            <w:instrText xml:space="preserve"> PAGEREF _Toc95914901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"_Toc95914902" </w:instrText>
          </w:r>
          <w:r>
            <w:fldChar w:fldCharType="separate"/>
          </w:r>
          <w:r>
            <w:rPr>
              <w:rStyle w:val="32"/>
              <w:rFonts w:ascii="Times New Roman" w:hAnsi="Times New Roman" w:eastAsia="楷体_GB2312"/>
              <w:lang w:val="zh-CN"/>
            </w:rPr>
            <w:t>一、城镇化质量有待提升</w:t>
          </w:r>
          <w:r>
            <w:tab/>
          </w:r>
          <w:r>
            <w:fldChar w:fldCharType="begin"/>
          </w:r>
          <w:r>
            <w:instrText xml:space="preserve"> PAGEREF _Toc95914902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"_Toc95914903" </w:instrText>
          </w:r>
          <w:r>
            <w:fldChar w:fldCharType="separate"/>
          </w:r>
          <w:r>
            <w:rPr>
              <w:rStyle w:val="32"/>
              <w:rFonts w:ascii="Times New Roman" w:hAnsi="Times New Roman" w:eastAsia="楷体_GB2312"/>
              <w:lang w:val="zh-CN"/>
            </w:rPr>
            <w:t>二、工业化进程与新型城镇化不同步有待优化</w:t>
          </w:r>
          <w:r>
            <w:tab/>
          </w:r>
          <w:r>
            <w:fldChar w:fldCharType="begin"/>
          </w:r>
          <w:r>
            <w:instrText xml:space="preserve"> PAGEREF _Toc95914903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"_Toc95914904" </w:instrText>
          </w:r>
          <w:r>
            <w:fldChar w:fldCharType="separate"/>
          </w:r>
          <w:r>
            <w:rPr>
              <w:rStyle w:val="32"/>
              <w:rFonts w:ascii="Times New Roman" w:hAnsi="Times New Roman" w:eastAsia="楷体_GB2312"/>
              <w:lang w:val="zh-CN"/>
            </w:rPr>
            <w:t>三、公共服务设施短板有待提高</w:t>
          </w:r>
          <w:r>
            <w:tab/>
          </w:r>
          <w:r>
            <w:fldChar w:fldCharType="begin"/>
          </w:r>
          <w:r>
            <w:instrText xml:space="preserve"> PAGEREF _Toc95914904 \h </w:instrText>
          </w:r>
          <w:r>
            <w:fldChar w:fldCharType="separate"/>
          </w:r>
          <w:r>
            <w:t>11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"_Toc95914905" </w:instrText>
          </w:r>
          <w:r>
            <w:fldChar w:fldCharType="separate"/>
          </w:r>
          <w:r>
            <w:rPr>
              <w:rStyle w:val="32"/>
              <w:rFonts w:ascii="楷体" w:hAnsi="楷体" w:eastAsia="楷体"/>
              <w:lang w:val="zh-CN"/>
            </w:rPr>
            <w:t>四、数</w:t>
          </w:r>
          <w:r>
            <w:rPr>
              <w:rStyle w:val="32"/>
              <w:rFonts w:ascii="楷体" w:hAnsi="楷体" w:eastAsia="楷体" w:cs="微软雅黑"/>
              <w:lang w:val="zh-CN"/>
            </w:rPr>
            <w:t>字</w:t>
          </w:r>
          <w:r>
            <w:rPr>
              <w:rStyle w:val="32"/>
              <w:rFonts w:ascii="楷体" w:hAnsi="楷体" w:eastAsia="楷体"/>
              <w:lang w:val="zh-CN"/>
            </w:rPr>
            <w:t>化建设与</w:t>
          </w:r>
          <w:r>
            <w:rPr>
              <w:rStyle w:val="32"/>
              <w:rFonts w:ascii="楷体" w:hAnsi="楷体" w:eastAsia="楷体" w:cs="微软雅黑"/>
              <w:lang w:val="zh-CN"/>
            </w:rPr>
            <w:t>精</w:t>
          </w:r>
          <w:r>
            <w:rPr>
              <w:rStyle w:val="32"/>
              <w:rFonts w:ascii="楷体" w:hAnsi="楷体" w:eastAsia="楷体" w:cs="___WRD_EMBED_SUB_54"/>
              <w:lang w:val="zh-CN"/>
            </w:rPr>
            <w:t>细化管理水平有</w:t>
          </w:r>
          <w:r>
            <w:rPr>
              <w:rStyle w:val="32"/>
              <w:rFonts w:ascii="楷体" w:hAnsi="楷体" w:eastAsia="楷体"/>
              <w:lang w:val="zh-CN"/>
            </w:rPr>
            <w:t>待提高</w:t>
          </w:r>
          <w:r>
            <w:tab/>
          </w:r>
          <w:r>
            <w:fldChar w:fldCharType="begin"/>
          </w:r>
          <w:r>
            <w:instrText xml:space="preserve"> PAGEREF _Toc95914905 \h </w:instrText>
          </w:r>
          <w:r>
            <w:fldChar w:fldCharType="separate"/>
          </w:r>
          <w:r>
            <w:t>11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"_Toc95914906" </w:instrText>
          </w:r>
          <w:r>
            <w:fldChar w:fldCharType="separate"/>
          </w:r>
          <w:r>
            <w:rPr>
              <w:rStyle w:val="32"/>
              <w:rFonts w:ascii="Times New Roman" w:hAnsi="Times New Roman" w:eastAsia="楷体_GB2312"/>
              <w:lang w:val="zh-CN"/>
            </w:rPr>
            <w:t>五、城镇风貌特色有待凸显</w:t>
          </w:r>
          <w:r>
            <w:tab/>
          </w:r>
          <w:r>
            <w:fldChar w:fldCharType="begin"/>
          </w:r>
          <w:r>
            <w:instrText xml:space="preserve"> PAGEREF _Toc95914906 \h </w:instrText>
          </w:r>
          <w:r>
            <w:fldChar w:fldCharType="separate"/>
          </w:r>
          <w:r>
            <w:t>11</w:t>
          </w:r>
          <w:r>
            <w:fldChar w:fldCharType="end"/>
          </w:r>
          <w:r>
            <w:fldChar w:fldCharType="end"/>
          </w:r>
        </w:p>
        <w:p>
          <w:pPr>
            <w:pStyle w:val="18"/>
            <w:rPr>
              <w:rFonts w:cstheme="minorBidi"/>
              <w:kern w:val="2"/>
              <w:sz w:val="21"/>
            </w:rPr>
          </w:pPr>
          <w:r>
            <w:fldChar w:fldCharType="begin"/>
          </w:r>
          <w:r>
            <w:instrText xml:space="preserve"> HYPERLINK \l "_Toc95914907" </w:instrText>
          </w:r>
          <w:r>
            <w:fldChar w:fldCharType="separate"/>
          </w:r>
          <w:r>
            <w:rPr>
              <w:rStyle w:val="32"/>
              <w:rFonts w:ascii="Times New Roman" w:hAnsi="Times New Roman" w:eastAsia="方正小标宋简体"/>
              <w:lang w:val="zh-CN"/>
            </w:rPr>
            <w:t>第二章 发展机遇与趋势</w:t>
          </w:r>
          <w:r>
            <w:tab/>
          </w:r>
          <w:r>
            <w:fldChar w:fldCharType="begin"/>
          </w:r>
          <w:r>
            <w:instrText xml:space="preserve"> PAGEREF _Toc95914907 \h </w:instrText>
          </w:r>
          <w:r>
            <w:fldChar w:fldCharType="separate"/>
          </w:r>
          <w:r>
            <w:t>12</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"_Toc95914908" </w:instrText>
          </w:r>
          <w:r>
            <w:fldChar w:fldCharType="separate"/>
          </w:r>
          <w:r>
            <w:rPr>
              <w:rStyle w:val="32"/>
              <w:rFonts w:ascii="Times New Roman" w:hAnsi="Times New Roman" w:eastAsia="黑体"/>
            </w:rPr>
            <w:t>第一节 发展机遇</w:t>
          </w:r>
          <w:r>
            <w:tab/>
          </w:r>
          <w:r>
            <w:fldChar w:fldCharType="begin"/>
          </w:r>
          <w:r>
            <w:instrText xml:space="preserve"> PAGEREF _Toc95914908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"_Toc95914909" </w:instrText>
          </w:r>
          <w:r>
            <w:fldChar w:fldCharType="separate"/>
          </w:r>
          <w:r>
            <w:rPr>
              <w:rStyle w:val="32"/>
              <w:rFonts w:ascii="Times New Roman" w:hAnsi="Times New Roman" w:eastAsia="楷体_GB2312"/>
              <w:lang w:val="zh-CN"/>
            </w:rPr>
            <w:t>一、国家重大战略叠加与规划改革带来新机遇</w:t>
          </w:r>
          <w:r>
            <w:tab/>
          </w:r>
          <w:r>
            <w:fldChar w:fldCharType="begin"/>
          </w:r>
          <w:r>
            <w:instrText xml:space="preserve"> PAGEREF _Toc95914909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"_Toc95914910" </w:instrText>
          </w:r>
          <w:r>
            <w:fldChar w:fldCharType="separate"/>
          </w:r>
          <w:r>
            <w:rPr>
              <w:rStyle w:val="32"/>
              <w:rFonts w:ascii="Times New Roman" w:hAnsi="Times New Roman" w:eastAsia="楷体_GB2312"/>
              <w:lang w:val="zh-CN"/>
            </w:rPr>
            <w:t>二、云南“三个战略定位”和“三张牌”带来新机遇</w:t>
          </w:r>
          <w:r>
            <w:tab/>
          </w:r>
          <w:r>
            <w:fldChar w:fldCharType="begin"/>
          </w:r>
          <w:r>
            <w:instrText xml:space="preserve"> PAGEREF _Toc95914910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"_Toc95914911" </w:instrText>
          </w:r>
          <w:r>
            <w:fldChar w:fldCharType="separate"/>
          </w:r>
          <w:r>
            <w:rPr>
              <w:rStyle w:val="32"/>
              <w:rFonts w:ascii="楷体" w:hAnsi="楷体" w:eastAsia="楷体"/>
            </w:rPr>
            <w:t>三</w:t>
          </w:r>
          <w:r>
            <w:rPr>
              <w:rStyle w:val="32"/>
              <w:rFonts w:ascii="楷体" w:hAnsi="楷体" w:eastAsia="楷体"/>
              <w:lang w:val="zh-CN"/>
            </w:rPr>
            <w:t>、</w:t>
          </w:r>
          <w:r>
            <w:rPr>
              <w:rStyle w:val="32"/>
              <w:rFonts w:ascii="Times New Roman" w:hAnsi="Times New Roman" w:eastAsia="楷体_GB2312"/>
            </w:rPr>
            <w:t>滇中城市群一体化</w:t>
          </w:r>
          <w:r>
            <w:rPr>
              <w:rStyle w:val="32"/>
              <w:rFonts w:ascii="楷体" w:hAnsi="楷体" w:eastAsia="楷体" w:cs="微软雅黑"/>
              <w:lang w:val="zh-CN"/>
            </w:rPr>
            <w:t>与昆</w:t>
          </w:r>
          <w:r>
            <w:rPr>
              <w:rStyle w:val="32"/>
              <w:rFonts w:ascii="楷体" w:hAnsi="楷体" w:eastAsia="楷体" w:cs="___WRD_EMBED_SUB_46"/>
              <w:lang w:val="zh-CN"/>
            </w:rPr>
            <w:t>明</w:t>
          </w:r>
          <w:r>
            <w:rPr>
              <w:rStyle w:val="32"/>
              <w:rFonts w:ascii="楷体" w:hAnsi="楷体" w:eastAsia="楷体" w:cs="微软雅黑"/>
              <w:lang w:val="zh-CN"/>
            </w:rPr>
            <w:t>都</w:t>
          </w:r>
          <w:r>
            <w:rPr>
              <w:rStyle w:val="32"/>
              <w:rFonts w:ascii="楷体" w:hAnsi="楷体" w:eastAsia="楷体" w:cs="___WRD_EMBED_SUB_46"/>
              <w:lang w:val="zh-CN"/>
            </w:rPr>
            <w:t>市</w:t>
          </w:r>
          <w:r>
            <w:rPr>
              <w:rStyle w:val="32"/>
              <w:rFonts w:ascii="楷体" w:hAnsi="楷体" w:eastAsia="楷体" w:cs="微软雅黑"/>
              <w:lang w:val="zh-CN"/>
            </w:rPr>
            <w:t>圈</w:t>
          </w:r>
          <w:r>
            <w:rPr>
              <w:rStyle w:val="32"/>
              <w:rFonts w:ascii="Times New Roman" w:hAnsi="Times New Roman" w:eastAsia="楷体_GB2312"/>
            </w:rPr>
            <w:t>建设带来新机遇</w:t>
          </w:r>
          <w:r>
            <w:tab/>
          </w:r>
          <w:r>
            <w:fldChar w:fldCharType="begin"/>
          </w:r>
          <w:r>
            <w:instrText xml:space="preserve"> PAGEREF _Toc95914911 \h </w:instrText>
          </w:r>
          <w:r>
            <w:fldChar w:fldCharType="separate"/>
          </w:r>
          <w:r>
            <w:t>13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"_Toc95914912" </w:instrText>
          </w:r>
          <w:r>
            <w:fldChar w:fldCharType="separate"/>
          </w:r>
          <w:r>
            <w:rPr>
              <w:rStyle w:val="32"/>
              <w:rFonts w:ascii="楷体" w:hAnsi="楷体" w:eastAsia="楷体"/>
              <w:lang w:val="zh-CN"/>
            </w:rPr>
            <w:t>四、</w:t>
          </w:r>
          <w:r>
            <w:rPr>
              <w:rStyle w:val="32"/>
              <w:rFonts w:ascii="楷体" w:hAnsi="楷体" w:eastAsia="楷体" w:cs="微软雅黑"/>
              <w:lang w:val="zh-CN"/>
            </w:rPr>
            <w:t>昆</w:t>
          </w:r>
          <w:r>
            <w:rPr>
              <w:rStyle w:val="32"/>
              <w:rFonts w:ascii="楷体" w:hAnsi="楷体" w:eastAsia="楷体" w:cs="___WRD_EMBED_SUB_46"/>
              <w:lang w:val="zh-CN"/>
            </w:rPr>
            <w:t>安一体</w:t>
          </w:r>
          <w:r>
            <w:rPr>
              <w:rStyle w:val="32"/>
              <w:rFonts w:ascii="楷体" w:hAnsi="楷体" w:eastAsia="楷体"/>
              <w:lang w:val="zh-CN"/>
            </w:rPr>
            <w:t>化为安宁协同发展带来新机遇</w:t>
          </w:r>
          <w:r>
            <w:tab/>
          </w:r>
          <w:r>
            <w:fldChar w:fldCharType="begin"/>
          </w:r>
          <w:r>
            <w:instrText xml:space="preserve"> PAGEREF _Toc95914912 \h </w:instrText>
          </w:r>
          <w:r>
            <w:fldChar w:fldCharType="separate"/>
          </w:r>
          <w:r>
            <w:t>13</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"_Toc95914913" </w:instrText>
          </w:r>
          <w:r>
            <w:fldChar w:fldCharType="separate"/>
          </w:r>
          <w:r>
            <w:rPr>
              <w:rStyle w:val="32"/>
              <w:rFonts w:ascii="Times New Roman" w:hAnsi="Times New Roman" w:eastAsia="黑体"/>
            </w:rPr>
            <w:t>第二节 发展趋势</w:t>
          </w:r>
          <w:r>
            <w:tab/>
          </w:r>
          <w:r>
            <w:fldChar w:fldCharType="begin"/>
          </w:r>
          <w:r>
            <w:instrText xml:space="preserve"> PAGEREF _Toc95914913 \h </w:instrText>
          </w:r>
          <w:r>
            <w:fldChar w:fldCharType="separate"/>
          </w:r>
          <w:r>
            <w:t>13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"_Toc95914914" </w:instrText>
          </w:r>
          <w:r>
            <w:fldChar w:fldCharType="separate"/>
          </w:r>
          <w:r>
            <w:rPr>
              <w:rStyle w:val="32"/>
              <w:rFonts w:ascii="Times New Roman" w:hAnsi="Times New Roman" w:eastAsia="楷体_GB2312"/>
              <w:lang w:val="zh-CN"/>
            </w:rPr>
            <w:t>一、高质量成为发展新</w:t>
          </w:r>
          <w:r>
            <w:rPr>
              <w:rStyle w:val="32"/>
              <w:rFonts w:ascii="Times New Roman" w:hAnsi="Times New Roman" w:eastAsia="楷体_GB2312"/>
            </w:rPr>
            <w:t>要求</w:t>
          </w:r>
          <w:r>
            <w:tab/>
          </w:r>
          <w:r>
            <w:fldChar w:fldCharType="begin"/>
          </w:r>
          <w:r>
            <w:instrText xml:space="preserve"> PAGEREF _Toc95914914 \h </w:instrText>
          </w:r>
          <w:r>
            <w:fldChar w:fldCharType="separate"/>
          </w:r>
          <w:r>
            <w:t>13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"_Toc95914915" </w:instrText>
          </w:r>
          <w:r>
            <w:fldChar w:fldCharType="separate"/>
          </w:r>
          <w:r>
            <w:rPr>
              <w:rStyle w:val="32"/>
              <w:rFonts w:ascii="楷体" w:hAnsi="楷体" w:eastAsia="楷体"/>
              <w:lang w:val="zh-CN"/>
            </w:rPr>
            <w:t>二、“新四化”同步实现、建成现代化经济体系成为发展新方</w:t>
          </w:r>
          <w:r>
            <w:rPr>
              <w:rStyle w:val="32"/>
              <w:rFonts w:ascii="楷体" w:hAnsi="楷体" w:eastAsia="楷体" w:cs="微软雅黑"/>
              <w:lang w:val="zh-CN"/>
            </w:rPr>
            <w:t>向</w:t>
          </w:r>
          <w:r>
            <w:tab/>
          </w:r>
          <w:r>
            <w:fldChar w:fldCharType="begin"/>
          </w:r>
          <w:r>
            <w:instrText xml:space="preserve"> PAGEREF _Toc95914915 \h </w:instrText>
          </w:r>
          <w:r>
            <w:fldChar w:fldCharType="separate"/>
          </w:r>
          <w:r>
            <w:t>14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"_Toc95914916" </w:instrText>
          </w:r>
          <w:r>
            <w:fldChar w:fldCharType="separate"/>
          </w:r>
          <w:r>
            <w:rPr>
              <w:rStyle w:val="32"/>
              <w:rFonts w:ascii="Times New Roman" w:hAnsi="Times New Roman" w:eastAsia="楷体_GB2312"/>
              <w:lang w:val="zh-CN"/>
            </w:rPr>
            <w:t>三、科技创新成为发展新动力</w:t>
          </w:r>
          <w:r>
            <w:tab/>
          </w:r>
          <w:r>
            <w:fldChar w:fldCharType="begin"/>
          </w:r>
          <w:r>
            <w:instrText xml:space="preserve"> PAGEREF _Toc95914916 \h </w:instrText>
          </w:r>
          <w:r>
            <w:fldChar w:fldCharType="separate"/>
          </w:r>
          <w:r>
            <w:t>15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"_Toc95914917" </w:instrText>
          </w:r>
          <w:r>
            <w:fldChar w:fldCharType="separate"/>
          </w:r>
          <w:r>
            <w:rPr>
              <w:rStyle w:val="32"/>
              <w:rFonts w:ascii="Times New Roman" w:hAnsi="Times New Roman" w:eastAsia="楷体_GB2312"/>
              <w:lang w:val="zh-CN"/>
            </w:rPr>
            <w:t>四、人才引进成为发展新抓手</w:t>
          </w:r>
          <w:r>
            <w:tab/>
          </w:r>
          <w:r>
            <w:fldChar w:fldCharType="begin"/>
          </w:r>
          <w:r>
            <w:instrText xml:space="preserve"> PAGEREF _Toc95914917 \h </w:instrText>
          </w:r>
          <w:r>
            <w:fldChar w:fldCharType="separate"/>
          </w:r>
          <w:r>
            <w:t>15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"_Toc95914918" </w:instrText>
          </w:r>
          <w:r>
            <w:fldChar w:fldCharType="separate"/>
          </w:r>
          <w:r>
            <w:rPr>
              <w:rStyle w:val="32"/>
              <w:rFonts w:ascii="楷体" w:hAnsi="楷体" w:eastAsia="楷体"/>
              <w:lang w:val="zh-CN"/>
            </w:rPr>
            <w:t>五、城乡融合成为发展新</w:t>
          </w:r>
          <w:r>
            <w:rPr>
              <w:rStyle w:val="32"/>
              <w:rFonts w:ascii="楷体" w:hAnsi="楷体" w:eastAsia="楷体" w:cs="微软雅黑"/>
              <w:lang w:val="zh-CN"/>
            </w:rPr>
            <w:t>阶段</w:t>
          </w:r>
          <w:r>
            <w:tab/>
          </w:r>
          <w:r>
            <w:fldChar w:fldCharType="begin"/>
          </w:r>
          <w:r>
            <w:instrText xml:space="preserve"> PAGEREF _Toc95914918 \h </w:instrText>
          </w:r>
          <w:r>
            <w:fldChar w:fldCharType="separate"/>
          </w:r>
          <w:r>
            <w:t>15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"_Toc95914919" </w:instrText>
          </w:r>
          <w:r>
            <w:fldChar w:fldCharType="separate"/>
          </w:r>
          <w:r>
            <w:rPr>
              <w:rStyle w:val="32"/>
              <w:rFonts w:ascii="楷体" w:hAnsi="楷体" w:eastAsia="楷体"/>
              <w:lang w:val="zh-CN"/>
            </w:rPr>
            <w:t>六、生态宜居成为发展</w:t>
          </w:r>
          <w:r>
            <w:rPr>
              <w:rStyle w:val="32"/>
              <w:rFonts w:ascii="楷体" w:hAnsi="楷体" w:eastAsia="楷体"/>
            </w:rPr>
            <w:t>新标准</w:t>
          </w:r>
          <w:r>
            <w:tab/>
          </w:r>
          <w:r>
            <w:fldChar w:fldCharType="begin"/>
          </w:r>
          <w:r>
            <w:instrText xml:space="preserve"> PAGEREF _Toc95914919 \h </w:instrText>
          </w:r>
          <w:r>
            <w:fldChar w:fldCharType="separate"/>
          </w:r>
          <w:r>
            <w:t>16</w:t>
          </w:r>
          <w:r>
            <w:fldChar w:fldCharType="end"/>
          </w:r>
          <w:r>
            <w:fldChar w:fldCharType="end"/>
          </w:r>
        </w:p>
        <w:p>
          <w:pPr>
            <w:pStyle w:val="18"/>
            <w:rPr>
              <w:rFonts w:cstheme="minorBidi"/>
              <w:kern w:val="2"/>
              <w:sz w:val="21"/>
            </w:rPr>
          </w:pPr>
          <w:r>
            <w:fldChar w:fldCharType="begin"/>
          </w:r>
          <w:r>
            <w:instrText xml:space="preserve"> HYPERLINK \l "_Toc95914920" </w:instrText>
          </w:r>
          <w:r>
            <w:fldChar w:fldCharType="separate"/>
          </w:r>
          <w:r>
            <w:rPr>
              <w:rStyle w:val="32"/>
              <w:rFonts w:ascii="Times New Roman" w:hAnsi="Times New Roman" w:eastAsia="方正小标宋简体"/>
              <w:lang w:val="zh-CN"/>
            </w:rPr>
            <w:t>第三章 指导思想、发展原则与目标</w:t>
          </w:r>
          <w:r>
            <w:tab/>
          </w:r>
          <w:r>
            <w:fldChar w:fldCharType="begin"/>
          </w:r>
          <w:r>
            <w:instrText xml:space="preserve"> PAGEREF _Toc95914920 \h </w:instrText>
          </w:r>
          <w:r>
            <w:fldChar w:fldCharType="separate"/>
          </w:r>
          <w:r>
            <w:t>17</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"_Toc95914921" </w:instrText>
          </w:r>
          <w:r>
            <w:fldChar w:fldCharType="separate"/>
          </w:r>
          <w:r>
            <w:rPr>
              <w:rStyle w:val="32"/>
              <w:rFonts w:ascii="Times New Roman" w:hAnsi="Times New Roman" w:eastAsia="黑体"/>
            </w:rPr>
            <w:t>第一节 指导思想</w:t>
          </w:r>
          <w:r>
            <w:tab/>
          </w:r>
          <w:r>
            <w:fldChar w:fldCharType="begin"/>
          </w:r>
          <w:r>
            <w:instrText xml:space="preserve"> PAGEREF _Toc95914921 \h </w:instrText>
          </w:r>
          <w:r>
            <w:fldChar w:fldCharType="separate"/>
          </w:r>
          <w:r>
            <w:t>17</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"_Toc95914922" </w:instrText>
          </w:r>
          <w:r>
            <w:fldChar w:fldCharType="separate"/>
          </w:r>
          <w:r>
            <w:rPr>
              <w:rStyle w:val="32"/>
              <w:rFonts w:ascii="Times New Roman" w:hAnsi="Times New Roman" w:eastAsia="黑体"/>
            </w:rPr>
            <w:t>第二节 发展原则</w:t>
          </w:r>
          <w:r>
            <w:tab/>
          </w:r>
          <w:r>
            <w:fldChar w:fldCharType="begin"/>
          </w:r>
          <w:r>
            <w:instrText xml:space="preserve"> PAGEREF _Toc95914922 \h </w:instrText>
          </w:r>
          <w:r>
            <w:fldChar w:fldCharType="separate"/>
          </w:r>
          <w:r>
            <w:t>17</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"_Toc95914923" </w:instrText>
          </w:r>
          <w:r>
            <w:fldChar w:fldCharType="separate"/>
          </w:r>
          <w:r>
            <w:rPr>
              <w:rStyle w:val="32"/>
              <w:rFonts w:ascii="Times New Roman" w:hAnsi="Times New Roman" w:eastAsia="黑体"/>
            </w:rPr>
            <w:t>第三节 主要目标</w:t>
          </w:r>
          <w:r>
            <w:tab/>
          </w:r>
          <w:r>
            <w:fldChar w:fldCharType="begin"/>
          </w:r>
          <w:r>
            <w:instrText xml:space="preserve"> PAGEREF _Toc95914923 \h </w:instrText>
          </w:r>
          <w:r>
            <w:fldChar w:fldCharType="separate"/>
          </w:r>
          <w:r>
            <w:t>19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"_Toc95914924" </w:instrText>
          </w:r>
          <w:r>
            <w:fldChar w:fldCharType="separate"/>
          </w:r>
          <w:r>
            <w:rPr>
              <w:rStyle w:val="32"/>
              <w:rFonts w:ascii="楷体" w:hAnsi="楷体" w:eastAsia="楷体"/>
              <w:lang w:val="zh-CN"/>
            </w:rPr>
            <w:t>一、2025年发展目标</w:t>
          </w:r>
          <w:r>
            <w:tab/>
          </w:r>
          <w:r>
            <w:fldChar w:fldCharType="begin"/>
          </w:r>
          <w:r>
            <w:instrText xml:space="preserve"> PAGEREF _Toc95914924 \h </w:instrText>
          </w:r>
          <w:r>
            <w:fldChar w:fldCharType="separate"/>
          </w:r>
          <w:r>
            <w:t>19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"_Toc95914925" </w:instrText>
          </w:r>
          <w:r>
            <w:fldChar w:fldCharType="separate"/>
          </w:r>
          <w:r>
            <w:rPr>
              <w:rStyle w:val="32"/>
              <w:rFonts w:ascii="楷体" w:hAnsi="楷体" w:eastAsia="楷体"/>
              <w:lang w:val="zh-CN"/>
            </w:rPr>
            <w:t>二、2035年</w:t>
          </w:r>
          <w:r>
            <w:rPr>
              <w:rStyle w:val="32"/>
              <w:rFonts w:ascii="楷体" w:hAnsi="楷体" w:eastAsia="楷体" w:cs="微软雅黑"/>
              <w:lang w:val="zh-CN"/>
            </w:rPr>
            <w:t>远景</w:t>
          </w:r>
          <w:r>
            <w:rPr>
              <w:rStyle w:val="32"/>
              <w:rFonts w:ascii="楷体" w:hAnsi="楷体" w:eastAsia="楷体" w:cs="___WRD_EMBED_SUB_46"/>
              <w:lang w:val="zh-CN"/>
            </w:rPr>
            <w:t>目标</w:t>
          </w:r>
          <w:r>
            <w:tab/>
          </w:r>
          <w:r>
            <w:fldChar w:fldCharType="begin"/>
          </w:r>
          <w:r>
            <w:instrText xml:space="preserve"> PAGEREF _Toc95914925 \h </w:instrText>
          </w:r>
          <w:r>
            <w:fldChar w:fldCharType="separate"/>
          </w:r>
          <w:r>
            <w:t>21</w:t>
          </w:r>
          <w:r>
            <w:fldChar w:fldCharType="end"/>
          </w:r>
          <w:r>
            <w:fldChar w:fldCharType="end"/>
          </w:r>
        </w:p>
        <w:p>
          <w:pPr>
            <w:pStyle w:val="18"/>
            <w:rPr>
              <w:rFonts w:cstheme="minorBidi"/>
              <w:kern w:val="2"/>
              <w:sz w:val="21"/>
            </w:rPr>
          </w:pPr>
          <w:r>
            <w:fldChar w:fldCharType="begin"/>
          </w:r>
          <w:r>
            <w:instrText xml:space="preserve"> HYPERLINK \l "_Toc95914926" </w:instrText>
          </w:r>
          <w:r>
            <w:fldChar w:fldCharType="separate"/>
          </w:r>
          <w:r>
            <w:rPr>
              <w:rStyle w:val="32"/>
              <w:rFonts w:ascii="Times New Roman" w:hAnsi="Times New Roman" w:eastAsia="方正小标宋简体"/>
              <w:lang w:val="zh-CN"/>
            </w:rPr>
            <w:t>第四章 主要任务</w:t>
          </w:r>
          <w:r>
            <w:tab/>
          </w:r>
          <w:r>
            <w:fldChar w:fldCharType="begin"/>
          </w:r>
          <w:r>
            <w:instrText xml:space="preserve"> PAGEREF _Toc95914926 \h </w:instrText>
          </w:r>
          <w:r>
            <w:fldChar w:fldCharType="separate"/>
          </w:r>
          <w:r>
            <w:t>24</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"_Toc95914927" </w:instrText>
          </w:r>
          <w:r>
            <w:fldChar w:fldCharType="separate"/>
          </w:r>
          <w:r>
            <w:rPr>
              <w:rStyle w:val="32"/>
              <w:rFonts w:ascii="Times New Roman" w:hAnsi="Times New Roman" w:eastAsia="黑体"/>
            </w:rPr>
            <w:t>第一节 以规划为抓手优化城镇布局形态</w:t>
          </w:r>
          <w:r>
            <w:tab/>
          </w:r>
          <w:r>
            <w:fldChar w:fldCharType="begin"/>
          </w:r>
          <w:r>
            <w:instrText xml:space="preserve"> PAGEREF _Toc95914927 \h </w:instrText>
          </w:r>
          <w:r>
            <w:fldChar w:fldCharType="separate"/>
          </w:r>
          <w:r>
            <w:t>24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"_Toc95914928" </w:instrText>
          </w:r>
          <w:r>
            <w:fldChar w:fldCharType="separate"/>
          </w:r>
          <w:r>
            <w:rPr>
              <w:rStyle w:val="32"/>
              <w:rFonts w:ascii="Times New Roman" w:hAnsi="Times New Roman" w:eastAsia="楷体_GB2312"/>
              <w:lang w:val="zh-CN"/>
            </w:rPr>
            <w:t>一、构筑极轴联动的城镇空间发展格局</w:t>
          </w:r>
          <w:r>
            <w:tab/>
          </w:r>
          <w:r>
            <w:fldChar w:fldCharType="begin"/>
          </w:r>
          <w:r>
            <w:instrText xml:space="preserve"> PAGEREF _Toc95914928 \h </w:instrText>
          </w:r>
          <w:r>
            <w:fldChar w:fldCharType="separate"/>
          </w:r>
          <w:r>
            <w:t>24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"_Toc95914929" </w:instrText>
          </w:r>
          <w:r>
            <w:fldChar w:fldCharType="separate"/>
          </w:r>
          <w:r>
            <w:rPr>
              <w:rStyle w:val="32"/>
              <w:rFonts w:ascii="Times New Roman" w:hAnsi="Times New Roman" w:eastAsia="楷体_GB2312"/>
              <w:lang w:val="zh-CN"/>
            </w:rPr>
            <w:t>二、引导城镇化空间发展秩序</w:t>
          </w:r>
          <w:r>
            <w:tab/>
          </w:r>
          <w:r>
            <w:fldChar w:fldCharType="begin"/>
          </w:r>
          <w:r>
            <w:instrText xml:space="preserve"> PAGEREF _Toc95914929 \h </w:instrText>
          </w:r>
          <w:r>
            <w:fldChar w:fldCharType="separate"/>
          </w:r>
          <w:r>
            <w:t>25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"_Toc95914930" </w:instrText>
          </w:r>
          <w:r>
            <w:fldChar w:fldCharType="separate"/>
          </w:r>
          <w:r>
            <w:rPr>
              <w:rStyle w:val="32"/>
              <w:rFonts w:ascii="Times New Roman" w:hAnsi="Times New Roman" w:eastAsia="楷体_GB2312"/>
              <w:lang w:val="zh-CN"/>
            </w:rPr>
            <w:t>三、统筹</w:t>
          </w:r>
          <w:r>
            <w:rPr>
              <w:rStyle w:val="32"/>
              <w:rFonts w:ascii="Times New Roman" w:hAnsi="Times New Roman" w:eastAsia="楷体_GB2312"/>
              <w:shd w:val="clear" w:color="auto" w:fill="FFFFFF"/>
            </w:rPr>
            <w:t>“三区三线”空间</w:t>
          </w:r>
          <w:r>
            <w:rPr>
              <w:rStyle w:val="32"/>
              <w:rFonts w:ascii="Times New Roman" w:hAnsi="Times New Roman" w:eastAsia="楷体_GB2312"/>
              <w:lang w:val="zh-CN"/>
            </w:rPr>
            <w:t>管控力度</w:t>
          </w:r>
          <w:r>
            <w:tab/>
          </w:r>
          <w:r>
            <w:fldChar w:fldCharType="begin"/>
          </w:r>
          <w:r>
            <w:instrText xml:space="preserve"> PAGEREF _Toc95914930 \h </w:instrText>
          </w:r>
          <w:r>
            <w:fldChar w:fldCharType="separate"/>
          </w:r>
          <w:r>
            <w:t>26</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"_Toc95914931" </w:instrText>
          </w:r>
          <w:r>
            <w:fldChar w:fldCharType="separate"/>
          </w:r>
          <w:r>
            <w:rPr>
              <w:rStyle w:val="32"/>
              <w:rFonts w:ascii="Times New Roman" w:hAnsi="Times New Roman" w:eastAsia="黑体"/>
            </w:rPr>
            <w:t>第二节 以高质量发展为导向提升城镇化人口质量</w:t>
          </w:r>
          <w:r>
            <w:tab/>
          </w:r>
          <w:r>
            <w:fldChar w:fldCharType="begin"/>
          </w:r>
          <w:r>
            <w:instrText xml:space="preserve"> PAGEREF _Toc95914931 \h </w:instrText>
          </w:r>
          <w:r>
            <w:fldChar w:fldCharType="separate"/>
          </w:r>
          <w:r>
            <w:t>28</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"_Toc95914932" </w:instrText>
          </w:r>
          <w:r>
            <w:fldChar w:fldCharType="separate"/>
          </w:r>
          <w:r>
            <w:rPr>
              <w:rStyle w:val="32"/>
              <w:rFonts w:ascii="Times New Roman" w:hAnsi="Times New Roman" w:eastAsia="楷体_GB2312"/>
              <w:lang w:val="zh-CN"/>
            </w:rPr>
            <w:t>一、完善农业转移人口市民化机制</w:t>
          </w:r>
          <w:r>
            <w:tab/>
          </w:r>
          <w:r>
            <w:fldChar w:fldCharType="begin"/>
          </w:r>
          <w:r>
            <w:instrText xml:space="preserve"> PAGEREF _Toc95914932 \h </w:instrText>
          </w:r>
          <w:r>
            <w:fldChar w:fldCharType="separate"/>
          </w:r>
          <w:r>
            <w:t>28</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"_Toc95914933" </w:instrText>
          </w:r>
          <w:r>
            <w:fldChar w:fldCharType="separate"/>
          </w:r>
          <w:r>
            <w:rPr>
              <w:rStyle w:val="32"/>
              <w:rFonts w:ascii="Times New Roman" w:hAnsi="Times New Roman" w:eastAsia="楷体_GB2312"/>
              <w:lang w:val="zh-CN"/>
            </w:rPr>
            <w:t>二、健全农业转移人口基本公共服务保障体系</w:t>
          </w:r>
          <w:r>
            <w:tab/>
          </w:r>
          <w:r>
            <w:fldChar w:fldCharType="begin"/>
          </w:r>
          <w:r>
            <w:instrText xml:space="preserve"> PAGEREF _Toc95914933 \h </w:instrText>
          </w:r>
          <w:r>
            <w:fldChar w:fldCharType="separate"/>
          </w:r>
          <w:r>
            <w:t>29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"_Toc95914934" </w:instrText>
          </w:r>
          <w:r>
            <w:fldChar w:fldCharType="separate"/>
          </w:r>
          <w:r>
            <w:rPr>
              <w:rStyle w:val="32"/>
              <w:rFonts w:ascii="Times New Roman" w:hAnsi="Times New Roman" w:eastAsia="楷体_GB2312"/>
              <w:lang w:val="zh-CN"/>
            </w:rPr>
            <w:t>三、建构人口吸纳与人才引进体系</w:t>
          </w:r>
          <w:r>
            <w:tab/>
          </w:r>
          <w:r>
            <w:fldChar w:fldCharType="begin"/>
          </w:r>
          <w:r>
            <w:instrText xml:space="preserve"> PAGEREF _Toc95914934 \h </w:instrText>
          </w:r>
          <w:r>
            <w:fldChar w:fldCharType="separate"/>
          </w:r>
          <w:r>
            <w:t>31</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"_Toc95914935" </w:instrText>
          </w:r>
          <w:r>
            <w:fldChar w:fldCharType="separate"/>
          </w:r>
          <w:r>
            <w:rPr>
              <w:rStyle w:val="32"/>
              <w:rFonts w:ascii="Times New Roman" w:hAnsi="Times New Roman" w:eastAsia="黑体"/>
            </w:rPr>
            <w:t>第三节 以产城融合为重点推动城镇化产业支撑</w:t>
          </w:r>
          <w:r>
            <w:tab/>
          </w:r>
          <w:r>
            <w:fldChar w:fldCharType="begin"/>
          </w:r>
          <w:r>
            <w:instrText xml:space="preserve"> PAGEREF _Toc95914935 \h </w:instrText>
          </w:r>
          <w:r>
            <w:fldChar w:fldCharType="separate"/>
          </w:r>
          <w:r>
            <w:t>33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"_Toc95914936" </w:instrText>
          </w:r>
          <w:r>
            <w:fldChar w:fldCharType="separate"/>
          </w:r>
          <w:r>
            <w:rPr>
              <w:rStyle w:val="32"/>
              <w:rFonts w:ascii="Times New Roman" w:hAnsi="Times New Roman" w:eastAsia="楷体_GB2312"/>
              <w:lang w:val="zh-CN"/>
            </w:rPr>
            <w:t>一、推动产业体系创新发展</w:t>
          </w:r>
          <w:r>
            <w:tab/>
          </w:r>
          <w:r>
            <w:fldChar w:fldCharType="begin"/>
          </w:r>
          <w:r>
            <w:instrText xml:space="preserve"> PAGEREF _Toc95914936 \h </w:instrText>
          </w:r>
          <w:r>
            <w:fldChar w:fldCharType="separate"/>
          </w:r>
          <w:r>
            <w:t>33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"_Toc95914937" </w:instrText>
          </w:r>
          <w:r>
            <w:fldChar w:fldCharType="separate"/>
          </w:r>
          <w:r>
            <w:rPr>
              <w:rStyle w:val="32"/>
              <w:rFonts w:ascii="Times New Roman" w:hAnsi="Times New Roman" w:eastAsia="楷体_GB2312"/>
              <w:lang w:val="zh-CN"/>
            </w:rPr>
            <w:t>二、增强城镇产业承载能力</w:t>
          </w:r>
          <w:r>
            <w:tab/>
          </w:r>
          <w:r>
            <w:fldChar w:fldCharType="begin"/>
          </w:r>
          <w:r>
            <w:instrText xml:space="preserve"> PAGEREF _Toc95914937 \h </w:instrText>
          </w:r>
          <w:r>
            <w:fldChar w:fldCharType="separate"/>
          </w:r>
          <w:r>
            <w:t>34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"_Toc95914938" </w:instrText>
          </w:r>
          <w:r>
            <w:fldChar w:fldCharType="separate"/>
          </w:r>
          <w:r>
            <w:rPr>
              <w:rStyle w:val="32"/>
              <w:rFonts w:ascii="Times New Roman" w:hAnsi="Times New Roman" w:eastAsia="楷体_GB2312"/>
              <w:lang w:val="zh-CN"/>
            </w:rPr>
            <w:t>三、带动产镇产社多维融合</w:t>
          </w:r>
          <w:r>
            <w:tab/>
          </w:r>
          <w:r>
            <w:fldChar w:fldCharType="begin"/>
          </w:r>
          <w:r>
            <w:instrText xml:space="preserve"> PAGEREF _Toc95914938 \h </w:instrText>
          </w:r>
          <w:r>
            <w:fldChar w:fldCharType="separate"/>
          </w:r>
          <w:r>
            <w:t>35</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"_Toc95914939" </w:instrText>
          </w:r>
          <w:r>
            <w:fldChar w:fldCharType="separate"/>
          </w:r>
          <w:r>
            <w:rPr>
              <w:rStyle w:val="32"/>
              <w:rFonts w:ascii="Times New Roman" w:hAnsi="Times New Roman" w:eastAsia="黑体"/>
            </w:rPr>
            <w:t>第四节 以新基建和新风貌为亮点打造新型城市先导区</w:t>
          </w:r>
          <w:r>
            <w:tab/>
          </w:r>
          <w:r>
            <w:fldChar w:fldCharType="begin"/>
          </w:r>
          <w:r>
            <w:instrText xml:space="preserve"> PAGEREF _Toc95914939 \h </w:instrText>
          </w:r>
          <w:r>
            <w:fldChar w:fldCharType="separate"/>
          </w:r>
          <w:r>
            <w:t>39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"_Toc95914940" </w:instrText>
          </w:r>
          <w:r>
            <w:fldChar w:fldCharType="separate"/>
          </w:r>
          <w:r>
            <w:rPr>
              <w:rStyle w:val="32"/>
              <w:rFonts w:ascii="Times New Roman" w:hAnsi="Times New Roman" w:eastAsia="楷体_GB2312"/>
              <w:lang w:val="zh-CN"/>
            </w:rPr>
            <w:t>一、加快推进新型基础设施建设</w:t>
          </w:r>
          <w:r>
            <w:tab/>
          </w:r>
          <w:r>
            <w:fldChar w:fldCharType="begin"/>
          </w:r>
          <w:r>
            <w:instrText xml:space="preserve"> PAGEREF _Toc95914940 \h </w:instrText>
          </w:r>
          <w:r>
            <w:fldChar w:fldCharType="separate"/>
          </w:r>
          <w:r>
            <w:t>39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"_Toc95914941" </w:instrText>
          </w:r>
          <w:r>
            <w:fldChar w:fldCharType="separate"/>
          </w:r>
          <w:r>
            <w:rPr>
              <w:rStyle w:val="32"/>
              <w:rFonts w:ascii="楷体" w:hAnsi="楷体" w:eastAsia="楷体"/>
              <w:lang w:val="zh-CN"/>
            </w:rPr>
            <w:t>二、全力推动综合交通网络建设</w:t>
          </w:r>
          <w:r>
            <w:tab/>
          </w:r>
          <w:r>
            <w:fldChar w:fldCharType="begin"/>
          </w:r>
          <w:r>
            <w:instrText xml:space="preserve"> PAGEREF _Toc95914941 \h </w:instrText>
          </w:r>
          <w:r>
            <w:fldChar w:fldCharType="separate"/>
          </w:r>
          <w:r>
            <w:t>41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"_Toc95914942" </w:instrText>
          </w:r>
          <w:r>
            <w:fldChar w:fldCharType="separate"/>
          </w:r>
          <w:r>
            <w:rPr>
              <w:rStyle w:val="32"/>
              <w:rFonts w:ascii="Times New Roman" w:hAnsi="Times New Roman" w:eastAsia="楷体_GB2312"/>
              <w:lang w:val="zh-CN"/>
            </w:rPr>
            <w:t>三、全面提升传统基础设施建设</w:t>
          </w:r>
          <w:r>
            <w:tab/>
          </w:r>
          <w:r>
            <w:fldChar w:fldCharType="begin"/>
          </w:r>
          <w:r>
            <w:instrText xml:space="preserve"> PAGEREF _Toc95914942 \h </w:instrText>
          </w:r>
          <w:r>
            <w:fldChar w:fldCharType="separate"/>
          </w:r>
          <w:r>
            <w:t>43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"_Toc95914943" </w:instrText>
          </w:r>
          <w:r>
            <w:fldChar w:fldCharType="separate"/>
          </w:r>
          <w:r>
            <w:rPr>
              <w:rStyle w:val="32"/>
              <w:rFonts w:ascii="Times New Roman" w:hAnsi="Times New Roman" w:eastAsia="楷体_GB2312"/>
              <w:lang w:val="zh-CN"/>
            </w:rPr>
            <w:t>四、实施创新城市与城市创新</w:t>
          </w:r>
          <w:r>
            <w:tab/>
          </w:r>
          <w:r>
            <w:fldChar w:fldCharType="begin"/>
          </w:r>
          <w:r>
            <w:instrText xml:space="preserve"> PAGEREF _Toc95914943 \h </w:instrText>
          </w:r>
          <w:r>
            <w:fldChar w:fldCharType="separate"/>
          </w:r>
          <w:r>
            <w:t>44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"_Toc95914944" </w:instrText>
          </w:r>
          <w:r>
            <w:fldChar w:fldCharType="separate"/>
          </w:r>
          <w:r>
            <w:rPr>
              <w:rStyle w:val="32"/>
              <w:rFonts w:ascii="Times New Roman" w:hAnsi="Times New Roman" w:eastAsia="楷体_GB2312"/>
              <w:lang w:val="zh-CN"/>
            </w:rPr>
            <w:t>五、营造个性魅力人文城市</w:t>
          </w:r>
          <w:r>
            <w:tab/>
          </w:r>
          <w:r>
            <w:fldChar w:fldCharType="begin"/>
          </w:r>
          <w:r>
            <w:instrText xml:space="preserve"> PAGEREF _Toc95914944 \h </w:instrText>
          </w:r>
          <w:r>
            <w:fldChar w:fldCharType="separate"/>
          </w:r>
          <w:r>
            <w:t>46</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"_Toc95914945" </w:instrText>
          </w:r>
          <w:r>
            <w:fldChar w:fldCharType="separate"/>
          </w:r>
          <w:r>
            <w:rPr>
              <w:rStyle w:val="32"/>
              <w:rFonts w:ascii="Times New Roman" w:hAnsi="Times New Roman" w:eastAsia="楷体_GB2312"/>
              <w:lang w:val="zh-CN"/>
            </w:rPr>
            <w:t>六、打造新型城市的新风貌</w:t>
          </w:r>
          <w:r>
            <w:tab/>
          </w:r>
          <w:r>
            <w:fldChar w:fldCharType="begin"/>
          </w:r>
          <w:r>
            <w:instrText xml:space="preserve"> PAGEREF _Toc95914945 \h </w:instrText>
          </w:r>
          <w:r>
            <w:fldChar w:fldCharType="separate"/>
          </w:r>
          <w:r>
            <w:t>48</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"_Toc95914946" </w:instrText>
          </w:r>
          <w:r>
            <w:fldChar w:fldCharType="separate"/>
          </w:r>
          <w:r>
            <w:rPr>
              <w:rStyle w:val="32"/>
              <w:rFonts w:ascii="Times New Roman" w:hAnsi="Times New Roman" w:eastAsia="黑体"/>
            </w:rPr>
            <w:t>第五节 以农村新型社区为特色推动城乡一体化发展</w:t>
          </w:r>
          <w:r>
            <w:tab/>
          </w:r>
          <w:r>
            <w:fldChar w:fldCharType="begin"/>
          </w:r>
          <w:r>
            <w:instrText xml:space="preserve"> PAGEREF _Toc95914946 \h </w:instrText>
          </w:r>
          <w:r>
            <w:fldChar w:fldCharType="separate"/>
          </w:r>
          <w:r>
            <w:t>53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"_Toc95914947" </w:instrText>
          </w:r>
          <w:r>
            <w:fldChar w:fldCharType="separate"/>
          </w:r>
          <w:r>
            <w:rPr>
              <w:rStyle w:val="32"/>
              <w:rFonts w:ascii="Times New Roman" w:hAnsi="Times New Roman" w:eastAsia="楷体_GB2312"/>
              <w:lang w:val="zh-CN"/>
            </w:rPr>
            <w:t>一、建立健全城乡一体化发展新机制</w:t>
          </w:r>
          <w:r>
            <w:tab/>
          </w:r>
          <w:r>
            <w:fldChar w:fldCharType="begin"/>
          </w:r>
          <w:r>
            <w:instrText xml:space="preserve"> PAGEREF _Toc95914947 \h </w:instrText>
          </w:r>
          <w:r>
            <w:fldChar w:fldCharType="separate"/>
          </w:r>
          <w:r>
            <w:t>53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"_Toc95914948" </w:instrText>
          </w:r>
          <w:r>
            <w:fldChar w:fldCharType="separate"/>
          </w:r>
          <w:r>
            <w:rPr>
              <w:rStyle w:val="32"/>
              <w:rFonts w:ascii="Times New Roman" w:hAnsi="Times New Roman" w:eastAsia="楷体_GB2312"/>
              <w:lang w:val="zh-CN"/>
            </w:rPr>
            <w:t>二、有效提升城乡基本公共服务一体化水平</w:t>
          </w:r>
          <w:r>
            <w:tab/>
          </w:r>
          <w:r>
            <w:fldChar w:fldCharType="begin"/>
          </w:r>
          <w:r>
            <w:instrText xml:space="preserve"> PAGEREF _Toc95914948 \h </w:instrText>
          </w:r>
          <w:r>
            <w:fldChar w:fldCharType="separate"/>
          </w:r>
          <w:r>
            <w:t>54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"_Toc95914949" </w:instrText>
          </w:r>
          <w:r>
            <w:fldChar w:fldCharType="separate"/>
          </w:r>
          <w:r>
            <w:rPr>
              <w:rStyle w:val="32"/>
              <w:rFonts w:ascii="Times New Roman" w:hAnsi="Times New Roman" w:eastAsia="楷体_GB2312"/>
              <w:lang w:val="zh-CN"/>
            </w:rPr>
            <w:t>三、建设新型农村社区振兴美丽富裕新乡村</w:t>
          </w:r>
          <w:r>
            <w:tab/>
          </w:r>
          <w:r>
            <w:fldChar w:fldCharType="begin"/>
          </w:r>
          <w:r>
            <w:instrText xml:space="preserve"> PAGEREF _Toc95914949 \h </w:instrText>
          </w:r>
          <w:r>
            <w:fldChar w:fldCharType="separate"/>
          </w:r>
          <w:r>
            <w:t>57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"_Toc95914950" </w:instrText>
          </w:r>
          <w:r>
            <w:fldChar w:fldCharType="separate"/>
          </w:r>
          <w:r>
            <w:rPr>
              <w:rStyle w:val="32"/>
              <w:rFonts w:ascii="Times New Roman" w:hAnsi="Times New Roman" w:eastAsia="楷体_GB2312"/>
              <w:lang w:val="zh-CN"/>
            </w:rPr>
            <w:t>四、加快推动农业产业化与现代化进程</w:t>
          </w:r>
          <w:r>
            <w:tab/>
          </w:r>
          <w:r>
            <w:fldChar w:fldCharType="begin"/>
          </w:r>
          <w:r>
            <w:instrText xml:space="preserve"> PAGEREF _Toc95914950 \h </w:instrText>
          </w:r>
          <w:r>
            <w:fldChar w:fldCharType="separate"/>
          </w:r>
          <w:r>
            <w:t>61</w:t>
          </w:r>
          <w:r>
            <w:fldChar w:fldCharType="end"/>
          </w:r>
          <w:r>
            <w:fldChar w:fldCharType="end"/>
          </w:r>
        </w:p>
        <w:p>
          <w:pPr>
            <w:pStyle w:val="21"/>
            <w:tabs>
              <w:tab w:val="right" w:leader="dot" w:pos="8296"/>
            </w:tabs>
            <w:rPr>
              <w:rFonts w:cstheme="minorBidi"/>
              <w:kern w:val="2"/>
              <w:sz w:val="21"/>
            </w:rPr>
          </w:pPr>
          <w:r>
            <w:fldChar w:fldCharType="begin"/>
          </w:r>
          <w:r>
            <w:instrText xml:space="preserve"> HYPERLINK \l "_Toc95914951" </w:instrText>
          </w:r>
          <w:r>
            <w:fldChar w:fldCharType="separate"/>
          </w:r>
          <w:r>
            <w:rPr>
              <w:rStyle w:val="32"/>
              <w:rFonts w:ascii="Times New Roman" w:hAnsi="Times New Roman" w:eastAsia="黑体"/>
            </w:rPr>
            <w:t>第六节 以人口和土地为核心创新城镇化体制机制</w:t>
          </w:r>
          <w:r>
            <w:tab/>
          </w:r>
          <w:r>
            <w:fldChar w:fldCharType="begin"/>
          </w:r>
          <w:r>
            <w:instrText xml:space="preserve"> PAGEREF _Toc95914951 \h </w:instrText>
          </w:r>
          <w:r>
            <w:fldChar w:fldCharType="separate"/>
          </w:r>
          <w:r>
            <w:t>63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"_Toc95914952" </w:instrText>
          </w:r>
          <w:r>
            <w:fldChar w:fldCharType="separate"/>
          </w:r>
          <w:r>
            <w:rPr>
              <w:rStyle w:val="32"/>
              <w:rFonts w:ascii="Times New Roman" w:hAnsi="Times New Roman" w:eastAsia="楷体_GB2312"/>
              <w:lang w:val="zh-CN"/>
            </w:rPr>
            <w:t>一、深化推进人口与土地管理制度改革</w:t>
          </w:r>
          <w:r>
            <w:tab/>
          </w:r>
          <w:r>
            <w:fldChar w:fldCharType="begin"/>
          </w:r>
          <w:r>
            <w:instrText xml:space="preserve"> PAGEREF _Toc95914952 \h </w:instrText>
          </w:r>
          <w:r>
            <w:fldChar w:fldCharType="separate"/>
          </w:r>
          <w:r>
            <w:t>63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"_Toc95914953" </w:instrText>
          </w:r>
          <w:r>
            <w:fldChar w:fldCharType="separate"/>
          </w:r>
          <w:r>
            <w:rPr>
              <w:rStyle w:val="32"/>
              <w:rFonts w:ascii="Times New Roman" w:hAnsi="Times New Roman" w:eastAsia="楷体_GB2312"/>
              <w:lang w:val="zh-CN"/>
            </w:rPr>
            <w:t>二、建立健全住房保障制度</w:t>
          </w:r>
          <w:r>
            <w:tab/>
          </w:r>
          <w:r>
            <w:fldChar w:fldCharType="begin"/>
          </w:r>
          <w:r>
            <w:instrText xml:space="preserve"> PAGEREF _Toc95914953 \h </w:instrText>
          </w:r>
          <w:r>
            <w:fldChar w:fldCharType="separate"/>
          </w:r>
          <w:r>
            <w:t>64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"_Toc95914954" </w:instrText>
          </w:r>
          <w:r>
            <w:fldChar w:fldCharType="separate"/>
          </w:r>
          <w:r>
            <w:rPr>
              <w:rStyle w:val="32"/>
              <w:rFonts w:ascii="Times New Roman" w:hAnsi="Times New Roman" w:eastAsia="楷体_GB2312"/>
              <w:lang w:val="zh-CN"/>
            </w:rPr>
            <w:t>三、优化强化生态环境保护制度</w:t>
          </w:r>
          <w:r>
            <w:tab/>
          </w:r>
          <w:r>
            <w:fldChar w:fldCharType="begin"/>
          </w:r>
          <w:r>
            <w:instrText xml:space="preserve"> PAGEREF _Toc95914954 \h </w:instrText>
          </w:r>
          <w:r>
            <w:fldChar w:fldCharType="separate"/>
          </w:r>
          <w:r>
            <w:t>65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"_Toc95914955" </w:instrText>
          </w:r>
          <w:r>
            <w:fldChar w:fldCharType="separate"/>
          </w:r>
          <w:r>
            <w:rPr>
              <w:rStyle w:val="32"/>
              <w:rFonts w:ascii="Times New Roman" w:hAnsi="Times New Roman" w:eastAsia="楷体_GB2312"/>
              <w:lang w:val="zh-CN"/>
            </w:rPr>
            <w:t>四、积极参与国家、省市各级试点示范工作</w:t>
          </w:r>
          <w:r>
            <w:tab/>
          </w:r>
          <w:r>
            <w:fldChar w:fldCharType="begin"/>
          </w:r>
          <w:r>
            <w:instrText xml:space="preserve"> PAGEREF _Toc95914955 \h </w:instrText>
          </w:r>
          <w:r>
            <w:fldChar w:fldCharType="separate"/>
          </w:r>
          <w:r>
            <w:t>66</w:t>
          </w:r>
          <w:r>
            <w:fldChar w:fldCharType="end"/>
          </w:r>
          <w:r>
            <w:fldChar w:fldCharType="end"/>
          </w:r>
        </w:p>
        <w:p>
          <w:pPr>
            <w:pStyle w:val="18"/>
            <w:rPr>
              <w:rFonts w:cstheme="minorBidi"/>
              <w:kern w:val="2"/>
              <w:sz w:val="21"/>
            </w:rPr>
          </w:pPr>
          <w:r>
            <w:fldChar w:fldCharType="begin"/>
          </w:r>
          <w:r>
            <w:instrText xml:space="preserve"> HYPERLINK \l "_Toc95914956" </w:instrText>
          </w:r>
          <w:r>
            <w:fldChar w:fldCharType="separate"/>
          </w:r>
          <w:r>
            <w:rPr>
              <w:rStyle w:val="32"/>
              <w:rFonts w:ascii="Times New Roman" w:hAnsi="Times New Roman" w:eastAsia="方正小标宋简体"/>
              <w:lang w:val="zh-CN"/>
            </w:rPr>
            <w:t>第五章 政策保障</w:t>
          </w:r>
          <w:r>
            <w:tab/>
          </w:r>
          <w:r>
            <w:fldChar w:fldCharType="begin"/>
          </w:r>
          <w:r>
            <w:instrText xml:space="preserve"> PAGEREF _Toc95914956 \h </w:instrText>
          </w:r>
          <w:r>
            <w:fldChar w:fldCharType="separate"/>
          </w:r>
          <w:r>
            <w:t>67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"_Toc95914957" </w:instrText>
          </w:r>
          <w:r>
            <w:fldChar w:fldCharType="separate"/>
          </w:r>
          <w:r>
            <w:rPr>
              <w:rStyle w:val="32"/>
              <w:rFonts w:ascii="Times New Roman" w:hAnsi="Times New Roman" w:eastAsia="楷体_GB2312"/>
              <w:lang w:val="zh-CN"/>
            </w:rPr>
            <w:t>一、创新以人为核心的发展体制机制</w:t>
          </w:r>
          <w:r>
            <w:tab/>
          </w:r>
          <w:r>
            <w:fldChar w:fldCharType="begin"/>
          </w:r>
          <w:r>
            <w:instrText xml:space="preserve"> PAGEREF _Toc95914957 \h </w:instrText>
          </w:r>
          <w:r>
            <w:fldChar w:fldCharType="separate"/>
          </w:r>
          <w:r>
            <w:t>67</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"_Toc95914958" </w:instrText>
          </w:r>
          <w:r>
            <w:fldChar w:fldCharType="separate"/>
          </w:r>
          <w:r>
            <w:rPr>
              <w:rStyle w:val="32"/>
              <w:rFonts w:ascii="Times New Roman" w:hAnsi="Times New Roman" w:eastAsia="楷体_GB2312"/>
              <w:lang w:val="zh-CN"/>
            </w:rPr>
            <w:t>二、强化组织领导与政策统筹</w:t>
          </w:r>
          <w:r>
            <w:tab/>
          </w:r>
          <w:r>
            <w:fldChar w:fldCharType="begin"/>
          </w:r>
          <w:r>
            <w:instrText xml:space="preserve"> PAGEREF _Toc95914958 \h </w:instrText>
          </w:r>
          <w:r>
            <w:fldChar w:fldCharType="separate"/>
          </w:r>
          <w:r>
            <w:t>68</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"_Toc95914959" </w:instrText>
          </w:r>
          <w:r>
            <w:fldChar w:fldCharType="separate"/>
          </w:r>
          <w:r>
            <w:rPr>
              <w:rStyle w:val="32"/>
              <w:rFonts w:ascii="Times New Roman" w:hAnsi="Times New Roman" w:eastAsia="楷体_GB2312"/>
              <w:lang w:val="zh-CN"/>
            </w:rPr>
            <w:t>三、打破城乡思维与空间壁垒</w:t>
          </w:r>
          <w:r>
            <w:tab/>
          </w:r>
          <w:r>
            <w:fldChar w:fldCharType="begin"/>
          </w:r>
          <w:r>
            <w:instrText xml:space="preserve"> PAGEREF _Toc95914959 \h </w:instrText>
          </w:r>
          <w:r>
            <w:fldChar w:fldCharType="separate"/>
          </w:r>
          <w:r>
            <w:t>69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"_Toc95914960" </w:instrText>
          </w:r>
          <w:r>
            <w:fldChar w:fldCharType="separate"/>
          </w:r>
          <w:r>
            <w:rPr>
              <w:rStyle w:val="32"/>
              <w:rFonts w:ascii="Times New Roman" w:hAnsi="Times New Roman" w:eastAsia="楷体_GB2312"/>
              <w:lang w:val="zh-CN"/>
            </w:rPr>
            <w:t>四、突出城乡“一张图”管控模式</w:t>
          </w:r>
          <w:r>
            <w:tab/>
          </w:r>
          <w:r>
            <w:fldChar w:fldCharType="begin"/>
          </w:r>
          <w:r>
            <w:instrText xml:space="preserve"> PAGEREF _Toc95914960 \h </w:instrText>
          </w:r>
          <w:r>
            <w:fldChar w:fldCharType="separate"/>
          </w:r>
          <w:r>
            <w:t>69</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"_Toc95914961" </w:instrText>
          </w:r>
          <w:r>
            <w:fldChar w:fldCharType="separate"/>
          </w:r>
          <w:r>
            <w:rPr>
              <w:rStyle w:val="32"/>
              <w:rFonts w:ascii="Times New Roman" w:hAnsi="Times New Roman" w:eastAsia="楷体_GB2312"/>
              <w:lang w:val="zh-CN"/>
            </w:rPr>
            <w:t>五、积极推进分级分类试点示范</w:t>
          </w:r>
          <w:r>
            <w:tab/>
          </w:r>
          <w:r>
            <w:fldChar w:fldCharType="begin"/>
          </w:r>
          <w:r>
            <w:instrText xml:space="preserve"> PAGEREF _Toc95914961 \h </w:instrText>
          </w:r>
          <w:r>
            <w:fldChar w:fldCharType="separate"/>
          </w:r>
          <w:r>
            <w:t>71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"_Toc95914962" </w:instrText>
          </w:r>
          <w:r>
            <w:fldChar w:fldCharType="separate"/>
          </w:r>
          <w:r>
            <w:rPr>
              <w:rStyle w:val="32"/>
              <w:rFonts w:ascii="Times New Roman" w:hAnsi="Times New Roman" w:eastAsia="楷体_GB2312"/>
              <w:lang w:val="zh-CN"/>
            </w:rPr>
            <w:t>六、建立项目落实与监测考评机制</w:t>
          </w:r>
          <w:r>
            <w:tab/>
          </w:r>
          <w:r>
            <w:fldChar w:fldCharType="begin"/>
          </w:r>
          <w:r>
            <w:instrText xml:space="preserve"> PAGEREF _Toc95914962 \h </w:instrText>
          </w:r>
          <w:r>
            <w:fldChar w:fldCharType="separate"/>
          </w:r>
          <w:r>
            <w:t>71</w:t>
          </w:r>
          <w:r>
            <w:fldChar w:fldCharType="end"/>
          </w:r>
          <w:r>
            <w:fldChar w:fldCharType="end"/>
          </w:r>
        </w:p>
        <w:p>
          <w:pPr>
            <w:ind w:firstLine="562"/>
          </w:pPr>
          <w:r>
            <w:rPr>
              <w:b/>
              <w:bCs/>
              <w:lang w:val="zh-CN"/>
            </w:rPr>
            <w:fldChar w:fldCharType="end"/>
          </w:r>
        </w:p>
      </w:sdtContent>
    </w:sdt>
    <w:p>
      <w:pPr>
        <w:widowControl/>
        <w:adjustRightInd/>
        <w:spacing w:line="240" w:lineRule="auto"/>
        <w:ind w:firstLine="0" w:firstLineChars="0"/>
        <w:jc w:val="center"/>
        <w:textAlignment w:val="auto"/>
        <w:rPr>
          <w:rFonts w:ascii="黑体" w:hAnsi="黑体" w:eastAsia="黑体" w:cs="黑体"/>
          <w:b/>
          <w:bCs/>
          <w:kern w:val="0"/>
          <w:sz w:val="32"/>
          <w:szCs w:val="32"/>
          <w:lang w:val="zh-CN"/>
        </w:rPr>
      </w:pPr>
      <w:r>
        <w:rPr>
          <w:rFonts w:ascii="黑体" w:hAnsi="黑体" w:eastAsia="黑体" w:cs="黑体"/>
          <w:b/>
          <w:bCs/>
          <w:kern w:val="0"/>
          <w:sz w:val="32"/>
          <w:szCs w:val="32"/>
          <w:lang w:val="zh-CN"/>
        </w:rPr>
        <w:br w:type="page"/>
      </w:r>
      <w:r>
        <w:rPr>
          <w:rFonts w:hint="eastAsia" w:ascii="黑体" w:hAnsi="黑体" w:eastAsia="黑体" w:cs="黑体"/>
          <w:b/>
          <w:bCs/>
          <w:kern w:val="0"/>
          <w:sz w:val="32"/>
          <w:szCs w:val="32"/>
          <w:lang w:val="zh-CN"/>
        </w:rPr>
        <w:t>前言</w:t>
      </w:r>
    </w:p>
    <w:p>
      <w:pPr>
        <w:autoSpaceDE w:val="0"/>
        <w:autoSpaceDN w:val="0"/>
        <w:adjustRightInd/>
        <w:spacing w:line="360" w:lineRule="auto"/>
        <w:ind w:firstLine="640"/>
        <w:textAlignment w:val="auto"/>
        <w:rPr>
          <w:rFonts w:ascii="仿宋" w:hAnsi="仿宋"/>
          <w:kern w:val="0"/>
          <w:sz w:val="32"/>
          <w:szCs w:val="32"/>
          <w:shd w:val="clear" w:color="auto" w:fill="FFFF00"/>
          <w:lang w:val="zh-CN"/>
        </w:rPr>
      </w:pPr>
      <w:r>
        <w:rPr>
          <w:rFonts w:hint="eastAsia" w:ascii="仿宋" w:hAnsi="仿宋"/>
          <w:kern w:val="0"/>
          <w:sz w:val="32"/>
          <w:szCs w:val="32"/>
          <w:lang w:val="zh-CN"/>
        </w:rPr>
        <w:t>新型城镇化是全面现代化的必由之路，是最大的内需潜力所在，是经济发展的重要动力，是一项重要的民生工程，是统筹城乡一体化发展的重大发展战略，也是全面建成小康社会，</w:t>
      </w:r>
      <w:r>
        <w:rPr>
          <w:rFonts w:hint="eastAsia" w:ascii="仿宋" w:hAnsi="仿宋"/>
          <w:kern w:val="0"/>
          <w:sz w:val="32"/>
          <w:szCs w:val="32"/>
        </w:rPr>
        <w:t>建设社会主义现代化国家</w:t>
      </w:r>
      <w:r>
        <w:rPr>
          <w:rFonts w:hint="eastAsia" w:ascii="仿宋" w:hAnsi="仿宋"/>
          <w:kern w:val="0"/>
          <w:sz w:val="32"/>
          <w:szCs w:val="32"/>
          <w:lang w:val="zh-CN"/>
        </w:rPr>
        <w:t>的重要途径。</w:t>
      </w:r>
    </w:p>
    <w:p>
      <w:pPr>
        <w:autoSpaceDE w:val="0"/>
        <w:autoSpaceDN w:val="0"/>
        <w:adjustRightInd/>
        <w:spacing w:line="360" w:lineRule="auto"/>
        <w:ind w:firstLine="640"/>
        <w:textAlignment w:val="auto"/>
        <w:rPr>
          <w:rFonts w:ascii="仿宋" w:hAnsi="仿宋"/>
          <w:kern w:val="0"/>
          <w:sz w:val="32"/>
          <w:szCs w:val="32"/>
          <w:lang w:val="zh-CN"/>
        </w:rPr>
      </w:pPr>
      <w:r>
        <w:rPr>
          <w:rFonts w:ascii="仿宋" w:hAnsi="仿宋"/>
          <w:kern w:val="0"/>
          <w:sz w:val="32"/>
          <w:szCs w:val="32"/>
          <w:lang w:val="zh-CN"/>
        </w:rPr>
        <w:t>2014</w:t>
      </w:r>
      <w:r>
        <w:rPr>
          <w:rFonts w:hint="eastAsia" w:ascii="仿宋" w:hAnsi="仿宋"/>
          <w:kern w:val="0"/>
          <w:sz w:val="32"/>
          <w:szCs w:val="32"/>
          <w:lang w:val="zh-CN"/>
        </w:rPr>
        <w:t>年国家新型城镇化综合试点启动，至今三批试点工作取得阶段性成果，形成可复制、可推广的经验。结合试点工作，云南省委、省政府制定出台了“关于推进云南特色新型城镇化发展的意见”和《云南省新型城镇化规划（</w:t>
      </w:r>
      <w:r>
        <w:rPr>
          <w:rFonts w:ascii="仿宋" w:hAnsi="仿宋"/>
          <w:kern w:val="0"/>
          <w:sz w:val="32"/>
          <w:szCs w:val="32"/>
          <w:lang w:val="zh-CN"/>
        </w:rPr>
        <w:t>2014—2020</w:t>
      </w:r>
      <w:r>
        <w:rPr>
          <w:rFonts w:hint="eastAsia" w:ascii="仿宋" w:hAnsi="仿宋"/>
          <w:kern w:val="0"/>
          <w:sz w:val="32"/>
          <w:szCs w:val="32"/>
          <w:lang w:val="zh-CN"/>
        </w:rPr>
        <w:t>年）》，昆明市委、市政府发布了《昆明市新型城镇化五年实施方案（</w:t>
      </w:r>
      <w:r>
        <w:rPr>
          <w:rFonts w:ascii="仿宋" w:hAnsi="仿宋"/>
          <w:kern w:val="0"/>
          <w:sz w:val="32"/>
          <w:szCs w:val="32"/>
          <w:lang w:val="zh-CN"/>
        </w:rPr>
        <w:t>2016—2020</w:t>
      </w:r>
      <w:r>
        <w:rPr>
          <w:rFonts w:hint="eastAsia" w:ascii="仿宋" w:hAnsi="仿宋"/>
          <w:kern w:val="0"/>
          <w:sz w:val="32"/>
          <w:szCs w:val="32"/>
          <w:lang w:val="zh-CN"/>
        </w:rPr>
        <w:t>年）》，就探索云南特色的新型城镇化道路、优化市域城镇体系结构、有序推进农业转移人口市民化、强化城镇发展产业支撑、提高城镇建设发展水平、推进城镇特色化建设、推动城乡发展一体化、改革完善城镇化发展体制机制等内容做了统筹部署。</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当前安宁市城市化水平达到了</w:t>
      </w:r>
      <w:r>
        <w:rPr>
          <w:rFonts w:ascii="仿宋" w:hAnsi="仿宋"/>
          <w:kern w:val="0"/>
          <w:sz w:val="32"/>
          <w:szCs w:val="32"/>
          <w:lang w:val="zh-CN"/>
        </w:rPr>
        <w:t>82.64%</w:t>
      </w:r>
      <w:r>
        <w:rPr>
          <w:rFonts w:hint="eastAsia" w:ascii="仿宋" w:hAnsi="仿宋"/>
          <w:kern w:val="0"/>
          <w:sz w:val="32"/>
          <w:szCs w:val="32"/>
          <w:lang w:val="zh-CN"/>
        </w:rPr>
        <w:t>，城镇化率在区域中处在相对高位。随着产业升级转型和大型项目的注入，安宁在“十四五”期间的城镇化水平将持续提升，而增长的城镇化亦将转换成城市源源不断的内生动力。因此，加快推进新型城镇化建设，重点打造成为创新示范的国家城乡融合发展试验区和新型城市先导区、宜居宜业的滇中最美绿城，将是安宁市“十四五”阶段重要而紧迫的战略任务。</w:t>
      </w:r>
    </w:p>
    <w:p>
      <w:pPr>
        <w:pStyle w:val="2"/>
        <w:adjustRightInd/>
        <w:spacing w:line="576" w:lineRule="exact"/>
        <w:ind w:firstLine="643"/>
        <w:jc w:val="center"/>
        <w:textAlignment w:val="auto"/>
        <w:rPr>
          <w:rFonts w:ascii="Times New Roman" w:hAnsi="Times New Roman" w:eastAsia="方正小标宋简体"/>
          <w:b w:val="0"/>
          <w:bCs w:val="0"/>
          <w:kern w:val="0"/>
          <w:sz w:val="32"/>
          <w:szCs w:val="32"/>
          <w:lang w:val="zh-CN"/>
        </w:rPr>
      </w:pPr>
      <w:r>
        <w:rPr>
          <w:sz w:val="32"/>
        </w:rPr>
        <w:br w:type="page"/>
      </w:r>
      <w:bookmarkStart w:id="1" w:name="_Toc45743021"/>
      <w:bookmarkStart w:id="2" w:name="_Toc95914893"/>
      <w:bookmarkStart w:id="3" w:name="_Toc45743027"/>
      <w:bookmarkStart w:id="4" w:name="_Toc37061910"/>
      <w:r>
        <w:rPr>
          <w:rFonts w:hint="eastAsia" w:ascii="Times New Roman" w:hAnsi="Times New Roman" w:eastAsia="方正小标宋简体"/>
          <w:b w:val="0"/>
          <w:bCs w:val="0"/>
          <w:kern w:val="0"/>
          <w:sz w:val="32"/>
          <w:szCs w:val="32"/>
          <w:lang w:val="zh-CN"/>
        </w:rPr>
        <w:t>第一章</w:t>
      </w:r>
      <w:r>
        <w:rPr>
          <w:rFonts w:ascii="Times New Roman" w:hAnsi="Times New Roman" w:eastAsia="方正小标宋简体"/>
          <w:b w:val="0"/>
          <w:bCs w:val="0"/>
          <w:kern w:val="0"/>
          <w:sz w:val="32"/>
          <w:szCs w:val="32"/>
          <w:lang w:val="zh-CN"/>
        </w:rPr>
        <w:t xml:space="preserve">  </w:t>
      </w:r>
      <w:r>
        <w:rPr>
          <w:rFonts w:hint="eastAsia" w:ascii="Times New Roman" w:hAnsi="Times New Roman" w:eastAsia="方正小标宋简体"/>
          <w:b w:val="0"/>
          <w:bCs w:val="0"/>
          <w:kern w:val="0"/>
          <w:sz w:val="32"/>
          <w:szCs w:val="32"/>
          <w:lang w:val="zh-CN"/>
        </w:rPr>
        <w:t>发展</w:t>
      </w:r>
      <w:bookmarkEnd w:id="1"/>
      <w:r>
        <w:rPr>
          <w:rFonts w:hint="eastAsia" w:ascii="Times New Roman" w:hAnsi="Times New Roman" w:eastAsia="方正小标宋简体"/>
          <w:b w:val="0"/>
          <w:bCs w:val="0"/>
          <w:kern w:val="0"/>
          <w:sz w:val="32"/>
          <w:szCs w:val="32"/>
          <w:lang w:val="zh-CN"/>
        </w:rPr>
        <w:t>基础</w:t>
      </w:r>
      <w:bookmarkEnd w:id="2"/>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5" w:name="_Toc45743022"/>
      <w:bookmarkStart w:id="6" w:name="_Toc95914894"/>
      <w:r>
        <w:rPr>
          <w:rFonts w:hint="eastAsia" w:ascii="Times New Roman" w:hAnsi="Times New Roman" w:eastAsia="黑体"/>
          <w:kern w:val="0"/>
          <w:sz w:val="32"/>
          <w:szCs w:val="32"/>
        </w:rPr>
        <w:t>第一节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“十三五”新型城镇化建设成效</w:t>
      </w:r>
      <w:bookmarkEnd w:id="5"/>
      <w:r>
        <w:rPr>
          <w:rFonts w:hint="eastAsia" w:ascii="Times New Roman" w:hAnsi="Times New Roman" w:eastAsia="黑体"/>
          <w:kern w:val="0"/>
          <w:sz w:val="32"/>
          <w:szCs w:val="32"/>
        </w:rPr>
        <w:t>显著</w:t>
      </w:r>
      <w:bookmarkEnd w:id="6"/>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7" w:name="_Toc37061917"/>
      <w:bookmarkStart w:id="8" w:name="_Toc95914895"/>
      <w:r>
        <w:rPr>
          <w:rFonts w:hint="eastAsia" w:ascii="Times New Roman" w:hAnsi="Times New Roman" w:eastAsia="楷体_GB2312"/>
          <w:kern w:val="0"/>
          <w:sz w:val="32"/>
          <w:szCs w:val="32"/>
          <w:lang w:val="zh-CN"/>
        </w:rPr>
        <w:t>一、城镇化进程不断加速</w:t>
      </w:r>
      <w:bookmarkEnd w:id="7"/>
      <w:bookmarkEnd w:id="8"/>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“十三五”期间，安宁市城镇化不断加速发展。至</w:t>
      </w:r>
      <w:r>
        <w:rPr>
          <w:rFonts w:ascii="仿宋" w:hAnsi="仿宋"/>
          <w:kern w:val="0"/>
          <w:sz w:val="32"/>
          <w:szCs w:val="32"/>
          <w:lang w:val="zh-CN"/>
        </w:rPr>
        <w:t>2020</w:t>
      </w:r>
      <w:r>
        <w:rPr>
          <w:rFonts w:hint="eastAsia" w:ascii="仿宋" w:hAnsi="仿宋"/>
          <w:kern w:val="0"/>
          <w:sz w:val="32"/>
          <w:szCs w:val="32"/>
          <w:lang w:val="zh-CN"/>
        </w:rPr>
        <w:t>年末，安宁市城镇化率由</w:t>
      </w:r>
      <w:r>
        <w:rPr>
          <w:rFonts w:ascii="仿宋" w:hAnsi="仿宋"/>
          <w:kern w:val="0"/>
          <w:sz w:val="32"/>
          <w:szCs w:val="32"/>
          <w:lang w:val="zh-CN"/>
        </w:rPr>
        <w:t>2015</w:t>
      </w:r>
      <w:r>
        <w:rPr>
          <w:rFonts w:hint="eastAsia" w:ascii="仿宋" w:hAnsi="仿宋"/>
          <w:kern w:val="0"/>
          <w:sz w:val="32"/>
          <w:szCs w:val="32"/>
          <w:lang w:val="zh-CN"/>
        </w:rPr>
        <w:t>年的</w:t>
      </w:r>
      <w:r>
        <w:rPr>
          <w:rFonts w:ascii="仿宋" w:hAnsi="仿宋"/>
          <w:kern w:val="0"/>
          <w:sz w:val="32"/>
          <w:szCs w:val="32"/>
          <w:lang w:val="zh-CN"/>
        </w:rPr>
        <w:t>73.43%</w:t>
      </w:r>
      <w:r>
        <w:rPr>
          <w:rFonts w:hint="eastAsia" w:ascii="仿宋" w:hAnsi="仿宋"/>
          <w:kern w:val="0"/>
          <w:sz w:val="32"/>
          <w:szCs w:val="32"/>
          <w:lang w:val="zh-CN"/>
        </w:rPr>
        <w:t>提升至</w:t>
      </w:r>
      <w:r>
        <w:rPr>
          <w:rFonts w:ascii="仿宋" w:hAnsi="仿宋"/>
          <w:kern w:val="0"/>
          <w:sz w:val="32"/>
          <w:szCs w:val="32"/>
          <w:lang w:val="zh-CN"/>
        </w:rPr>
        <w:t>82.64%</w:t>
      </w:r>
      <w:r>
        <w:rPr>
          <w:rFonts w:hint="eastAsia" w:ascii="仿宋" w:hAnsi="仿宋"/>
          <w:kern w:val="0"/>
          <w:sz w:val="32"/>
          <w:szCs w:val="32"/>
          <w:lang w:val="zh-CN"/>
        </w:rPr>
        <w:t>。</w:t>
      </w:r>
    </w:p>
    <w:p>
      <w:pPr>
        <w:autoSpaceDE w:val="0"/>
        <w:autoSpaceDN w:val="0"/>
        <w:adjustRightInd/>
        <w:spacing w:line="240" w:lineRule="auto"/>
        <w:ind w:firstLine="0" w:firstLineChars="0"/>
        <w:jc w:val="center"/>
        <w:textAlignment w:val="auto"/>
        <w:rPr>
          <w:rFonts w:ascii="Times New Roman" w:hAnsi="Times New Roman" w:eastAsia="黑体"/>
          <w:kern w:val="0"/>
          <w:sz w:val="32"/>
          <w:szCs w:val="32"/>
          <w:lang w:val="zh-CN"/>
        </w:rPr>
      </w:pPr>
      <w:r>
        <w:rPr>
          <w:rFonts w:ascii="Times New Roman" w:hAnsi="Times New Roman" w:eastAsia="黑体"/>
          <w:kern w:val="0"/>
          <w:sz w:val="32"/>
          <w:szCs w:val="32"/>
          <w:lang w:val="zh-CN"/>
        </w:rPr>
        <w:t>2015</w:t>
      </w:r>
      <w:r>
        <w:rPr>
          <w:rFonts w:hint="eastAsia" w:ascii="Times New Roman" w:hAnsi="Times New Roman" w:eastAsia="黑体"/>
          <w:kern w:val="0"/>
          <w:sz w:val="32"/>
          <w:szCs w:val="32"/>
          <w:lang w:val="zh-CN"/>
        </w:rPr>
        <w:t>年─</w:t>
      </w:r>
      <w:r>
        <w:rPr>
          <w:rFonts w:ascii="Times New Roman" w:hAnsi="Times New Roman" w:eastAsia="黑体"/>
          <w:kern w:val="0"/>
          <w:sz w:val="32"/>
          <w:szCs w:val="32"/>
          <w:lang w:val="zh-CN"/>
        </w:rPr>
        <w:t>2019</w:t>
      </w:r>
      <w:r>
        <w:rPr>
          <w:rFonts w:hint="eastAsia" w:ascii="Times New Roman" w:hAnsi="Times New Roman" w:eastAsia="黑体"/>
          <w:kern w:val="0"/>
          <w:sz w:val="32"/>
          <w:szCs w:val="32"/>
          <w:lang w:val="zh-CN"/>
        </w:rPr>
        <w:t>年安宁市城镇化率统计一览表</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134"/>
        <w:gridCol w:w="1133"/>
        <w:gridCol w:w="1133"/>
        <w:gridCol w:w="1133"/>
        <w:gridCol w:w="1185"/>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年份</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2015</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2016</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2018</w:t>
            </w:r>
          </w:p>
        </w:tc>
        <w:tc>
          <w:tcPr>
            <w:tcW w:w="1185"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2019</w:t>
            </w:r>
          </w:p>
        </w:tc>
        <w:tc>
          <w:tcPr>
            <w:tcW w:w="116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城镇化率</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73.43%</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74.6%</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75.8%</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76.94%</w:t>
            </w:r>
          </w:p>
        </w:tc>
        <w:tc>
          <w:tcPr>
            <w:tcW w:w="1185"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78.3%</w:t>
            </w:r>
          </w:p>
        </w:tc>
        <w:tc>
          <w:tcPr>
            <w:tcW w:w="116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82.64%</w:t>
            </w:r>
          </w:p>
        </w:tc>
      </w:tr>
    </w:tbl>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9" w:name="_Toc37061918"/>
      <w:bookmarkStart w:id="10" w:name="_Toc95914896"/>
      <w:r>
        <w:rPr>
          <w:rFonts w:hint="eastAsia" w:ascii="Times New Roman" w:hAnsi="Times New Roman" w:eastAsia="楷体_GB2312"/>
          <w:kern w:val="0"/>
          <w:sz w:val="32"/>
          <w:szCs w:val="32"/>
          <w:lang w:val="zh-CN"/>
        </w:rPr>
        <w:t>二、城镇集聚人口能力持续发力</w:t>
      </w:r>
      <w:bookmarkEnd w:id="9"/>
      <w:bookmarkEnd w:id="10"/>
    </w:p>
    <w:p>
      <w:pPr>
        <w:autoSpaceDE w:val="0"/>
        <w:autoSpaceDN w:val="0"/>
        <w:adjustRightInd/>
        <w:spacing w:line="360" w:lineRule="auto"/>
        <w:ind w:firstLine="640"/>
        <w:textAlignment w:val="auto"/>
        <w:rPr>
          <w:rFonts w:ascii="仿宋" w:hAnsi="仿宋"/>
          <w:strike/>
          <w:kern w:val="0"/>
          <w:sz w:val="32"/>
          <w:szCs w:val="32"/>
          <w:lang w:val="zh-CN"/>
        </w:rPr>
      </w:pPr>
      <w:r>
        <w:rPr>
          <w:rFonts w:ascii="仿宋" w:hAnsi="仿宋"/>
          <w:kern w:val="0"/>
          <w:sz w:val="32"/>
          <w:szCs w:val="32"/>
          <w:lang w:val="zh-CN"/>
        </w:rPr>
        <w:t>2020</w:t>
      </w:r>
      <w:r>
        <w:rPr>
          <w:rFonts w:hint="eastAsia" w:ascii="仿宋" w:hAnsi="仿宋"/>
          <w:kern w:val="0"/>
          <w:sz w:val="32"/>
          <w:szCs w:val="32"/>
          <w:lang w:val="zh-CN"/>
        </w:rPr>
        <w:t>年末，全市常住人口</w:t>
      </w:r>
      <w:r>
        <w:rPr>
          <w:rFonts w:ascii="仿宋" w:hAnsi="仿宋"/>
          <w:kern w:val="0"/>
          <w:sz w:val="32"/>
          <w:szCs w:val="32"/>
          <w:lang w:val="zh-CN"/>
        </w:rPr>
        <w:t>48.38</w:t>
      </w:r>
      <w:r>
        <w:rPr>
          <w:rFonts w:hint="eastAsia" w:ascii="仿宋" w:hAnsi="仿宋"/>
          <w:kern w:val="0"/>
          <w:sz w:val="32"/>
          <w:szCs w:val="32"/>
          <w:lang w:val="zh-CN"/>
        </w:rPr>
        <w:t>万人，城镇人口</w:t>
      </w:r>
      <w:r>
        <w:rPr>
          <w:rFonts w:ascii="仿宋" w:hAnsi="仿宋"/>
          <w:kern w:val="0"/>
          <w:sz w:val="32"/>
          <w:szCs w:val="32"/>
          <w:lang w:val="zh-CN"/>
        </w:rPr>
        <w:t>39.98</w:t>
      </w:r>
      <w:r>
        <w:rPr>
          <w:rFonts w:hint="eastAsia" w:ascii="仿宋" w:hAnsi="仿宋"/>
          <w:kern w:val="0"/>
          <w:sz w:val="32"/>
          <w:szCs w:val="32"/>
          <w:lang w:val="zh-CN"/>
        </w:rPr>
        <w:t>万人，乡村人口</w:t>
      </w:r>
      <w:r>
        <w:rPr>
          <w:rFonts w:ascii="仿宋" w:hAnsi="仿宋"/>
          <w:kern w:val="0"/>
          <w:sz w:val="32"/>
          <w:szCs w:val="32"/>
          <w:lang w:val="zh-CN"/>
        </w:rPr>
        <w:t>8.4</w:t>
      </w:r>
      <w:r>
        <w:rPr>
          <w:rFonts w:hint="eastAsia" w:ascii="仿宋" w:hAnsi="仿宋"/>
          <w:kern w:val="0"/>
          <w:sz w:val="32"/>
          <w:szCs w:val="32"/>
          <w:lang w:val="zh-CN"/>
        </w:rPr>
        <w:t>万人。</w:t>
      </w:r>
    </w:p>
    <w:p>
      <w:pPr>
        <w:autoSpaceDE w:val="0"/>
        <w:autoSpaceDN w:val="0"/>
        <w:adjustRightInd/>
        <w:spacing w:line="240" w:lineRule="auto"/>
        <w:ind w:firstLine="0" w:firstLineChars="0"/>
        <w:jc w:val="center"/>
        <w:textAlignment w:val="auto"/>
        <w:rPr>
          <w:rFonts w:ascii="Times New Roman" w:hAnsi="Times New Roman" w:eastAsia="黑体"/>
          <w:kern w:val="0"/>
          <w:sz w:val="32"/>
          <w:szCs w:val="32"/>
          <w:lang w:val="zh-CN"/>
        </w:rPr>
      </w:pPr>
      <w:r>
        <w:rPr>
          <w:rFonts w:ascii="Times New Roman" w:hAnsi="Times New Roman" w:eastAsia="黑体"/>
          <w:kern w:val="0"/>
          <w:sz w:val="32"/>
          <w:szCs w:val="32"/>
          <w:lang w:val="zh-CN"/>
        </w:rPr>
        <w:t>2015</w:t>
      </w:r>
      <w:r>
        <w:rPr>
          <w:rFonts w:hint="eastAsia" w:ascii="Times New Roman" w:hAnsi="Times New Roman" w:eastAsia="黑体"/>
          <w:kern w:val="0"/>
          <w:sz w:val="32"/>
          <w:szCs w:val="32"/>
          <w:lang w:val="zh-CN"/>
        </w:rPr>
        <w:t>年─</w:t>
      </w:r>
      <w:r>
        <w:rPr>
          <w:rFonts w:ascii="Times New Roman" w:hAnsi="Times New Roman" w:eastAsia="黑体"/>
          <w:kern w:val="0"/>
          <w:sz w:val="32"/>
          <w:szCs w:val="32"/>
          <w:lang w:val="zh-CN"/>
        </w:rPr>
        <w:t>2019</w:t>
      </w:r>
      <w:r>
        <w:rPr>
          <w:rFonts w:hint="eastAsia" w:ascii="Times New Roman" w:hAnsi="Times New Roman" w:eastAsia="黑体"/>
          <w:kern w:val="0"/>
          <w:sz w:val="32"/>
          <w:szCs w:val="32"/>
          <w:lang w:val="zh-CN"/>
        </w:rPr>
        <w:t>年安宁市常住人口统计率一览表</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993"/>
        <w:gridCol w:w="1134"/>
        <w:gridCol w:w="993"/>
        <w:gridCol w:w="993"/>
        <w:gridCol w:w="1133"/>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年份</w:t>
            </w:r>
          </w:p>
        </w:tc>
        <w:tc>
          <w:tcPr>
            <w:tcW w:w="99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2015</w:t>
            </w:r>
          </w:p>
        </w:tc>
        <w:tc>
          <w:tcPr>
            <w:tcW w:w="1134"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2016</w:t>
            </w:r>
          </w:p>
        </w:tc>
        <w:tc>
          <w:tcPr>
            <w:tcW w:w="99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2017</w:t>
            </w:r>
          </w:p>
        </w:tc>
        <w:tc>
          <w:tcPr>
            <w:tcW w:w="99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2018</w:t>
            </w:r>
          </w:p>
        </w:tc>
        <w:tc>
          <w:tcPr>
            <w:tcW w:w="1133"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2019</w:t>
            </w:r>
          </w:p>
        </w:tc>
        <w:tc>
          <w:tcPr>
            <w:tcW w:w="1070"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人口（万人）</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36.7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37.23</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37.76</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38.1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38.9</w:t>
            </w:r>
          </w:p>
        </w:tc>
        <w:tc>
          <w:tcPr>
            <w:tcW w:w="1070" w:type="dxa"/>
            <w:tcBorders>
              <w:top w:val="single" w:color="auto" w:sz="4" w:space="0"/>
              <w:left w:val="single" w:color="auto" w:sz="4" w:space="0"/>
              <w:bottom w:val="single" w:color="auto" w:sz="4" w:space="0"/>
              <w:right w:val="single" w:color="auto" w:sz="4" w:space="0"/>
            </w:tcBorders>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48.38</w:t>
            </w:r>
          </w:p>
        </w:tc>
      </w:tr>
    </w:tbl>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1" w:name="_Toc95914897"/>
      <w:bookmarkStart w:id="12" w:name="_Toc37061919"/>
      <w:r>
        <w:rPr>
          <w:rFonts w:hint="eastAsia" w:ascii="Times New Roman" w:hAnsi="Times New Roman" w:eastAsia="楷体_GB2312"/>
          <w:kern w:val="0"/>
          <w:sz w:val="32"/>
          <w:szCs w:val="32"/>
          <w:lang w:val="zh-CN"/>
        </w:rPr>
        <w:t>三、产业发展支撑能力增强</w:t>
      </w:r>
      <w:bookmarkEnd w:id="11"/>
      <w:bookmarkEnd w:id="12"/>
    </w:p>
    <w:p>
      <w:pPr>
        <w:spacing w:line="576" w:lineRule="exact"/>
        <w:ind w:firstLine="640"/>
        <w:rPr>
          <w:rFonts w:ascii="仿宋" w:hAnsi="仿宋"/>
          <w:color w:val="000000"/>
          <w:sz w:val="32"/>
          <w:szCs w:val="32"/>
        </w:rPr>
      </w:pPr>
      <w:r>
        <w:rPr>
          <w:rFonts w:ascii="仿宋" w:hAnsi="仿宋"/>
          <w:kern w:val="0"/>
          <w:sz w:val="32"/>
          <w:szCs w:val="32"/>
          <w:lang w:val="zh-CN"/>
        </w:rPr>
        <w:t>2020</w:t>
      </w:r>
      <w:r>
        <w:rPr>
          <w:rFonts w:hint="eastAsia" w:ascii="仿宋" w:hAnsi="仿宋"/>
          <w:kern w:val="0"/>
          <w:sz w:val="32"/>
          <w:szCs w:val="32"/>
          <w:lang w:val="zh-CN"/>
        </w:rPr>
        <w:t>年末，安宁市全年实现地区生产总值</w:t>
      </w:r>
      <w:r>
        <w:rPr>
          <w:rFonts w:ascii="仿宋" w:hAnsi="仿宋"/>
          <w:kern w:val="0"/>
          <w:sz w:val="32"/>
          <w:szCs w:val="32"/>
          <w:lang w:val="zh-CN"/>
        </w:rPr>
        <w:t>(GDP)572.36</w:t>
      </w:r>
      <w:r>
        <w:rPr>
          <w:rFonts w:hint="eastAsia" w:ascii="仿宋" w:hAnsi="仿宋"/>
          <w:kern w:val="0"/>
          <w:sz w:val="32"/>
          <w:szCs w:val="32"/>
          <w:lang w:val="zh-CN"/>
        </w:rPr>
        <w:t>亿元，</w:t>
      </w:r>
      <w:r>
        <w:rPr>
          <w:rFonts w:hint="eastAsia" w:ascii="仿宋" w:hAnsi="仿宋"/>
          <w:color w:val="000000"/>
          <w:sz w:val="32"/>
          <w:szCs w:val="32"/>
        </w:rPr>
        <w:t>年均增长</w:t>
      </w:r>
      <w:r>
        <w:rPr>
          <w:rFonts w:ascii="仿宋" w:hAnsi="仿宋"/>
          <w:color w:val="000000"/>
          <w:sz w:val="32"/>
          <w:szCs w:val="32"/>
        </w:rPr>
        <w:t>10.7%</w:t>
      </w:r>
      <w:r>
        <w:rPr>
          <w:rFonts w:hint="eastAsia" w:ascii="仿宋" w:hAnsi="仿宋"/>
          <w:color w:val="000000"/>
          <w:sz w:val="32"/>
          <w:szCs w:val="32"/>
        </w:rPr>
        <w:t>（“十三五”期间，下同）</w:t>
      </w:r>
      <w:r>
        <w:rPr>
          <w:rFonts w:hint="eastAsia" w:ascii="仿宋" w:hAnsi="仿宋"/>
          <w:kern w:val="0"/>
          <w:sz w:val="32"/>
          <w:szCs w:val="32"/>
          <w:lang w:val="zh-CN"/>
        </w:rPr>
        <w:t>。人均地区生产总值达到</w:t>
      </w:r>
      <w:r>
        <w:rPr>
          <w:rFonts w:ascii="仿宋" w:hAnsi="仿宋"/>
          <w:kern w:val="0"/>
          <w:sz w:val="32"/>
          <w:szCs w:val="32"/>
          <w:lang w:val="zh-CN"/>
        </w:rPr>
        <w:t>140500</w:t>
      </w:r>
      <w:r>
        <w:rPr>
          <w:rFonts w:hint="eastAsia" w:ascii="仿宋" w:hAnsi="仿宋"/>
          <w:kern w:val="0"/>
          <w:sz w:val="32"/>
          <w:szCs w:val="32"/>
          <w:lang w:val="zh-CN"/>
        </w:rPr>
        <w:t>元，年均增长</w:t>
      </w:r>
      <w:r>
        <w:rPr>
          <w:rFonts w:ascii="仿宋" w:hAnsi="仿宋"/>
          <w:kern w:val="0"/>
          <w:sz w:val="32"/>
          <w:szCs w:val="32"/>
          <w:lang w:val="zh-CN"/>
        </w:rPr>
        <w:t>17%</w:t>
      </w:r>
      <w:r>
        <w:rPr>
          <w:rFonts w:hint="eastAsia" w:ascii="仿宋" w:hAnsi="仿宋"/>
          <w:kern w:val="0"/>
          <w:sz w:val="32"/>
          <w:szCs w:val="32"/>
          <w:lang w:val="zh-CN"/>
        </w:rPr>
        <w:t>。</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在地区生产总值中，第一产业实现增加值</w:t>
      </w:r>
      <w:r>
        <w:rPr>
          <w:rFonts w:ascii="仿宋" w:hAnsi="仿宋"/>
          <w:kern w:val="0"/>
          <w:sz w:val="32"/>
          <w:szCs w:val="32"/>
          <w:lang w:val="zh-CN"/>
        </w:rPr>
        <w:t>20.96</w:t>
      </w:r>
      <w:r>
        <w:rPr>
          <w:rFonts w:hint="eastAsia" w:ascii="仿宋" w:hAnsi="仿宋"/>
          <w:kern w:val="0"/>
          <w:sz w:val="32"/>
          <w:szCs w:val="32"/>
          <w:lang w:val="zh-CN"/>
        </w:rPr>
        <w:t>亿元，比上年增长</w:t>
      </w:r>
      <w:r>
        <w:rPr>
          <w:rFonts w:ascii="仿宋" w:hAnsi="仿宋"/>
          <w:kern w:val="0"/>
          <w:sz w:val="32"/>
          <w:szCs w:val="32"/>
          <w:lang w:val="zh-CN"/>
        </w:rPr>
        <w:t>2.4%</w:t>
      </w:r>
      <w:r>
        <w:rPr>
          <w:rFonts w:hint="eastAsia" w:ascii="仿宋" w:hAnsi="仿宋"/>
          <w:kern w:val="0"/>
          <w:sz w:val="32"/>
          <w:szCs w:val="32"/>
          <w:lang w:val="zh-CN"/>
        </w:rPr>
        <w:t>；第二产业实现增加值</w:t>
      </w:r>
      <w:r>
        <w:rPr>
          <w:rFonts w:ascii="仿宋" w:hAnsi="仿宋"/>
          <w:kern w:val="0"/>
          <w:sz w:val="32"/>
          <w:szCs w:val="32"/>
          <w:lang w:val="zh-CN"/>
        </w:rPr>
        <w:t>344.61</w:t>
      </w:r>
      <w:r>
        <w:rPr>
          <w:rFonts w:hint="eastAsia" w:ascii="仿宋" w:hAnsi="仿宋"/>
          <w:kern w:val="0"/>
          <w:sz w:val="32"/>
          <w:szCs w:val="32"/>
          <w:lang w:val="zh-CN"/>
        </w:rPr>
        <w:t>亿元，比上年下降</w:t>
      </w:r>
      <w:r>
        <w:rPr>
          <w:rFonts w:ascii="仿宋" w:hAnsi="仿宋" w:cs="Calibri"/>
          <w:kern w:val="0"/>
          <w:sz w:val="32"/>
          <w:szCs w:val="32"/>
          <w:lang w:val="zh-CN"/>
        </w:rPr>
        <w:t>4.5</w:t>
      </w:r>
      <w:r>
        <w:rPr>
          <w:rFonts w:ascii="仿宋" w:hAnsi="仿宋"/>
          <w:kern w:val="0"/>
          <w:sz w:val="32"/>
          <w:szCs w:val="32"/>
          <w:lang w:val="zh-CN"/>
        </w:rPr>
        <w:t>%</w:t>
      </w:r>
      <w:r>
        <w:rPr>
          <w:rFonts w:hint="eastAsia" w:ascii="仿宋" w:hAnsi="仿宋"/>
          <w:kern w:val="0"/>
          <w:sz w:val="32"/>
          <w:szCs w:val="32"/>
          <w:lang w:val="zh-CN"/>
        </w:rPr>
        <w:t>。其中工业实现增加值</w:t>
      </w:r>
      <w:r>
        <w:rPr>
          <w:rFonts w:ascii="仿宋" w:hAnsi="仿宋"/>
          <w:kern w:val="0"/>
          <w:sz w:val="32"/>
          <w:szCs w:val="32"/>
          <w:lang w:val="zh-CN"/>
        </w:rPr>
        <w:t>336.44</w:t>
      </w:r>
      <w:r>
        <w:rPr>
          <w:rFonts w:hint="eastAsia" w:ascii="仿宋" w:hAnsi="仿宋"/>
          <w:kern w:val="0"/>
          <w:sz w:val="32"/>
          <w:szCs w:val="32"/>
          <w:lang w:val="zh-CN"/>
        </w:rPr>
        <w:t>亿元，比上年下降</w:t>
      </w:r>
      <w:r>
        <w:rPr>
          <w:rFonts w:ascii="仿宋" w:hAnsi="仿宋"/>
          <w:kern w:val="0"/>
          <w:sz w:val="32"/>
          <w:szCs w:val="32"/>
          <w:lang w:val="zh-CN"/>
        </w:rPr>
        <w:t>4.1%</w:t>
      </w:r>
      <w:r>
        <w:rPr>
          <w:rFonts w:hint="eastAsia" w:ascii="仿宋" w:hAnsi="仿宋"/>
          <w:kern w:val="0"/>
          <w:sz w:val="32"/>
          <w:szCs w:val="32"/>
          <w:lang w:val="zh-CN"/>
        </w:rPr>
        <w:t>；第三产业实现增加值</w:t>
      </w:r>
      <w:r>
        <w:rPr>
          <w:rFonts w:ascii="仿宋" w:hAnsi="仿宋"/>
          <w:kern w:val="0"/>
          <w:sz w:val="32"/>
          <w:szCs w:val="32"/>
          <w:lang w:val="zh-CN"/>
        </w:rPr>
        <w:t>206.79</w:t>
      </w:r>
      <w:r>
        <w:rPr>
          <w:rFonts w:hint="eastAsia" w:ascii="仿宋" w:hAnsi="仿宋"/>
          <w:kern w:val="0"/>
          <w:sz w:val="32"/>
          <w:szCs w:val="32"/>
          <w:lang w:val="zh-CN"/>
        </w:rPr>
        <w:t>亿元，比上年增长</w:t>
      </w:r>
      <w:r>
        <w:rPr>
          <w:rFonts w:ascii="仿宋" w:hAnsi="仿宋"/>
          <w:kern w:val="0"/>
          <w:sz w:val="32"/>
          <w:szCs w:val="32"/>
          <w:lang w:val="zh-CN"/>
        </w:rPr>
        <w:t>3.3%</w:t>
      </w:r>
      <w:r>
        <w:rPr>
          <w:rFonts w:hint="eastAsia" w:ascii="仿宋" w:hAnsi="仿宋"/>
          <w:kern w:val="0"/>
          <w:sz w:val="32"/>
          <w:szCs w:val="32"/>
          <w:lang w:val="zh-CN"/>
        </w:rPr>
        <w:t>，拉动</w:t>
      </w:r>
      <w:r>
        <w:rPr>
          <w:rFonts w:ascii="仿宋" w:hAnsi="仿宋"/>
          <w:kern w:val="0"/>
          <w:sz w:val="32"/>
          <w:szCs w:val="32"/>
          <w:lang w:val="zh-CN"/>
        </w:rPr>
        <w:t xml:space="preserve">GDP </w:t>
      </w:r>
      <w:r>
        <w:rPr>
          <w:rFonts w:hint="eastAsia" w:ascii="仿宋" w:hAnsi="仿宋"/>
          <w:kern w:val="0"/>
          <w:sz w:val="32"/>
          <w:szCs w:val="32"/>
          <w:lang w:val="zh-CN"/>
        </w:rPr>
        <w:t>增长</w:t>
      </w:r>
      <w:r>
        <w:rPr>
          <w:rFonts w:ascii="仿宋" w:hAnsi="仿宋"/>
          <w:kern w:val="0"/>
          <w:sz w:val="32"/>
          <w:szCs w:val="32"/>
          <w:lang w:val="zh-CN"/>
        </w:rPr>
        <w:t>3.3</w:t>
      </w:r>
      <w:r>
        <w:rPr>
          <w:rFonts w:hint="eastAsia" w:ascii="仿宋" w:hAnsi="仿宋"/>
          <w:kern w:val="0"/>
          <w:sz w:val="32"/>
          <w:szCs w:val="32"/>
          <w:lang w:val="zh-CN"/>
        </w:rPr>
        <w:t>个百分点；一、二、三产业增加值比重分别为</w:t>
      </w:r>
      <w:r>
        <w:rPr>
          <w:rFonts w:ascii="仿宋" w:hAnsi="仿宋"/>
          <w:kern w:val="0"/>
          <w:sz w:val="32"/>
          <w:szCs w:val="32"/>
          <w:lang w:val="zh-CN"/>
        </w:rPr>
        <w:t>3.66%</w:t>
      </w:r>
      <w:r>
        <w:rPr>
          <w:rFonts w:hint="eastAsia" w:ascii="仿宋" w:hAnsi="仿宋"/>
          <w:kern w:val="0"/>
          <w:sz w:val="32"/>
          <w:szCs w:val="32"/>
          <w:lang w:val="zh-CN"/>
        </w:rPr>
        <w:t>、</w:t>
      </w:r>
      <w:r>
        <w:rPr>
          <w:rFonts w:ascii="仿宋" w:hAnsi="仿宋"/>
          <w:kern w:val="0"/>
          <w:sz w:val="32"/>
          <w:szCs w:val="32"/>
          <w:lang w:val="zh-CN"/>
        </w:rPr>
        <w:t>60.21%</w:t>
      </w:r>
      <w:r>
        <w:rPr>
          <w:rFonts w:hint="eastAsia" w:ascii="仿宋" w:hAnsi="仿宋"/>
          <w:kern w:val="0"/>
          <w:sz w:val="32"/>
          <w:szCs w:val="32"/>
          <w:lang w:val="zh-CN"/>
        </w:rPr>
        <w:t>和</w:t>
      </w:r>
      <w:r>
        <w:rPr>
          <w:rFonts w:ascii="仿宋" w:hAnsi="仿宋"/>
          <w:kern w:val="0"/>
          <w:sz w:val="32"/>
          <w:szCs w:val="32"/>
          <w:lang w:val="zh-CN"/>
        </w:rPr>
        <w:t>36.13%</w:t>
      </w:r>
      <w:r>
        <w:rPr>
          <w:rFonts w:hint="eastAsia" w:ascii="仿宋" w:hAnsi="仿宋"/>
          <w:kern w:val="0"/>
          <w:sz w:val="32"/>
          <w:szCs w:val="32"/>
          <w:lang w:val="zh-CN"/>
        </w:rPr>
        <w:t>。非公经济实现增加值</w:t>
      </w:r>
      <w:r>
        <w:rPr>
          <w:rFonts w:ascii="仿宋" w:hAnsi="仿宋"/>
          <w:kern w:val="0"/>
          <w:sz w:val="32"/>
          <w:szCs w:val="32"/>
          <w:lang w:val="zh-CN"/>
        </w:rPr>
        <w:t>146.77</w:t>
      </w:r>
      <w:r>
        <w:rPr>
          <w:rFonts w:hint="eastAsia" w:ascii="仿宋" w:hAnsi="仿宋"/>
          <w:kern w:val="0"/>
          <w:sz w:val="32"/>
          <w:szCs w:val="32"/>
          <w:lang w:val="zh-CN"/>
        </w:rPr>
        <w:t>亿元，增长</w:t>
      </w:r>
      <w:r>
        <w:rPr>
          <w:rFonts w:ascii="仿宋" w:hAnsi="仿宋"/>
          <w:kern w:val="0"/>
          <w:sz w:val="32"/>
          <w:szCs w:val="32"/>
          <w:lang w:val="zh-CN"/>
        </w:rPr>
        <w:t>3.0%</w:t>
      </w:r>
      <w:r>
        <w:rPr>
          <w:rFonts w:hint="eastAsia" w:ascii="仿宋" w:hAnsi="仿宋"/>
          <w:kern w:val="0"/>
          <w:sz w:val="32"/>
          <w:szCs w:val="32"/>
          <w:lang w:val="zh-CN"/>
        </w:rPr>
        <w:t>，占全市地区生产总值的</w:t>
      </w:r>
      <w:r>
        <w:rPr>
          <w:rFonts w:ascii="仿宋" w:hAnsi="仿宋"/>
          <w:kern w:val="0"/>
          <w:sz w:val="32"/>
          <w:szCs w:val="32"/>
          <w:lang w:val="zh-CN"/>
        </w:rPr>
        <w:t>24.5%</w:t>
      </w:r>
      <w:r>
        <w:rPr>
          <w:rFonts w:hint="eastAsia" w:ascii="仿宋" w:hAnsi="仿宋"/>
          <w:kern w:val="0"/>
          <w:sz w:val="32"/>
          <w:szCs w:val="32"/>
          <w:lang w:val="zh-CN"/>
        </w:rPr>
        <w:t>。</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“十三五”期间</w:t>
      </w:r>
      <w:r>
        <w:rPr>
          <w:rFonts w:hint="eastAsia" w:ascii="仿宋" w:hAnsi="仿宋" w:cs="Calibri"/>
          <w:kern w:val="0"/>
          <w:sz w:val="32"/>
          <w:szCs w:val="32"/>
          <w:lang w:val="zh-CN"/>
        </w:rPr>
        <w:t>，安宁市</w:t>
      </w:r>
      <w:r>
        <w:rPr>
          <w:rFonts w:hint="eastAsia" w:ascii="仿宋" w:hAnsi="仿宋"/>
          <w:color w:val="000000"/>
          <w:sz w:val="32"/>
          <w:szCs w:val="32"/>
        </w:rPr>
        <w:t>荣登中国县域经济百强县（市）榜第</w:t>
      </w:r>
      <w:r>
        <w:rPr>
          <w:rFonts w:ascii="仿宋" w:hAnsi="仿宋"/>
          <w:color w:val="000000"/>
          <w:sz w:val="32"/>
          <w:szCs w:val="32"/>
        </w:rPr>
        <w:t>91</w:t>
      </w:r>
      <w:r>
        <w:rPr>
          <w:rFonts w:hint="eastAsia" w:ascii="仿宋" w:hAnsi="仿宋"/>
          <w:color w:val="000000"/>
          <w:sz w:val="32"/>
          <w:szCs w:val="32"/>
        </w:rPr>
        <w:t>位、全国综合竞争力百强县（市）第</w:t>
      </w:r>
      <w:r>
        <w:rPr>
          <w:rFonts w:ascii="仿宋" w:hAnsi="仿宋"/>
          <w:color w:val="000000"/>
          <w:sz w:val="32"/>
          <w:szCs w:val="32"/>
        </w:rPr>
        <w:t>43</w:t>
      </w:r>
      <w:r>
        <w:rPr>
          <w:rFonts w:hint="eastAsia" w:ascii="仿宋" w:hAnsi="仿宋"/>
          <w:color w:val="000000"/>
          <w:sz w:val="32"/>
          <w:szCs w:val="32"/>
        </w:rPr>
        <w:t>位、西部地区县域经济百强榜第</w:t>
      </w:r>
      <w:r>
        <w:rPr>
          <w:rFonts w:ascii="仿宋" w:hAnsi="仿宋"/>
          <w:color w:val="000000"/>
          <w:sz w:val="32"/>
          <w:szCs w:val="32"/>
        </w:rPr>
        <w:t>5</w:t>
      </w:r>
      <w:r>
        <w:rPr>
          <w:rFonts w:hint="eastAsia" w:ascii="仿宋" w:hAnsi="仿宋"/>
          <w:color w:val="000000"/>
          <w:sz w:val="32"/>
          <w:szCs w:val="32"/>
        </w:rPr>
        <w:t>位、全国营商环境百强县（市）第</w:t>
      </w:r>
      <w:r>
        <w:rPr>
          <w:rFonts w:ascii="仿宋" w:hAnsi="仿宋"/>
          <w:color w:val="000000"/>
          <w:sz w:val="32"/>
          <w:szCs w:val="32"/>
        </w:rPr>
        <w:t>94</w:t>
      </w:r>
      <w:r>
        <w:rPr>
          <w:rFonts w:hint="eastAsia" w:ascii="仿宋" w:hAnsi="仿宋"/>
          <w:color w:val="000000"/>
          <w:sz w:val="32"/>
          <w:szCs w:val="32"/>
        </w:rPr>
        <w:t>位，连续两年位居全国投资潜力百强县（市）第</w:t>
      </w:r>
      <w:r>
        <w:rPr>
          <w:rFonts w:ascii="仿宋" w:hAnsi="仿宋"/>
          <w:color w:val="000000"/>
          <w:sz w:val="32"/>
          <w:szCs w:val="32"/>
        </w:rPr>
        <w:t>1</w:t>
      </w:r>
      <w:r>
        <w:rPr>
          <w:rFonts w:hint="eastAsia" w:ascii="仿宋" w:hAnsi="仿宋"/>
          <w:color w:val="000000"/>
          <w:sz w:val="32"/>
          <w:szCs w:val="32"/>
        </w:rPr>
        <w:t>位。</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3" w:name="_Toc37061920"/>
      <w:bookmarkStart w:id="14" w:name="_Toc95914898"/>
      <w:r>
        <w:rPr>
          <w:rFonts w:hint="eastAsia" w:ascii="Times New Roman" w:hAnsi="Times New Roman" w:eastAsia="楷体_GB2312"/>
          <w:kern w:val="0"/>
          <w:sz w:val="32"/>
          <w:szCs w:val="32"/>
          <w:lang w:val="zh-CN"/>
        </w:rPr>
        <w:t>四、城乡一体化发展速度稳步加快</w:t>
      </w:r>
      <w:bookmarkEnd w:id="13"/>
      <w:bookmarkEnd w:id="14"/>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rPr>
        <w:t>农村基础设施建设取得新突破。</w:t>
      </w:r>
      <w:r>
        <w:rPr>
          <w:rFonts w:hint="eastAsia" w:ascii="仿宋" w:hAnsi="仿宋"/>
          <w:kern w:val="0"/>
          <w:sz w:val="32"/>
          <w:szCs w:val="32"/>
          <w:lang w:val="zh-CN"/>
        </w:rPr>
        <w:t>城镇基础设施与公共服务设施向乡村地区延伸，文化广场、文体设施、农贸市场、垃圾收集等基础建设和一批亮化、美化、绿化工程逐步得到改善和提高。住房保障、社会保险、义务教育、医疗卫生、计划生育、农村土地和集体经济管理等方面政策得到较好的落实。至</w:t>
      </w:r>
      <w:r>
        <w:rPr>
          <w:rFonts w:ascii="仿宋" w:hAnsi="仿宋"/>
          <w:kern w:val="0"/>
          <w:sz w:val="32"/>
          <w:szCs w:val="32"/>
          <w:lang w:val="zh-CN"/>
        </w:rPr>
        <w:t>2020</w:t>
      </w:r>
      <w:r>
        <w:rPr>
          <w:rFonts w:hint="eastAsia" w:ascii="仿宋" w:hAnsi="仿宋"/>
          <w:kern w:val="0"/>
          <w:sz w:val="32"/>
          <w:szCs w:val="32"/>
          <w:lang w:val="zh-CN"/>
        </w:rPr>
        <w:t>年末，城市铺装道路总长度达</w:t>
      </w:r>
      <w:r>
        <w:rPr>
          <w:rFonts w:ascii="仿宋" w:hAnsi="仿宋"/>
          <w:kern w:val="0"/>
          <w:sz w:val="32"/>
          <w:szCs w:val="32"/>
          <w:lang w:val="zh-CN"/>
        </w:rPr>
        <w:t>370.14</w:t>
      </w:r>
      <w:r>
        <w:rPr>
          <w:rFonts w:hint="eastAsia" w:ascii="仿宋" w:hAnsi="仿宋"/>
          <w:kern w:val="0"/>
          <w:sz w:val="32"/>
          <w:szCs w:val="32"/>
          <w:lang w:val="zh-CN"/>
        </w:rPr>
        <w:t>公里，总面积</w:t>
      </w:r>
      <w:r>
        <w:rPr>
          <w:rFonts w:ascii="仿宋" w:hAnsi="仿宋"/>
          <w:kern w:val="0"/>
          <w:sz w:val="32"/>
          <w:szCs w:val="32"/>
          <w:lang w:val="zh-CN"/>
        </w:rPr>
        <w:t>635.05</w:t>
      </w:r>
      <w:r>
        <w:rPr>
          <w:rFonts w:hint="eastAsia" w:ascii="仿宋" w:hAnsi="仿宋"/>
          <w:kern w:val="0"/>
          <w:sz w:val="32"/>
          <w:szCs w:val="32"/>
          <w:lang w:val="zh-CN"/>
        </w:rPr>
        <w:t>万平方米，城市下水道总长</w:t>
      </w:r>
      <w:r>
        <w:rPr>
          <w:rFonts w:ascii="仿宋" w:hAnsi="仿宋"/>
          <w:kern w:val="0"/>
          <w:sz w:val="32"/>
          <w:szCs w:val="32"/>
          <w:lang w:val="zh-CN"/>
        </w:rPr>
        <w:t>451.48</w:t>
      </w:r>
      <w:r>
        <w:rPr>
          <w:rFonts w:hint="eastAsia" w:ascii="仿宋" w:hAnsi="仿宋"/>
          <w:kern w:val="0"/>
          <w:sz w:val="32"/>
          <w:szCs w:val="32"/>
          <w:lang w:val="zh-CN"/>
        </w:rPr>
        <w:t>公里；实有公交车营运线路</w:t>
      </w:r>
      <w:r>
        <w:rPr>
          <w:rFonts w:ascii="仿宋" w:hAnsi="仿宋"/>
          <w:kern w:val="0"/>
          <w:sz w:val="32"/>
          <w:szCs w:val="32"/>
          <w:lang w:val="zh-CN"/>
        </w:rPr>
        <w:t>99</w:t>
      </w:r>
      <w:r>
        <w:rPr>
          <w:rFonts w:hint="eastAsia" w:ascii="仿宋" w:hAnsi="仿宋"/>
          <w:kern w:val="0"/>
          <w:sz w:val="32"/>
          <w:szCs w:val="32"/>
          <w:lang w:val="zh-CN"/>
        </w:rPr>
        <w:t>条，公交车</w:t>
      </w:r>
      <w:r>
        <w:rPr>
          <w:rFonts w:ascii="仿宋" w:hAnsi="仿宋"/>
          <w:kern w:val="0"/>
          <w:sz w:val="32"/>
          <w:szCs w:val="32"/>
          <w:lang w:val="zh-CN"/>
        </w:rPr>
        <w:t xml:space="preserve">550 </w:t>
      </w:r>
      <w:r>
        <w:rPr>
          <w:rFonts w:hint="eastAsia" w:ascii="仿宋" w:hAnsi="仿宋"/>
          <w:kern w:val="0"/>
          <w:sz w:val="32"/>
          <w:szCs w:val="32"/>
          <w:lang w:val="zh-CN"/>
        </w:rPr>
        <w:t>辆，农村公交通达覆盖率</w:t>
      </w:r>
      <w:r>
        <w:rPr>
          <w:rFonts w:ascii="仿宋" w:hAnsi="仿宋"/>
          <w:kern w:val="0"/>
          <w:sz w:val="32"/>
          <w:szCs w:val="32"/>
          <w:lang w:val="zh-CN"/>
        </w:rPr>
        <w:t>100%</w:t>
      </w:r>
      <w:r>
        <w:rPr>
          <w:rFonts w:hint="eastAsia" w:ascii="仿宋" w:hAnsi="仿宋"/>
          <w:kern w:val="0"/>
          <w:sz w:val="32"/>
          <w:szCs w:val="32"/>
          <w:lang w:val="zh-CN"/>
        </w:rPr>
        <w:t>。</w:t>
      </w:r>
    </w:p>
    <w:p>
      <w:pPr>
        <w:autoSpaceDE w:val="0"/>
        <w:autoSpaceDN w:val="0"/>
        <w:adjustRightInd/>
        <w:spacing w:line="360" w:lineRule="auto"/>
        <w:ind w:firstLine="640"/>
        <w:textAlignment w:val="auto"/>
        <w:rPr>
          <w:rFonts w:ascii="仿宋" w:hAnsi="仿宋"/>
          <w:strike/>
          <w:kern w:val="0"/>
          <w:sz w:val="32"/>
          <w:szCs w:val="32"/>
          <w:lang w:val="zh-CN"/>
        </w:rPr>
      </w:pPr>
      <w:r>
        <w:rPr>
          <w:rFonts w:hint="eastAsia" w:ascii="仿宋" w:hAnsi="仿宋"/>
          <w:kern w:val="0"/>
          <w:sz w:val="32"/>
          <w:szCs w:val="32"/>
          <w:lang w:val="zh-CN"/>
        </w:rPr>
        <w:t>教育设施不断建设完善，教育水平持续上升。医疗卫生事业蓬勃发展，“医共体”建设迈出关键步伐，组建起区域医疗资源中心，昆钢医院创建成为三级甲等医院，国家慢性病综合防控示范区通过复审，成为全国第一批紧密型医共体试点县，被评为“云南省教育工作先进县”。</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社会保障和社会福利</w:t>
      </w:r>
      <w:r>
        <w:rPr>
          <w:rFonts w:hint="eastAsia" w:ascii="仿宋" w:hAnsi="仿宋"/>
          <w:kern w:val="0"/>
          <w:sz w:val="32"/>
          <w:szCs w:val="32"/>
        </w:rPr>
        <w:t>覆</w:t>
      </w:r>
      <w:r>
        <w:rPr>
          <w:rFonts w:hint="eastAsia" w:ascii="仿宋" w:hAnsi="仿宋"/>
          <w:kern w:val="0"/>
          <w:sz w:val="32"/>
          <w:szCs w:val="32"/>
          <w:lang w:val="zh-CN"/>
        </w:rPr>
        <w:t>盖面继续扩大。</w:t>
      </w:r>
      <w:r>
        <w:rPr>
          <w:rFonts w:hint="eastAsia" w:ascii="仿宋" w:hAnsi="仿宋"/>
          <w:kern w:val="0"/>
          <w:sz w:val="32"/>
          <w:szCs w:val="32"/>
        </w:rPr>
        <w:t>到</w:t>
      </w:r>
      <w:r>
        <w:rPr>
          <w:rFonts w:ascii="仿宋" w:hAnsi="仿宋"/>
          <w:kern w:val="0"/>
          <w:sz w:val="32"/>
          <w:szCs w:val="32"/>
          <w:lang w:val="zh-CN"/>
        </w:rPr>
        <w:t>2020</w:t>
      </w:r>
      <w:r>
        <w:rPr>
          <w:rFonts w:hint="eastAsia" w:ascii="仿宋" w:hAnsi="仿宋"/>
          <w:kern w:val="0"/>
          <w:sz w:val="32"/>
          <w:szCs w:val="32"/>
          <w:lang w:val="zh-CN"/>
        </w:rPr>
        <w:t>年，社会保障和就业财政资金支出</w:t>
      </w:r>
      <w:r>
        <w:rPr>
          <w:rFonts w:ascii="仿宋" w:hAnsi="仿宋"/>
          <w:kern w:val="0"/>
          <w:sz w:val="32"/>
          <w:szCs w:val="32"/>
        </w:rPr>
        <w:t>4.06</w:t>
      </w:r>
      <w:r>
        <w:rPr>
          <w:rFonts w:hint="eastAsia" w:ascii="仿宋" w:hAnsi="仿宋"/>
          <w:kern w:val="0"/>
          <w:sz w:val="32"/>
          <w:szCs w:val="32"/>
          <w:lang w:val="zh-CN"/>
        </w:rPr>
        <w:t>亿元，城乡居民基本养老保险参保率达</w:t>
      </w:r>
      <w:r>
        <w:rPr>
          <w:rFonts w:ascii="仿宋" w:hAnsi="仿宋"/>
          <w:kern w:val="0"/>
          <w:sz w:val="32"/>
          <w:szCs w:val="32"/>
          <w:lang w:val="zh-CN"/>
        </w:rPr>
        <w:t>98.16%</w:t>
      </w:r>
      <w:r>
        <w:rPr>
          <w:rFonts w:hint="eastAsia" w:ascii="仿宋" w:hAnsi="仿宋"/>
          <w:kern w:val="0"/>
          <w:sz w:val="32"/>
          <w:szCs w:val="32"/>
          <w:lang w:val="zh-CN"/>
        </w:rPr>
        <w:t>，城镇登记失业率</w:t>
      </w:r>
      <w:r>
        <w:rPr>
          <w:rFonts w:hint="eastAsia" w:ascii="仿宋" w:hAnsi="仿宋"/>
          <w:kern w:val="0"/>
          <w:sz w:val="32"/>
          <w:szCs w:val="32"/>
        </w:rPr>
        <w:t>降低至</w:t>
      </w:r>
      <w:r>
        <w:rPr>
          <w:rFonts w:ascii="仿宋" w:hAnsi="仿宋"/>
          <w:kern w:val="0"/>
          <w:sz w:val="32"/>
          <w:szCs w:val="32"/>
          <w:lang w:val="zh-CN"/>
        </w:rPr>
        <w:t>4.89%</w:t>
      </w:r>
      <w:r>
        <w:rPr>
          <w:rFonts w:hint="eastAsia" w:ascii="仿宋" w:hAnsi="仿宋"/>
          <w:kern w:val="0"/>
          <w:sz w:val="32"/>
          <w:szCs w:val="32"/>
          <w:lang w:val="zh-CN"/>
        </w:rPr>
        <w:t>。参加城乡居民基本医疗保险人数达</w:t>
      </w:r>
      <w:r>
        <w:rPr>
          <w:rFonts w:ascii="仿宋" w:hAnsi="仿宋"/>
          <w:kern w:val="0"/>
          <w:sz w:val="32"/>
          <w:szCs w:val="32"/>
          <w:lang w:val="zh-CN"/>
        </w:rPr>
        <w:t>18.22</w:t>
      </w:r>
      <w:r>
        <w:rPr>
          <w:rFonts w:hint="eastAsia" w:ascii="仿宋" w:hAnsi="仿宋"/>
          <w:kern w:val="0"/>
          <w:sz w:val="32"/>
          <w:szCs w:val="32"/>
          <w:lang w:val="zh-CN"/>
        </w:rPr>
        <w:t>万人。全市共开设社会福利院</w:t>
      </w:r>
      <w:r>
        <w:rPr>
          <w:rFonts w:ascii="仿宋" w:hAnsi="仿宋"/>
          <w:kern w:val="0"/>
          <w:sz w:val="32"/>
          <w:szCs w:val="32"/>
          <w:lang w:val="zh-CN"/>
        </w:rPr>
        <w:t>9</w:t>
      </w:r>
      <w:r>
        <w:rPr>
          <w:rFonts w:hint="eastAsia" w:ascii="仿宋" w:hAnsi="仿宋"/>
          <w:kern w:val="0"/>
          <w:sz w:val="32"/>
          <w:szCs w:val="32"/>
          <w:lang w:val="zh-CN"/>
        </w:rPr>
        <w:t>个，床位</w:t>
      </w:r>
      <w:r>
        <w:rPr>
          <w:rFonts w:ascii="仿宋" w:hAnsi="仿宋"/>
          <w:kern w:val="0"/>
          <w:sz w:val="32"/>
          <w:szCs w:val="32"/>
          <w:lang w:val="zh-CN"/>
        </w:rPr>
        <w:t>1870</w:t>
      </w:r>
      <w:r>
        <w:rPr>
          <w:rFonts w:hint="eastAsia" w:ascii="仿宋" w:hAnsi="仿宋"/>
          <w:kern w:val="0"/>
          <w:sz w:val="32"/>
          <w:szCs w:val="32"/>
          <w:lang w:val="zh-CN"/>
        </w:rPr>
        <w:t>张。</w:t>
      </w:r>
    </w:p>
    <w:p>
      <w:pPr>
        <w:autoSpaceDE w:val="0"/>
        <w:autoSpaceDN w:val="0"/>
        <w:adjustRightInd/>
        <w:spacing w:line="360" w:lineRule="auto"/>
        <w:ind w:firstLine="640"/>
        <w:textAlignment w:val="auto"/>
        <w:rPr>
          <w:rFonts w:ascii="仿宋" w:hAnsi="仿宋"/>
          <w:strike/>
          <w:kern w:val="0"/>
          <w:sz w:val="32"/>
          <w:szCs w:val="32"/>
          <w:lang w:val="zh-CN"/>
        </w:rPr>
      </w:pPr>
      <w:r>
        <w:rPr>
          <w:rFonts w:hint="eastAsia" w:ascii="仿宋" w:hAnsi="仿宋"/>
          <w:kern w:val="0"/>
          <w:sz w:val="32"/>
          <w:szCs w:val="32"/>
          <w:lang w:val="zh-CN"/>
        </w:rPr>
        <w:t>人居环境综合治理初见成效。</w:t>
      </w:r>
      <w:r>
        <w:rPr>
          <w:rFonts w:hint="eastAsia" w:ascii="仿宋" w:hAnsi="仿宋"/>
          <w:kern w:val="0"/>
          <w:sz w:val="32"/>
          <w:szCs w:val="32"/>
        </w:rPr>
        <w:t>加快推进</w:t>
      </w:r>
      <w:r>
        <w:rPr>
          <w:rFonts w:hint="eastAsia" w:ascii="仿宋" w:hAnsi="仿宋"/>
          <w:kern w:val="0"/>
          <w:sz w:val="32"/>
          <w:szCs w:val="32"/>
          <w:lang w:val="zh-CN"/>
        </w:rPr>
        <w:t>棚户区和老旧小区改造，</w:t>
      </w:r>
      <w:r>
        <w:rPr>
          <w:rFonts w:hint="eastAsia" w:ascii="仿宋" w:hAnsi="仿宋"/>
          <w:kern w:val="0"/>
          <w:sz w:val="32"/>
          <w:szCs w:val="32"/>
        </w:rPr>
        <w:t>加速推动城镇与农村厕所革命，有效改善城乡</w:t>
      </w:r>
      <w:r>
        <w:rPr>
          <w:rFonts w:hint="eastAsia" w:ascii="仿宋" w:hAnsi="仿宋"/>
          <w:kern w:val="0"/>
          <w:sz w:val="32"/>
          <w:szCs w:val="32"/>
          <w:lang w:val="zh-CN"/>
        </w:rPr>
        <w:t>人居环境，</w:t>
      </w:r>
      <w:r>
        <w:rPr>
          <w:rFonts w:hint="eastAsia" w:ascii="仿宋" w:hAnsi="仿宋"/>
          <w:kern w:val="0"/>
          <w:sz w:val="32"/>
          <w:szCs w:val="32"/>
        </w:rPr>
        <w:t>成功蝉联全国文明城市荣誉称号。</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5" w:name="_Toc37061921"/>
      <w:bookmarkStart w:id="16" w:name="_Toc95914899"/>
      <w:r>
        <w:rPr>
          <w:rFonts w:hint="eastAsia" w:ascii="Times New Roman" w:hAnsi="Times New Roman" w:eastAsia="楷体_GB2312"/>
          <w:kern w:val="0"/>
          <w:sz w:val="32"/>
          <w:szCs w:val="32"/>
          <w:lang w:val="zh-CN"/>
        </w:rPr>
        <w:t>五、城乡生态环境建设有效推进</w:t>
      </w:r>
      <w:bookmarkEnd w:id="15"/>
      <w:bookmarkEnd w:id="16"/>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rPr>
        <w:t>城乡</w:t>
      </w:r>
      <w:r>
        <w:rPr>
          <w:rFonts w:hint="eastAsia" w:ascii="仿宋" w:hAnsi="仿宋"/>
          <w:kern w:val="0"/>
          <w:sz w:val="32"/>
          <w:szCs w:val="32"/>
          <w:lang w:eastAsia="zh-CN"/>
        </w:rPr>
        <w:t>生态环境综合治理</w:t>
      </w:r>
      <w:r>
        <w:rPr>
          <w:rFonts w:hint="eastAsia" w:ascii="仿宋" w:hAnsi="仿宋"/>
          <w:kern w:val="0"/>
          <w:sz w:val="32"/>
          <w:szCs w:val="32"/>
        </w:rPr>
        <w:t>成效显著，</w:t>
      </w:r>
      <w:r>
        <w:rPr>
          <w:rFonts w:hint="eastAsia" w:ascii="仿宋" w:hAnsi="仿宋"/>
          <w:kern w:val="0"/>
          <w:sz w:val="32"/>
          <w:szCs w:val="32"/>
          <w:lang w:val="zh-CN"/>
        </w:rPr>
        <w:t>荣获“全国百佳深呼小城”、“云南省生态文明市”称号。</w:t>
      </w:r>
      <w:r>
        <w:rPr>
          <w:rFonts w:ascii="仿宋" w:hAnsi="仿宋"/>
          <w:kern w:val="0"/>
          <w:sz w:val="32"/>
          <w:szCs w:val="32"/>
          <w:lang w:val="zh-CN"/>
        </w:rPr>
        <w:t>2020</w:t>
      </w:r>
      <w:r>
        <w:rPr>
          <w:rFonts w:hint="eastAsia" w:ascii="仿宋" w:hAnsi="仿宋"/>
          <w:kern w:val="0"/>
          <w:sz w:val="32"/>
          <w:szCs w:val="32"/>
          <w:lang w:val="zh-CN"/>
        </w:rPr>
        <w:t>年末，全年水环境治理国控</w:t>
      </w:r>
      <w:r>
        <w:rPr>
          <w:rFonts w:hint="eastAsia" w:ascii="仿宋" w:hAnsi="仿宋" w:cs="微软雅黑"/>
          <w:kern w:val="0"/>
          <w:sz w:val="32"/>
          <w:szCs w:val="32"/>
          <w:lang w:val="zh-CN"/>
        </w:rPr>
        <w:t>鸣矣</w:t>
      </w:r>
      <w:r>
        <w:rPr>
          <w:rFonts w:hint="eastAsia" w:ascii="仿宋" w:hAnsi="仿宋" w:cs="___WRD_EMBED_SUB_46"/>
          <w:kern w:val="0"/>
          <w:sz w:val="32"/>
          <w:szCs w:val="32"/>
          <w:lang w:val="zh-CN"/>
        </w:rPr>
        <w:t>河通</w:t>
      </w:r>
      <w:r>
        <w:rPr>
          <w:rFonts w:hint="eastAsia" w:ascii="仿宋" w:hAnsi="仿宋" w:cs="微软雅黑"/>
          <w:kern w:val="0"/>
          <w:sz w:val="32"/>
          <w:szCs w:val="32"/>
          <w:lang w:val="zh-CN"/>
        </w:rPr>
        <w:t>仙桥</w:t>
      </w:r>
      <w:r>
        <w:rPr>
          <w:rFonts w:hint="eastAsia" w:ascii="仿宋" w:hAnsi="仿宋" w:cs="___WRD_EMBED_SUB_46"/>
          <w:kern w:val="0"/>
          <w:sz w:val="32"/>
          <w:szCs w:val="32"/>
          <w:lang w:val="zh-CN"/>
        </w:rPr>
        <w:t>断面、省控</w:t>
      </w:r>
      <w:r>
        <w:rPr>
          <w:rFonts w:hint="eastAsia" w:ascii="仿宋" w:hAnsi="仿宋" w:cs="微软雅黑"/>
          <w:kern w:val="0"/>
          <w:sz w:val="32"/>
          <w:szCs w:val="32"/>
          <w:lang w:val="zh-CN"/>
        </w:rPr>
        <w:t>螳螂川</w:t>
      </w:r>
      <w:r>
        <w:rPr>
          <w:rFonts w:hint="eastAsia" w:ascii="仿宋" w:hAnsi="仿宋" w:cs="___WRD_EMBED_SUB_46"/>
          <w:kern w:val="0"/>
          <w:sz w:val="32"/>
          <w:szCs w:val="32"/>
          <w:lang w:val="zh-CN"/>
        </w:rPr>
        <w:t>温泉大</w:t>
      </w:r>
      <w:r>
        <w:rPr>
          <w:rFonts w:hint="eastAsia" w:ascii="仿宋" w:hAnsi="仿宋" w:cs="微软雅黑"/>
          <w:kern w:val="0"/>
          <w:sz w:val="32"/>
          <w:szCs w:val="32"/>
          <w:lang w:val="zh-CN"/>
        </w:rPr>
        <w:t>桥</w:t>
      </w:r>
      <w:r>
        <w:rPr>
          <w:rFonts w:hint="eastAsia" w:ascii="仿宋" w:hAnsi="仿宋" w:cs="___WRD_EMBED_SUB_46"/>
          <w:kern w:val="0"/>
          <w:sz w:val="32"/>
          <w:szCs w:val="32"/>
          <w:lang w:val="zh-CN"/>
        </w:rPr>
        <w:t>断面、青龙</w:t>
      </w:r>
      <w:r>
        <w:rPr>
          <w:rFonts w:hint="eastAsia" w:ascii="仿宋" w:hAnsi="仿宋" w:cs="微软雅黑"/>
          <w:kern w:val="0"/>
          <w:sz w:val="32"/>
          <w:szCs w:val="32"/>
          <w:lang w:val="zh-CN"/>
        </w:rPr>
        <w:t>峡</w:t>
      </w:r>
      <w:r>
        <w:rPr>
          <w:rFonts w:hint="eastAsia" w:ascii="仿宋" w:hAnsi="仿宋" w:cs="___WRD_EMBED_SUB_46"/>
          <w:kern w:val="0"/>
          <w:sz w:val="32"/>
          <w:szCs w:val="32"/>
          <w:lang w:val="zh-CN"/>
        </w:rPr>
        <w:t>交界断面全面达标，车木河水库集中式饮用水达到</w:t>
      </w:r>
      <w:r>
        <w:rPr>
          <w:rFonts w:ascii="仿宋" w:hAnsi="仿宋"/>
          <w:kern w:val="0"/>
          <w:sz w:val="32"/>
          <w:szCs w:val="32"/>
          <w:lang w:val="zh-CN"/>
        </w:rPr>
        <w:t>II</w:t>
      </w:r>
      <w:r>
        <w:rPr>
          <w:rFonts w:hint="eastAsia" w:ascii="仿宋" w:hAnsi="仿宋"/>
          <w:kern w:val="0"/>
          <w:sz w:val="32"/>
          <w:szCs w:val="32"/>
          <w:lang w:val="zh-CN"/>
        </w:rPr>
        <w:t>类水质。实施</w:t>
      </w:r>
      <w:r>
        <w:rPr>
          <w:rFonts w:ascii="仿宋" w:hAnsi="仿宋"/>
          <w:kern w:val="0"/>
          <w:sz w:val="32"/>
          <w:szCs w:val="32"/>
          <w:lang w:val="zh-CN"/>
        </w:rPr>
        <w:t>12</w:t>
      </w:r>
      <w:r>
        <w:rPr>
          <w:rFonts w:hint="eastAsia" w:ascii="仿宋" w:hAnsi="仿宋"/>
          <w:kern w:val="0"/>
          <w:sz w:val="32"/>
          <w:szCs w:val="32"/>
          <w:lang w:val="zh-CN"/>
        </w:rPr>
        <w:t>个省级大气减排项目，</w:t>
      </w:r>
      <w:r>
        <w:rPr>
          <w:rFonts w:ascii="仿宋" w:hAnsi="仿宋"/>
          <w:kern w:val="0"/>
          <w:sz w:val="32"/>
          <w:szCs w:val="32"/>
          <w:lang w:val="zh-CN"/>
        </w:rPr>
        <w:t>34</w:t>
      </w:r>
      <w:r>
        <w:rPr>
          <w:rFonts w:hint="eastAsia" w:ascii="仿宋" w:hAnsi="仿宋"/>
          <w:kern w:val="0"/>
          <w:sz w:val="32"/>
          <w:szCs w:val="32"/>
          <w:lang w:val="zh-CN"/>
        </w:rPr>
        <w:t>家磷矿石料堆场整改达标，实施矿山生态修复</w:t>
      </w:r>
      <w:r>
        <w:rPr>
          <w:rFonts w:ascii="仿宋" w:hAnsi="仿宋"/>
          <w:kern w:val="0"/>
          <w:sz w:val="32"/>
          <w:szCs w:val="32"/>
          <w:lang w:val="zh-CN"/>
        </w:rPr>
        <w:t xml:space="preserve"> 1100</w:t>
      </w:r>
      <w:r>
        <w:rPr>
          <w:rFonts w:hint="eastAsia" w:ascii="仿宋" w:hAnsi="仿宋" w:cs="微软雅黑"/>
          <w:kern w:val="0"/>
          <w:sz w:val="32"/>
          <w:szCs w:val="32"/>
          <w:lang w:val="zh-CN"/>
        </w:rPr>
        <w:t>余亩</w:t>
      </w:r>
      <w:r>
        <w:rPr>
          <w:rFonts w:ascii="仿宋" w:hAnsi="仿宋"/>
          <w:kern w:val="0"/>
          <w:sz w:val="32"/>
          <w:szCs w:val="32"/>
          <w:lang w:val="zh-CN"/>
        </w:rPr>
        <w:t xml:space="preserve"> </w:t>
      </w:r>
      <w:r>
        <w:rPr>
          <w:rFonts w:hint="eastAsia" w:ascii="仿宋" w:hAnsi="仿宋"/>
          <w:kern w:val="0"/>
          <w:sz w:val="32"/>
          <w:szCs w:val="32"/>
          <w:lang w:val="zh-CN"/>
        </w:rPr>
        <w:t>。城市生活污水处理率达</w:t>
      </w:r>
      <w:r>
        <w:rPr>
          <w:rFonts w:ascii="仿宋" w:hAnsi="仿宋"/>
          <w:kern w:val="0"/>
          <w:sz w:val="32"/>
          <w:szCs w:val="32"/>
          <w:lang w:val="zh-CN"/>
        </w:rPr>
        <w:t>96.7%</w:t>
      </w:r>
      <w:r>
        <w:rPr>
          <w:rFonts w:hint="eastAsia" w:ascii="仿宋" w:hAnsi="仿宋"/>
          <w:kern w:val="0"/>
          <w:sz w:val="32"/>
          <w:szCs w:val="32"/>
          <w:lang w:val="zh-CN"/>
        </w:rPr>
        <w:t>。城镇生活垃圾无害化处理率达</w:t>
      </w:r>
      <w:r>
        <w:rPr>
          <w:rFonts w:ascii="仿宋" w:hAnsi="仿宋"/>
          <w:kern w:val="0"/>
          <w:sz w:val="32"/>
          <w:szCs w:val="32"/>
          <w:lang w:val="zh-CN"/>
        </w:rPr>
        <w:t>100%</w:t>
      </w:r>
      <w:r>
        <w:rPr>
          <w:rFonts w:hint="eastAsia" w:ascii="仿宋" w:hAnsi="仿宋"/>
          <w:kern w:val="0"/>
          <w:sz w:val="32"/>
          <w:szCs w:val="32"/>
          <w:lang w:val="zh-CN"/>
        </w:rPr>
        <w:t>，城市绿化覆盖率达</w:t>
      </w:r>
      <w:r>
        <w:rPr>
          <w:rFonts w:ascii="仿宋" w:hAnsi="仿宋"/>
          <w:kern w:val="0"/>
          <w:sz w:val="32"/>
          <w:szCs w:val="32"/>
          <w:lang w:val="zh-CN"/>
        </w:rPr>
        <w:t>42.02%</w:t>
      </w:r>
      <w:r>
        <w:rPr>
          <w:rFonts w:hint="eastAsia" w:ascii="仿宋" w:hAnsi="仿宋"/>
          <w:kern w:val="0"/>
          <w:sz w:val="32"/>
          <w:szCs w:val="32"/>
          <w:lang w:val="zh-CN"/>
        </w:rPr>
        <w:t>，人均绿地面积达</w:t>
      </w:r>
      <w:r>
        <w:rPr>
          <w:rFonts w:ascii="仿宋" w:hAnsi="仿宋"/>
          <w:kern w:val="0"/>
          <w:sz w:val="32"/>
          <w:szCs w:val="32"/>
          <w:lang w:val="zh-CN"/>
        </w:rPr>
        <w:t>14.11</w:t>
      </w:r>
      <w:r>
        <w:rPr>
          <w:rFonts w:hint="eastAsia" w:ascii="仿宋" w:hAnsi="仿宋"/>
          <w:kern w:val="0"/>
          <w:sz w:val="32"/>
          <w:szCs w:val="32"/>
          <w:lang w:val="zh-CN"/>
        </w:rPr>
        <w:t>平方米。</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7" w:name="_Toc95914900"/>
      <w:r>
        <w:rPr>
          <w:rFonts w:hint="eastAsia" w:ascii="Times New Roman" w:hAnsi="Times New Roman" w:eastAsia="楷体_GB2312"/>
          <w:kern w:val="0"/>
          <w:sz w:val="32"/>
          <w:szCs w:val="32"/>
          <w:lang w:val="zh-CN"/>
        </w:rPr>
        <w:t>六、城镇特色建设</w:t>
      </w:r>
      <w:r>
        <w:rPr>
          <w:rFonts w:hint="eastAsia" w:ascii="楷体" w:hAnsi="楷体" w:eastAsia="楷体" w:cs="微软雅黑"/>
          <w:kern w:val="0"/>
          <w:sz w:val="32"/>
          <w:szCs w:val="32"/>
          <w:lang w:val="zh-CN"/>
        </w:rPr>
        <w:t>取得</w:t>
      </w:r>
      <w:r>
        <w:rPr>
          <w:rFonts w:hint="eastAsia" w:ascii="Times New Roman" w:hAnsi="Times New Roman" w:eastAsia="楷体_GB2312"/>
          <w:kern w:val="0"/>
          <w:sz w:val="32"/>
          <w:szCs w:val="32"/>
          <w:lang w:val="zh-CN"/>
        </w:rPr>
        <w:t>新进展</w:t>
      </w:r>
      <w:bookmarkEnd w:id="17"/>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“美丽县城”建设顺利入选了</w:t>
      </w:r>
      <w:r>
        <w:rPr>
          <w:rFonts w:ascii="仿宋" w:hAnsi="仿宋"/>
          <w:kern w:val="0"/>
          <w:sz w:val="32"/>
          <w:szCs w:val="32"/>
          <w:lang w:val="zh-CN"/>
        </w:rPr>
        <w:t>2019</w:t>
      </w:r>
      <w:r>
        <w:rPr>
          <w:rFonts w:hint="eastAsia" w:ascii="仿宋" w:hAnsi="仿宋"/>
          <w:kern w:val="0"/>
          <w:sz w:val="32"/>
          <w:szCs w:val="32"/>
          <w:lang w:val="zh-CN"/>
        </w:rPr>
        <w:t>年云南省第一批</w:t>
      </w:r>
      <w:r>
        <w:rPr>
          <w:rFonts w:ascii="仿宋" w:hAnsi="仿宋"/>
          <w:kern w:val="0"/>
          <w:sz w:val="32"/>
          <w:szCs w:val="32"/>
          <w:lang w:val="zh-CN"/>
        </w:rPr>
        <w:t xml:space="preserve"> </w:t>
      </w:r>
      <w:r>
        <w:rPr>
          <w:rFonts w:hint="eastAsia" w:ascii="仿宋" w:hAnsi="仿宋"/>
          <w:kern w:val="0"/>
          <w:sz w:val="32"/>
          <w:szCs w:val="32"/>
          <w:lang w:val="zh-CN"/>
        </w:rPr>
        <w:t>“美丽县城”创建名单。安宁市积极开展美丽县城创建工作，聚焦聚力城市现</w:t>
      </w:r>
      <w:r>
        <w:rPr>
          <w:rFonts w:hint="eastAsia" w:ascii="仿宋" w:hAnsi="仿宋" w:cs="微软雅黑"/>
          <w:kern w:val="0"/>
          <w:sz w:val="32"/>
          <w:szCs w:val="32"/>
          <w:lang w:val="zh-CN"/>
        </w:rPr>
        <w:t>状</w:t>
      </w:r>
      <w:r>
        <w:rPr>
          <w:rFonts w:hint="eastAsia" w:ascii="仿宋" w:hAnsi="仿宋" w:cs="___WRD_EMBED_SUB_47"/>
          <w:kern w:val="0"/>
          <w:sz w:val="32"/>
          <w:szCs w:val="32"/>
          <w:lang w:val="zh-CN"/>
        </w:rPr>
        <w:t>建成区</w:t>
      </w:r>
      <w:r>
        <w:rPr>
          <w:rFonts w:ascii="仿宋" w:hAnsi="仿宋"/>
          <w:kern w:val="0"/>
          <w:sz w:val="32"/>
          <w:szCs w:val="32"/>
          <w:lang w:val="zh-CN"/>
        </w:rPr>
        <w:t xml:space="preserve"> </w:t>
      </w:r>
      <w:r>
        <w:rPr>
          <w:rFonts w:hint="eastAsia" w:ascii="仿宋" w:hAnsi="仿宋"/>
          <w:kern w:val="0"/>
          <w:sz w:val="32"/>
          <w:szCs w:val="32"/>
          <w:lang w:val="zh-CN"/>
        </w:rPr>
        <w:t>“干</w:t>
      </w:r>
      <w:r>
        <w:rPr>
          <w:rFonts w:hint="eastAsia" w:ascii="仿宋" w:hAnsi="仿宋" w:cs="微软雅黑"/>
          <w:kern w:val="0"/>
          <w:sz w:val="32"/>
          <w:szCs w:val="32"/>
          <w:lang w:val="zh-CN"/>
        </w:rPr>
        <w:t>净</w:t>
      </w:r>
      <w:r>
        <w:rPr>
          <w:rFonts w:hint="eastAsia" w:ascii="仿宋" w:hAnsi="仿宋"/>
          <w:kern w:val="0"/>
          <w:sz w:val="32"/>
          <w:szCs w:val="32"/>
          <w:lang w:val="zh-CN"/>
        </w:rPr>
        <w:t>、宜居、特色和智慧”等</w:t>
      </w:r>
      <w:r>
        <w:rPr>
          <w:rFonts w:ascii="仿宋" w:hAnsi="仿宋"/>
          <w:kern w:val="0"/>
          <w:sz w:val="32"/>
          <w:szCs w:val="32"/>
          <w:lang w:val="zh-CN"/>
        </w:rPr>
        <w:t>67</w:t>
      </w:r>
      <w:r>
        <w:rPr>
          <w:rFonts w:hint="eastAsia" w:ascii="仿宋" w:hAnsi="仿宋"/>
          <w:kern w:val="0"/>
          <w:sz w:val="32"/>
          <w:szCs w:val="32"/>
          <w:lang w:val="zh-CN"/>
        </w:rPr>
        <w:t>项指标，以项目为抓手、以高质量发展为导向，</w:t>
      </w:r>
      <w:r>
        <w:rPr>
          <w:rFonts w:hint="eastAsia" w:ascii="仿宋" w:hAnsi="仿宋" w:cs="微软雅黑"/>
          <w:kern w:val="0"/>
          <w:sz w:val="32"/>
          <w:szCs w:val="32"/>
          <w:lang w:val="zh-CN"/>
        </w:rPr>
        <w:t>借助</w:t>
      </w:r>
      <w:r>
        <w:rPr>
          <w:rFonts w:hint="eastAsia" w:ascii="仿宋" w:hAnsi="仿宋" w:cs="___WRD_EMBED_SUB_47"/>
          <w:kern w:val="0"/>
          <w:sz w:val="32"/>
          <w:szCs w:val="32"/>
          <w:lang w:val="zh-CN"/>
        </w:rPr>
        <w:t>美丽县城建设</w:t>
      </w:r>
      <w:r>
        <w:rPr>
          <w:rFonts w:hint="eastAsia" w:ascii="仿宋" w:hAnsi="仿宋"/>
          <w:kern w:val="0"/>
          <w:sz w:val="32"/>
          <w:szCs w:val="32"/>
          <w:lang w:val="zh-CN"/>
        </w:rPr>
        <w:t>补足了公共服务设施与市政基础设施的短板，树立了历史文化和传统风貌的特色，同时也拉开了安宁数字智慧城市建设发展的新序</w:t>
      </w:r>
      <w:r>
        <w:rPr>
          <w:rFonts w:hint="eastAsia" w:ascii="仿宋" w:hAnsi="仿宋" w:cs="微软雅黑"/>
          <w:kern w:val="0"/>
          <w:sz w:val="32"/>
          <w:szCs w:val="32"/>
          <w:lang w:val="zh-CN"/>
        </w:rPr>
        <w:t>幕</w:t>
      </w:r>
      <w:r>
        <w:rPr>
          <w:rFonts w:hint="eastAsia" w:ascii="仿宋" w:hAnsi="仿宋"/>
          <w:kern w:val="0"/>
          <w:sz w:val="32"/>
          <w:szCs w:val="32"/>
          <w:lang w:val="zh-CN"/>
        </w:rPr>
        <w:t>。目前正积极</w:t>
      </w:r>
      <w:r>
        <w:rPr>
          <w:rFonts w:hint="eastAsia" w:ascii="仿宋" w:hAnsi="仿宋" w:cs="微软雅黑"/>
          <w:kern w:val="0"/>
          <w:sz w:val="32"/>
          <w:szCs w:val="32"/>
          <w:lang w:val="zh-CN"/>
        </w:rPr>
        <w:t>谋</w:t>
      </w:r>
      <w:r>
        <w:rPr>
          <w:rFonts w:hint="eastAsia" w:ascii="仿宋" w:hAnsi="仿宋" w:cs="___WRD_EMBED_SUB_47"/>
          <w:kern w:val="0"/>
          <w:sz w:val="32"/>
          <w:szCs w:val="32"/>
          <w:lang w:val="zh-CN"/>
        </w:rPr>
        <w:t>划</w:t>
      </w:r>
      <w:r>
        <w:rPr>
          <w:rFonts w:hint="eastAsia" w:ascii="仿宋" w:hAnsi="仿宋"/>
          <w:kern w:val="0"/>
          <w:sz w:val="32"/>
          <w:szCs w:val="32"/>
          <w:lang w:val="zh-CN"/>
        </w:rPr>
        <w:t>和制定相应举</w:t>
      </w:r>
      <w:r>
        <w:rPr>
          <w:rFonts w:hint="eastAsia" w:ascii="仿宋" w:hAnsi="仿宋" w:cs="微软雅黑"/>
          <w:kern w:val="0"/>
          <w:sz w:val="32"/>
          <w:szCs w:val="32"/>
          <w:lang w:val="zh-CN"/>
        </w:rPr>
        <w:t>措</w:t>
      </w:r>
      <w:r>
        <w:rPr>
          <w:rFonts w:hint="eastAsia" w:ascii="仿宋" w:hAnsi="仿宋"/>
          <w:kern w:val="0"/>
          <w:sz w:val="32"/>
          <w:szCs w:val="32"/>
          <w:lang w:val="zh-CN"/>
        </w:rPr>
        <w:t>将其经验推广至安宁全域，期</w:t>
      </w:r>
      <w:r>
        <w:rPr>
          <w:rFonts w:hint="eastAsia" w:ascii="仿宋" w:hAnsi="仿宋" w:cs="微软雅黑"/>
          <w:kern w:val="0"/>
          <w:sz w:val="32"/>
          <w:szCs w:val="32"/>
          <w:lang w:val="zh-CN"/>
        </w:rPr>
        <w:t>望</w:t>
      </w:r>
      <w:r>
        <w:rPr>
          <w:rFonts w:hint="eastAsia" w:ascii="仿宋" w:hAnsi="仿宋" w:cs="___WRD_EMBED_SUB_47"/>
          <w:kern w:val="0"/>
          <w:sz w:val="32"/>
          <w:szCs w:val="32"/>
          <w:lang w:val="zh-CN"/>
        </w:rPr>
        <w:t>在“十四五”期间实现美丽安宁全域化目标</w:t>
      </w:r>
      <w:r>
        <w:rPr>
          <w:rFonts w:hint="eastAsia" w:ascii="仿宋" w:hAnsi="仿宋"/>
          <w:kern w:val="0"/>
          <w:sz w:val="32"/>
          <w:szCs w:val="32"/>
          <w:lang w:val="zh-CN"/>
        </w:rPr>
        <w:t>。</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温泉特色小镇建设入围</w:t>
      </w:r>
      <w:r>
        <w:rPr>
          <w:rFonts w:ascii="仿宋" w:hAnsi="仿宋"/>
          <w:kern w:val="0"/>
          <w:sz w:val="32"/>
          <w:szCs w:val="32"/>
          <w:lang w:val="zh-CN"/>
        </w:rPr>
        <w:t>2020</w:t>
      </w:r>
      <w:r>
        <w:rPr>
          <w:rFonts w:hint="eastAsia" w:ascii="仿宋" w:hAnsi="仿宋"/>
          <w:kern w:val="0"/>
          <w:sz w:val="32"/>
          <w:szCs w:val="32"/>
          <w:lang w:val="zh-CN"/>
        </w:rPr>
        <w:t>年全省特色小镇名录。小镇立足于历史文化资源、优质温泉及</w:t>
      </w:r>
      <w:r>
        <w:rPr>
          <w:rFonts w:hint="eastAsia" w:ascii="仿宋" w:hAnsi="仿宋" w:cs="微软雅黑"/>
          <w:kern w:val="0"/>
          <w:sz w:val="32"/>
          <w:szCs w:val="32"/>
          <w:lang w:val="zh-CN"/>
        </w:rPr>
        <w:t>网球运动</w:t>
      </w:r>
      <w:r>
        <w:rPr>
          <w:rFonts w:hint="eastAsia" w:ascii="仿宋" w:hAnsi="仿宋"/>
          <w:kern w:val="0"/>
          <w:sz w:val="32"/>
          <w:szCs w:val="32"/>
          <w:lang w:val="zh-CN"/>
        </w:rPr>
        <w:t>资源，探索出了一条政府引领、社会参与、平台运营的新模式。通过设施升级与风貌治理，初步实现了功能的转型升级，</w:t>
      </w:r>
      <w:r>
        <w:rPr>
          <w:rFonts w:hint="eastAsia" w:ascii="仿宋" w:hAnsi="仿宋" w:cs="微软雅黑"/>
          <w:kern w:val="0"/>
          <w:sz w:val="32"/>
          <w:szCs w:val="32"/>
          <w:lang w:val="zh-CN"/>
        </w:rPr>
        <w:t>使得</w:t>
      </w:r>
      <w:r>
        <w:rPr>
          <w:rFonts w:hint="eastAsia" w:ascii="仿宋" w:hAnsi="仿宋"/>
          <w:kern w:val="0"/>
          <w:sz w:val="32"/>
          <w:szCs w:val="32"/>
          <w:lang w:val="zh-CN"/>
        </w:rPr>
        <w:t>小镇旧貌换新颜，成为引领安宁实现全域旅游的新标杆。</w:t>
      </w:r>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18" w:name="_Toc45743023"/>
      <w:bookmarkStart w:id="19" w:name="_Toc95914901"/>
      <w:r>
        <w:rPr>
          <w:rFonts w:hint="eastAsia" w:ascii="Times New Roman" w:hAnsi="Times New Roman" w:eastAsia="黑体"/>
          <w:kern w:val="0"/>
          <w:sz w:val="32"/>
          <w:szCs w:val="32"/>
        </w:rPr>
        <w:t>第二节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面临的问题</w:t>
      </w:r>
      <w:bookmarkEnd w:id="18"/>
      <w:r>
        <w:rPr>
          <w:rFonts w:hint="eastAsia" w:ascii="Times New Roman" w:hAnsi="Times New Roman" w:eastAsia="黑体"/>
          <w:kern w:val="0"/>
          <w:sz w:val="32"/>
          <w:szCs w:val="32"/>
        </w:rPr>
        <w:t>与困难</w:t>
      </w:r>
      <w:bookmarkEnd w:id="19"/>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20" w:name="_Toc95914902"/>
      <w:r>
        <w:rPr>
          <w:rFonts w:hint="eastAsia" w:ascii="Times New Roman" w:hAnsi="Times New Roman" w:eastAsia="楷体_GB2312"/>
          <w:kern w:val="0"/>
          <w:sz w:val="32"/>
          <w:szCs w:val="32"/>
          <w:lang w:val="zh-CN"/>
        </w:rPr>
        <w:t>一、城镇化质量有待提升</w:t>
      </w:r>
      <w:bookmarkEnd w:id="20"/>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安宁市城镇化率高达</w:t>
      </w:r>
      <w:r>
        <w:rPr>
          <w:rFonts w:ascii="Times New Roman" w:hAnsi="Times New Roman" w:eastAsia="仿宋_GB2312"/>
          <w:kern w:val="0"/>
          <w:sz w:val="32"/>
          <w:szCs w:val="32"/>
          <w:lang w:val="zh-CN"/>
        </w:rPr>
        <w:t>82.64%</w:t>
      </w:r>
      <w:r>
        <w:rPr>
          <w:rFonts w:hint="eastAsia" w:ascii="Times New Roman" w:hAnsi="Times New Roman" w:eastAsia="仿宋_GB2312"/>
          <w:kern w:val="0"/>
          <w:sz w:val="32"/>
          <w:szCs w:val="32"/>
          <w:lang w:val="zh-CN"/>
        </w:rPr>
        <w:t>，但城镇化的质量却并不高，“市民”并没有完全实现“生活方式、服务设施、就业服务等多方位的城镇化”，城乡生活方式的差距、政策、基础设施等方面仍存在较大落差。</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21" w:name="_Toc95914903"/>
      <w:r>
        <w:rPr>
          <w:rFonts w:hint="eastAsia" w:ascii="Times New Roman" w:hAnsi="Times New Roman" w:eastAsia="楷体_GB2312"/>
          <w:kern w:val="0"/>
          <w:sz w:val="32"/>
          <w:szCs w:val="32"/>
          <w:lang w:val="zh-CN"/>
        </w:rPr>
        <w:t>二、工业化进程与新型城镇化不同步有待优化</w:t>
      </w:r>
      <w:bookmarkEnd w:id="21"/>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安宁工业化进程与城镇化不同步，长期过渡依赖传统产业，创新型、高新技术行业发展速度缓慢，阻碍产业高质量发展，不利于安宁市吸纳成规模的新增人口，不利于建立产业升级转型与人口人才吸纳的互动机制。部分街道产业基础</w:t>
      </w:r>
      <w:r>
        <w:rPr>
          <w:rFonts w:hint="eastAsia" w:ascii="仿宋" w:hAnsi="仿宋" w:cs="微软雅黑"/>
          <w:kern w:val="0"/>
          <w:sz w:val="32"/>
          <w:szCs w:val="32"/>
          <w:lang w:val="zh-CN"/>
        </w:rPr>
        <w:t>薄弱</w:t>
      </w:r>
      <w:r>
        <w:rPr>
          <w:rFonts w:hint="eastAsia" w:ascii="仿宋" w:hAnsi="仿宋" w:cs="___WRD_EMBED_SUB_47"/>
          <w:kern w:val="0"/>
          <w:sz w:val="32"/>
          <w:szCs w:val="32"/>
          <w:lang w:val="zh-CN"/>
        </w:rPr>
        <w:t>、产城融合力度不高，虽然城镇化的数字较高，但由于缺乏足够的产业支撑，导致了城镇化质量相对较低的现象。</w:t>
      </w:r>
    </w:p>
    <w:p>
      <w:pPr>
        <w:autoSpaceDE w:val="0"/>
        <w:autoSpaceDN w:val="0"/>
        <w:adjustRightInd/>
        <w:spacing w:line="360" w:lineRule="auto"/>
        <w:ind w:firstLine="640"/>
        <w:textAlignment w:val="auto"/>
        <w:outlineLvl w:val="2"/>
        <w:rPr>
          <w:rFonts w:ascii="Times New Roman" w:hAnsi="Times New Roman" w:eastAsia="仿宋_GB2312"/>
          <w:kern w:val="0"/>
          <w:sz w:val="32"/>
          <w:szCs w:val="32"/>
          <w:lang w:val="zh-CN"/>
        </w:rPr>
      </w:pPr>
      <w:bookmarkStart w:id="22" w:name="_Toc95914904"/>
      <w:r>
        <w:rPr>
          <w:rFonts w:hint="eastAsia" w:ascii="Times New Roman" w:hAnsi="Times New Roman" w:eastAsia="楷体_GB2312"/>
          <w:kern w:val="0"/>
          <w:sz w:val="32"/>
          <w:szCs w:val="32"/>
          <w:lang w:val="zh-CN"/>
        </w:rPr>
        <w:t>三、公共服务设施短板有待提高</w:t>
      </w:r>
      <w:bookmarkEnd w:id="22"/>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城市基础设施与市民期</w:t>
      </w:r>
      <w:r>
        <w:rPr>
          <w:rFonts w:hint="eastAsia" w:ascii="仿宋" w:hAnsi="仿宋" w:cs="微软雅黑"/>
          <w:kern w:val="0"/>
          <w:sz w:val="32"/>
          <w:szCs w:val="32"/>
          <w:lang w:val="zh-CN"/>
        </w:rPr>
        <w:t>盼</w:t>
      </w:r>
      <w:r>
        <w:rPr>
          <w:rFonts w:hint="eastAsia" w:ascii="仿宋" w:hAnsi="仿宋" w:cs="___WRD_EMBED_SUB_47"/>
          <w:kern w:val="0"/>
          <w:sz w:val="32"/>
          <w:szCs w:val="32"/>
          <w:lang w:val="zh-CN"/>
        </w:rPr>
        <w:t>仍存</w:t>
      </w:r>
      <w:r>
        <w:rPr>
          <w:rFonts w:hint="eastAsia" w:ascii="仿宋" w:hAnsi="仿宋"/>
          <w:kern w:val="0"/>
          <w:sz w:val="32"/>
          <w:szCs w:val="32"/>
          <w:lang w:val="zh-CN"/>
        </w:rPr>
        <w:t>在一定差距。乡镇与农村地区居民处于“非平等”地位，设施水平与供给不足、生活环境与质量不高的问题日益凸显，义务教育、医疗卫生、社会保障等方面的城乡差距尤其明显。城乡公共服务需求全面快速增长与供给不到位。</w:t>
      </w:r>
    </w:p>
    <w:p>
      <w:pPr>
        <w:autoSpaceDE w:val="0"/>
        <w:autoSpaceDN w:val="0"/>
        <w:adjustRightInd/>
        <w:spacing w:line="360" w:lineRule="auto"/>
        <w:ind w:firstLine="640"/>
        <w:textAlignment w:val="auto"/>
        <w:outlineLvl w:val="2"/>
        <w:rPr>
          <w:rFonts w:ascii="楷体" w:hAnsi="楷体" w:eastAsia="楷体"/>
          <w:kern w:val="0"/>
          <w:sz w:val="32"/>
          <w:szCs w:val="32"/>
          <w:lang w:val="zh-CN"/>
        </w:rPr>
      </w:pPr>
      <w:bookmarkStart w:id="23" w:name="_Toc95914905"/>
      <w:r>
        <w:rPr>
          <w:rFonts w:hint="eastAsia" w:ascii="楷体" w:hAnsi="楷体" w:eastAsia="楷体"/>
          <w:kern w:val="0"/>
          <w:sz w:val="32"/>
          <w:szCs w:val="32"/>
          <w:lang w:val="zh-CN"/>
        </w:rPr>
        <w:t>四、数</w:t>
      </w:r>
      <w:r>
        <w:rPr>
          <w:rFonts w:hint="eastAsia" w:ascii="楷体" w:hAnsi="楷体" w:eastAsia="楷体" w:cs="微软雅黑"/>
          <w:kern w:val="0"/>
          <w:sz w:val="32"/>
          <w:szCs w:val="32"/>
          <w:lang w:val="zh-CN"/>
        </w:rPr>
        <w:t>字</w:t>
      </w:r>
      <w:r>
        <w:rPr>
          <w:rFonts w:hint="eastAsia" w:ascii="楷体" w:hAnsi="楷体" w:eastAsia="楷体"/>
          <w:kern w:val="0"/>
          <w:sz w:val="32"/>
          <w:szCs w:val="32"/>
          <w:lang w:val="zh-CN"/>
        </w:rPr>
        <w:t>化建设与</w:t>
      </w:r>
      <w:r>
        <w:rPr>
          <w:rFonts w:hint="eastAsia" w:ascii="楷体" w:hAnsi="楷体" w:eastAsia="楷体" w:cs="微软雅黑"/>
          <w:kern w:val="0"/>
          <w:sz w:val="32"/>
          <w:szCs w:val="32"/>
          <w:lang w:val="zh-CN"/>
        </w:rPr>
        <w:t>精</w:t>
      </w:r>
      <w:r>
        <w:rPr>
          <w:rFonts w:hint="eastAsia" w:ascii="楷体" w:hAnsi="楷体" w:eastAsia="楷体" w:cs="___WRD_EMBED_SUB_54"/>
          <w:kern w:val="0"/>
          <w:sz w:val="32"/>
          <w:szCs w:val="32"/>
          <w:lang w:val="zh-CN"/>
        </w:rPr>
        <w:t>细化管理水平有</w:t>
      </w:r>
      <w:r>
        <w:rPr>
          <w:rFonts w:hint="eastAsia" w:ascii="楷体" w:hAnsi="楷体" w:eastAsia="楷体"/>
          <w:kern w:val="0"/>
          <w:sz w:val="32"/>
          <w:szCs w:val="32"/>
          <w:lang w:val="zh-CN"/>
        </w:rPr>
        <w:t>待提高</w:t>
      </w:r>
      <w:bookmarkEnd w:id="23"/>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城市数字化发展和智慧化建设</w:t>
      </w:r>
      <w:r>
        <w:rPr>
          <w:rFonts w:hint="eastAsia" w:ascii="仿宋" w:hAnsi="仿宋" w:cs="微软雅黑"/>
          <w:kern w:val="0"/>
          <w:sz w:val="32"/>
          <w:szCs w:val="32"/>
          <w:lang w:val="zh-CN"/>
        </w:rPr>
        <w:t>尚</w:t>
      </w:r>
      <w:r>
        <w:rPr>
          <w:rFonts w:hint="eastAsia" w:ascii="仿宋" w:hAnsi="仿宋" w:cs="___WRD_EMBED_SUB_47"/>
          <w:kern w:val="0"/>
          <w:sz w:val="32"/>
          <w:szCs w:val="32"/>
          <w:lang w:val="zh-CN"/>
        </w:rPr>
        <w:t>在起步阶段</w:t>
      </w:r>
      <w:r>
        <w:rPr>
          <w:rFonts w:hint="eastAsia" w:ascii="仿宋" w:hAnsi="仿宋"/>
          <w:kern w:val="0"/>
          <w:sz w:val="32"/>
          <w:szCs w:val="32"/>
          <w:lang w:val="zh-CN"/>
        </w:rPr>
        <w:t>，新一代的信息技术产业和数字经济正在建构，新的城市大</w:t>
      </w:r>
      <w:r>
        <w:rPr>
          <w:rFonts w:hint="eastAsia" w:ascii="仿宋" w:hAnsi="仿宋" w:cs="微软雅黑"/>
          <w:kern w:val="0"/>
          <w:sz w:val="32"/>
          <w:szCs w:val="32"/>
          <w:lang w:val="zh-CN"/>
        </w:rPr>
        <w:t>脑亟待</w:t>
      </w:r>
      <w:r>
        <w:rPr>
          <w:rFonts w:hint="eastAsia" w:ascii="仿宋" w:hAnsi="仿宋" w:cs="___WRD_EMBED_SUB_47"/>
          <w:kern w:val="0"/>
          <w:sz w:val="32"/>
          <w:szCs w:val="32"/>
          <w:lang w:val="zh-CN"/>
        </w:rPr>
        <w:t>建立，在</w:t>
      </w:r>
      <w:r>
        <w:rPr>
          <w:rFonts w:hint="eastAsia" w:ascii="仿宋" w:hAnsi="仿宋"/>
          <w:kern w:val="0"/>
          <w:sz w:val="32"/>
          <w:szCs w:val="32"/>
          <w:lang w:val="zh-CN"/>
        </w:rPr>
        <w:t>生产要素配置、生产生活智能化、供需精准匹配、专业精细分工、流程高效管理等方面需要与传统产业深度融合形成新业态、新模式，有利于促进经济转型升级和增长方式转变，增强城市经济发展的</w:t>
      </w:r>
      <w:r>
        <w:rPr>
          <w:rFonts w:hint="eastAsia" w:ascii="仿宋" w:hAnsi="仿宋" w:cs="微软雅黑"/>
          <w:kern w:val="0"/>
          <w:sz w:val="32"/>
          <w:szCs w:val="32"/>
          <w:lang w:val="zh-CN"/>
        </w:rPr>
        <w:t>韧</w:t>
      </w:r>
      <w:r>
        <w:rPr>
          <w:rFonts w:hint="eastAsia" w:ascii="仿宋" w:hAnsi="仿宋" w:cs="___WRD_EMBED_SUB_47"/>
          <w:kern w:val="0"/>
          <w:sz w:val="32"/>
          <w:szCs w:val="32"/>
          <w:lang w:val="zh-CN"/>
        </w:rPr>
        <w:t>性，为经济社会发展提供强</w:t>
      </w:r>
      <w:r>
        <w:rPr>
          <w:rFonts w:hint="eastAsia" w:ascii="仿宋" w:hAnsi="仿宋" w:cs="微软雅黑"/>
          <w:kern w:val="0"/>
          <w:sz w:val="32"/>
          <w:szCs w:val="32"/>
          <w:lang w:val="zh-CN"/>
        </w:rPr>
        <w:t>劲</w:t>
      </w:r>
      <w:r>
        <w:rPr>
          <w:rFonts w:hint="eastAsia" w:ascii="仿宋" w:hAnsi="仿宋" w:cs="___WRD_EMBED_SUB_47"/>
          <w:kern w:val="0"/>
          <w:sz w:val="32"/>
          <w:szCs w:val="32"/>
          <w:lang w:val="zh-CN"/>
        </w:rPr>
        <w:t>动能。</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24" w:name="_Toc95914906"/>
      <w:r>
        <w:rPr>
          <w:rFonts w:hint="eastAsia" w:ascii="Times New Roman" w:hAnsi="Times New Roman" w:eastAsia="楷体_GB2312"/>
          <w:kern w:val="0"/>
          <w:sz w:val="32"/>
          <w:szCs w:val="32"/>
          <w:lang w:val="zh-CN"/>
        </w:rPr>
        <w:t>五、城镇风貌特色有待凸显</w:t>
      </w:r>
      <w:bookmarkEnd w:id="24"/>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安宁市正在经历由城镇化快速发展阶段转向稳定增长阶段的过程。出现了城镇建设缺少文化内涵、风貌特色消失，农村地区放任自由发展、无序蔓延，村庄风貌大同小异，缺少本土文化与精神内涵等问题。</w:t>
      </w:r>
    </w:p>
    <w:p>
      <w:pPr>
        <w:pStyle w:val="2"/>
        <w:adjustRightInd/>
        <w:spacing w:line="576" w:lineRule="exact"/>
        <w:ind w:firstLine="723"/>
        <w:jc w:val="center"/>
        <w:textAlignment w:val="auto"/>
        <w:rPr>
          <w:rFonts w:ascii="Times New Roman" w:hAnsi="Times New Roman" w:eastAsia="方正小标宋简体"/>
          <w:b w:val="0"/>
          <w:bCs w:val="0"/>
          <w:kern w:val="0"/>
          <w:sz w:val="32"/>
          <w:szCs w:val="32"/>
          <w:lang w:val="zh-CN"/>
        </w:rPr>
      </w:pPr>
      <w:r>
        <w:br w:type="page"/>
      </w:r>
      <w:bookmarkStart w:id="25" w:name="_Toc95914907"/>
      <w:r>
        <w:rPr>
          <w:rFonts w:hint="eastAsia" w:ascii="Times New Roman" w:hAnsi="Times New Roman" w:eastAsia="方正小标宋简体"/>
          <w:b w:val="0"/>
          <w:bCs w:val="0"/>
          <w:kern w:val="0"/>
          <w:sz w:val="32"/>
          <w:szCs w:val="32"/>
          <w:lang w:val="zh-CN"/>
        </w:rPr>
        <w:t>第二章</w:t>
      </w:r>
      <w:r>
        <w:rPr>
          <w:rFonts w:ascii="Times New Roman" w:hAnsi="Times New Roman" w:eastAsia="方正小标宋简体"/>
          <w:b w:val="0"/>
          <w:bCs w:val="0"/>
          <w:kern w:val="0"/>
          <w:sz w:val="32"/>
          <w:szCs w:val="32"/>
          <w:lang w:val="zh-CN"/>
        </w:rPr>
        <w:t xml:space="preserve"> </w:t>
      </w:r>
      <w:r>
        <w:rPr>
          <w:rFonts w:hint="eastAsia" w:ascii="Times New Roman" w:hAnsi="Times New Roman" w:eastAsia="方正小标宋简体"/>
          <w:b w:val="0"/>
          <w:bCs w:val="0"/>
          <w:kern w:val="0"/>
          <w:sz w:val="32"/>
          <w:szCs w:val="32"/>
          <w:lang w:val="zh-CN"/>
        </w:rPr>
        <w:t>发展机遇与趋势</w:t>
      </w:r>
      <w:bookmarkEnd w:id="25"/>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26" w:name="_Toc45743024"/>
      <w:bookmarkStart w:id="27" w:name="_Toc95914908"/>
      <w:r>
        <w:rPr>
          <w:rFonts w:hint="eastAsia" w:ascii="Times New Roman" w:hAnsi="Times New Roman" w:eastAsia="黑体"/>
          <w:kern w:val="0"/>
          <w:sz w:val="32"/>
          <w:szCs w:val="32"/>
        </w:rPr>
        <w:t>第一节</w:t>
      </w:r>
      <w:bookmarkEnd w:id="26"/>
      <w:r>
        <w:rPr>
          <w:rFonts w:ascii="Times New Roman" w:hAnsi="Times New Roman" w:eastAsia="黑体"/>
          <w:kern w:val="0"/>
          <w:sz w:val="32"/>
          <w:szCs w:val="32"/>
        </w:rPr>
        <w:t xml:space="preserve"> </w:t>
      </w:r>
      <w:r>
        <w:rPr>
          <w:rFonts w:hint="eastAsia" w:ascii="Times New Roman" w:hAnsi="Times New Roman" w:eastAsia="黑体"/>
          <w:kern w:val="0"/>
          <w:sz w:val="32"/>
          <w:szCs w:val="32"/>
        </w:rPr>
        <w:t>发展机遇</w:t>
      </w:r>
      <w:bookmarkEnd w:id="27"/>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28" w:name="_Toc95914909"/>
      <w:r>
        <w:rPr>
          <w:rFonts w:hint="eastAsia" w:ascii="Times New Roman" w:hAnsi="Times New Roman" w:eastAsia="楷体_GB2312"/>
          <w:kern w:val="0"/>
          <w:sz w:val="32"/>
          <w:szCs w:val="32"/>
          <w:lang w:val="zh-CN"/>
        </w:rPr>
        <w:t>一、国家重大战略叠加与规划改革带来新机遇</w:t>
      </w:r>
      <w:bookmarkEnd w:id="28"/>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国家持续推进“一带一路”、长江经济带、中国-东盟自由贸易区等重大战略极大地推动与周边国家的国际交流合作和国内的区域协调，为安宁加强区域经济合作，强化生态环境共建共治共享提供了新动力。</w:t>
      </w:r>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国家推行的国土空间规划体系改革对城镇化涉及的人口发展、土地管理、布局形态、产城融合、城镇特色等重点领域提出更为具体明确的发展与建设要求，将对安宁市的城镇发展格局带来新的变化，必将加快安宁市构建多元、开放、高效、优质的新型城镇化空间布局。</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29" w:name="_Toc37061959"/>
      <w:bookmarkStart w:id="30" w:name="_Toc95914910"/>
      <w:bookmarkStart w:id="31" w:name="_Toc56700320"/>
      <w:r>
        <w:rPr>
          <w:rFonts w:hint="eastAsia" w:ascii="Times New Roman" w:hAnsi="Times New Roman" w:eastAsia="楷体_GB2312"/>
          <w:kern w:val="0"/>
          <w:sz w:val="32"/>
          <w:szCs w:val="32"/>
          <w:lang w:val="zh-CN"/>
        </w:rPr>
        <w:t>二、</w:t>
      </w:r>
      <w:bookmarkEnd w:id="29"/>
      <w:r>
        <w:rPr>
          <w:rFonts w:hint="eastAsia" w:ascii="Times New Roman" w:hAnsi="Times New Roman" w:eastAsia="楷体_GB2312"/>
          <w:kern w:val="0"/>
          <w:sz w:val="32"/>
          <w:szCs w:val="32"/>
          <w:lang w:val="zh-CN"/>
        </w:rPr>
        <w:t>云南“三个战略定位”和“三张牌”带来新机遇</w:t>
      </w:r>
      <w:bookmarkEnd w:id="30"/>
      <w:bookmarkEnd w:id="31"/>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bookmarkStart w:id="32" w:name="_Toc56700321"/>
      <w:r>
        <w:rPr>
          <w:rFonts w:hint="eastAsia" w:ascii="Times New Roman" w:hAnsi="Times New Roman" w:eastAsia="仿宋_GB2312"/>
          <w:kern w:val="0"/>
          <w:sz w:val="32"/>
          <w:szCs w:val="32"/>
          <w:lang w:val="zh-CN"/>
        </w:rPr>
        <w:t>云南积极服务主动融入“一带一路”建设，持续推进中国—东盟自由贸易区、大湄公河次区域经济合作、孟中印缅经济走廊、中国—南亚博览会等重大战略。此外习近平总书记考察云南时提出“民族团结进步示范区、生态文明建设排头兵、面向南亚东南亚辐射中心”的“三个战略定位”和绿色能源、绿色食品、健康生活目的地三张牌的战略部署，为安宁构建绿色发展产业链价值链，加快建设绿色工业产业基地，发展循环经济、现代都市农业等新型产业带来巨大而广阔的发展空间，为安宁着力建设滇中最美绿城带来源源不断的发展动力。</w:t>
      </w:r>
      <w:bookmarkEnd w:id="32"/>
    </w:p>
    <w:p>
      <w:pPr>
        <w:autoSpaceDE w:val="0"/>
        <w:autoSpaceDN w:val="0"/>
        <w:adjustRightInd/>
        <w:spacing w:line="360" w:lineRule="auto"/>
        <w:ind w:firstLine="640"/>
        <w:textAlignment w:val="auto"/>
        <w:outlineLvl w:val="2"/>
        <w:rPr>
          <w:rFonts w:ascii="Times New Roman" w:hAnsi="Times New Roman" w:eastAsia="楷体_GB2312"/>
          <w:kern w:val="0"/>
          <w:sz w:val="32"/>
          <w:szCs w:val="32"/>
        </w:rPr>
      </w:pPr>
      <w:bookmarkStart w:id="33" w:name="_Toc37061961"/>
      <w:bookmarkStart w:id="34" w:name="_Toc95914911"/>
      <w:r>
        <w:rPr>
          <w:rFonts w:hint="eastAsia" w:ascii="楷体" w:hAnsi="楷体" w:eastAsia="楷体"/>
          <w:kern w:val="0"/>
          <w:sz w:val="32"/>
          <w:szCs w:val="32"/>
        </w:rPr>
        <w:t>三</w:t>
      </w:r>
      <w:r>
        <w:rPr>
          <w:rFonts w:hint="eastAsia" w:ascii="楷体" w:hAnsi="楷体" w:eastAsia="楷体"/>
          <w:kern w:val="0"/>
          <w:sz w:val="32"/>
          <w:szCs w:val="32"/>
          <w:lang w:val="zh-CN"/>
        </w:rPr>
        <w:t>、</w:t>
      </w:r>
      <w:bookmarkEnd w:id="33"/>
      <w:r>
        <w:rPr>
          <w:rFonts w:hint="eastAsia" w:ascii="Times New Roman" w:hAnsi="Times New Roman" w:eastAsia="楷体_GB2312"/>
          <w:kern w:val="0"/>
          <w:sz w:val="32"/>
          <w:szCs w:val="32"/>
        </w:rPr>
        <w:t>滇中城市群一体化</w:t>
      </w:r>
      <w:r>
        <w:rPr>
          <w:rFonts w:hint="eastAsia" w:ascii="楷体" w:hAnsi="楷体" w:eastAsia="楷体" w:cs="微软雅黑"/>
          <w:kern w:val="0"/>
          <w:sz w:val="32"/>
          <w:szCs w:val="32"/>
          <w:lang w:val="zh-CN"/>
        </w:rPr>
        <w:t>与昆</w:t>
      </w:r>
      <w:r>
        <w:rPr>
          <w:rFonts w:hint="eastAsia" w:ascii="楷体" w:hAnsi="楷体" w:eastAsia="楷体" w:cs="___WRD_EMBED_SUB_46"/>
          <w:kern w:val="0"/>
          <w:sz w:val="32"/>
          <w:szCs w:val="32"/>
          <w:lang w:val="zh-CN"/>
        </w:rPr>
        <w:t>明</w:t>
      </w:r>
      <w:r>
        <w:rPr>
          <w:rFonts w:hint="eastAsia" w:ascii="楷体" w:hAnsi="楷体" w:eastAsia="楷体" w:cs="微软雅黑"/>
          <w:kern w:val="0"/>
          <w:sz w:val="32"/>
          <w:szCs w:val="32"/>
          <w:lang w:val="zh-CN"/>
        </w:rPr>
        <w:t>都</w:t>
      </w:r>
      <w:r>
        <w:rPr>
          <w:rFonts w:hint="eastAsia" w:ascii="楷体" w:hAnsi="楷体" w:eastAsia="楷体" w:cs="___WRD_EMBED_SUB_46"/>
          <w:kern w:val="0"/>
          <w:sz w:val="32"/>
          <w:szCs w:val="32"/>
          <w:lang w:val="zh-CN"/>
        </w:rPr>
        <w:t>市</w:t>
      </w:r>
      <w:r>
        <w:rPr>
          <w:rFonts w:hint="eastAsia" w:ascii="楷体" w:hAnsi="楷体" w:eastAsia="楷体" w:cs="微软雅黑"/>
          <w:kern w:val="0"/>
          <w:sz w:val="32"/>
          <w:szCs w:val="32"/>
          <w:lang w:val="zh-CN"/>
        </w:rPr>
        <w:t>圈</w:t>
      </w:r>
      <w:r>
        <w:rPr>
          <w:rFonts w:hint="eastAsia" w:ascii="Times New Roman" w:hAnsi="Times New Roman" w:eastAsia="楷体_GB2312"/>
          <w:kern w:val="0"/>
          <w:sz w:val="32"/>
          <w:szCs w:val="32"/>
        </w:rPr>
        <w:t>建设带来新机遇</w:t>
      </w:r>
      <w:bookmarkEnd w:id="34"/>
    </w:p>
    <w:p>
      <w:pPr>
        <w:autoSpaceDE w:val="0"/>
        <w:autoSpaceDN w:val="0"/>
        <w:adjustRightInd/>
        <w:spacing w:line="360" w:lineRule="auto"/>
        <w:ind w:firstLine="640"/>
        <w:textAlignment w:val="auto"/>
        <w:rPr>
          <w:rFonts w:ascii="仿宋" w:hAnsi="仿宋" w:cs="___WRD_EMBED_SUB_47"/>
          <w:kern w:val="0"/>
          <w:sz w:val="32"/>
          <w:szCs w:val="32"/>
          <w:lang w:val="zh-CN"/>
        </w:rPr>
      </w:pPr>
      <w:bookmarkStart w:id="35" w:name="_Toc56700323"/>
      <w:bookmarkStart w:id="36" w:name="_Toc37061960"/>
      <w:r>
        <w:rPr>
          <w:rFonts w:hint="eastAsia" w:ascii="仿宋" w:hAnsi="仿宋"/>
          <w:kern w:val="0"/>
          <w:sz w:val="32"/>
          <w:szCs w:val="32"/>
          <w:lang w:val="zh-CN"/>
        </w:rPr>
        <w:t>《云南省新型城镇化规划（</w:t>
      </w:r>
      <w:r>
        <w:rPr>
          <w:rFonts w:ascii="仿宋" w:hAnsi="仿宋"/>
          <w:kern w:val="0"/>
          <w:sz w:val="32"/>
          <w:szCs w:val="32"/>
          <w:lang w:val="zh-CN"/>
        </w:rPr>
        <w:t xml:space="preserve">2021—2035 </w:t>
      </w:r>
      <w:r>
        <w:rPr>
          <w:rFonts w:hint="eastAsia" w:ascii="仿宋" w:hAnsi="仿宋"/>
          <w:kern w:val="0"/>
          <w:sz w:val="32"/>
          <w:szCs w:val="32"/>
          <w:lang w:val="zh-CN"/>
        </w:rPr>
        <w:t>年）》提出了</w:t>
      </w:r>
      <w:r>
        <w:rPr>
          <w:rFonts w:ascii="仿宋" w:hAnsi="仿宋"/>
          <w:kern w:val="0"/>
          <w:sz w:val="32"/>
          <w:szCs w:val="32"/>
          <w:lang w:val="zh-CN"/>
        </w:rPr>
        <w:t>“</w:t>
      </w:r>
      <w:r>
        <w:rPr>
          <w:rFonts w:hint="eastAsia" w:ascii="仿宋" w:hAnsi="仿宋"/>
          <w:kern w:val="0"/>
          <w:sz w:val="32"/>
          <w:szCs w:val="32"/>
          <w:lang w:val="zh-CN"/>
        </w:rPr>
        <w:t>以昆明中心城区为中心，覆盖</w:t>
      </w:r>
      <w:r>
        <w:rPr>
          <w:rFonts w:hint="eastAsia" w:ascii="仿宋" w:hAnsi="仿宋" w:cs="微软雅黑"/>
          <w:kern w:val="0"/>
          <w:sz w:val="32"/>
          <w:szCs w:val="32"/>
          <w:lang w:val="zh-CN"/>
        </w:rPr>
        <w:t>晋</w:t>
      </w:r>
      <w:r>
        <w:rPr>
          <w:rFonts w:hint="eastAsia" w:ascii="仿宋" w:hAnsi="仿宋" w:cs="___WRD_EMBED_SUB_47"/>
          <w:kern w:val="0"/>
          <w:sz w:val="32"/>
          <w:szCs w:val="32"/>
          <w:lang w:val="zh-CN"/>
        </w:rPr>
        <w:t>宁区、滇中新区、</w:t>
      </w:r>
      <w:r>
        <w:rPr>
          <w:rFonts w:ascii="仿宋" w:hAnsi="仿宋"/>
          <w:kern w:val="0"/>
          <w:sz w:val="32"/>
          <w:szCs w:val="32"/>
          <w:lang w:val="zh-CN"/>
        </w:rPr>
        <w:t xml:space="preserve"> </w:t>
      </w:r>
      <w:r>
        <w:rPr>
          <w:rFonts w:hint="eastAsia" w:ascii="仿宋" w:hAnsi="仿宋"/>
          <w:kern w:val="0"/>
          <w:sz w:val="32"/>
          <w:szCs w:val="32"/>
          <w:lang w:val="zh-CN"/>
        </w:rPr>
        <w:t>安宁市、</w:t>
      </w:r>
      <w:r>
        <w:rPr>
          <w:rFonts w:hint="eastAsia" w:ascii="仿宋" w:hAnsi="仿宋" w:cs="微软雅黑"/>
          <w:kern w:val="0"/>
          <w:sz w:val="32"/>
          <w:szCs w:val="32"/>
          <w:lang w:val="zh-CN"/>
        </w:rPr>
        <w:t>嵩</w:t>
      </w:r>
      <w:r>
        <w:rPr>
          <w:rFonts w:hint="eastAsia" w:ascii="仿宋" w:hAnsi="仿宋" w:cs="___WRD_EMBED_SUB_47"/>
          <w:kern w:val="0"/>
          <w:sz w:val="32"/>
          <w:szCs w:val="32"/>
          <w:lang w:val="zh-CN"/>
        </w:rPr>
        <w:t>明县、</w:t>
      </w:r>
      <w:r>
        <w:rPr>
          <w:rFonts w:hint="eastAsia" w:ascii="仿宋" w:hAnsi="仿宋" w:cs="微软雅黑"/>
          <w:kern w:val="0"/>
          <w:sz w:val="32"/>
          <w:szCs w:val="32"/>
          <w:lang w:val="zh-CN"/>
        </w:rPr>
        <w:t>富</w:t>
      </w:r>
      <w:r>
        <w:rPr>
          <w:rFonts w:hint="eastAsia" w:ascii="仿宋" w:hAnsi="仿宋" w:cs="___WRD_EMBED_SUB_47"/>
          <w:kern w:val="0"/>
          <w:sz w:val="32"/>
          <w:szCs w:val="32"/>
          <w:lang w:val="zh-CN"/>
        </w:rPr>
        <w:t>民县、宜良县、</w:t>
      </w:r>
      <w:r>
        <w:rPr>
          <w:rFonts w:hint="eastAsia" w:ascii="仿宋" w:hAnsi="仿宋" w:cs="微软雅黑"/>
          <w:kern w:val="0"/>
          <w:sz w:val="32"/>
          <w:szCs w:val="32"/>
          <w:lang w:val="zh-CN"/>
        </w:rPr>
        <w:t>寻甸</w:t>
      </w:r>
      <w:r>
        <w:rPr>
          <w:rFonts w:hint="eastAsia" w:ascii="仿宋" w:hAnsi="仿宋" w:cs="___WRD_EMBED_SUB_47"/>
          <w:kern w:val="0"/>
          <w:sz w:val="32"/>
          <w:szCs w:val="32"/>
          <w:lang w:val="zh-CN"/>
        </w:rPr>
        <w:t>县、石林县、</w:t>
      </w:r>
      <w:r>
        <w:rPr>
          <w:rFonts w:ascii="仿宋" w:hAnsi="仿宋"/>
          <w:kern w:val="0"/>
          <w:sz w:val="32"/>
          <w:szCs w:val="32"/>
          <w:lang w:val="zh-CN"/>
        </w:rPr>
        <w:t xml:space="preserve"> </w:t>
      </w:r>
      <w:r>
        <w:rPr>
          <w:rFonts w:hint="eastAsia" w:ascii="仿宋" w:hAnsi="仿宋" w:cs="微软雅黑"/>
          <w:kern w:val="0"/>
          <w:sz w:val="32"/>
          <w:szCs w:val="32"/>
          <w:lang w:val="zh-CN"/>
        </w:rPr>
        <w:t>弥勒</w:t>
      </w:r>
      <w:r>
        <w:rPr>
          <w:rFonts w:hint="eastAsia" w:ascii="仿宋" w:hAnsi="仿宋" w:cs="___WRD_EMBED_SUB_47"/>
          <w:kern w:val="0"/>
          <w:sz w:val="32"/>
          <w:szCs w:val="32"/>
          <w:lang w:val="zh-CN"/>
        </w:rPr>
        <w:t>市、红</w:t>
      </w:r>
      <w:r>
        <w:rPr>
          <w:rFonts w:hint="eastAsia" w:ascii="仿宋" w:hAnsi="仿宋" w:cs="微软雅黑"/>
          <w:kern w:val="0"/>
          <w:sz w:val="32"/>
          <w:szCs w:val="32"/>
          <w:lang w:val="zh-CN"/>
        </w:rPr>
        <w:t>塔</w:t>
      </w:r>
      <w:r>
        <w:rPr>
          <w:rFonts w:hint="eastAsia" w:ascii="仿宋" w:hAnsi="仿宋" w:cs="___WRD_EMBED_SUB_47"/>
          <w:kern w:val="0"/>
          <w:sz w:val="32"/>
          <w:szCs w:val="32"/>
          <w:lang w:val="zh-CN"/>
        </w:rPr>
        <w:t>区、</w:t>
      </w:r>
      <w:r>
        <w:rPr>
          <w:rFonts w:hint="eastAsia" w:ascii="仿宋" w:hAnsi="仿宋" w:cs="微软雅黑"/>
          <w:kern w:val="0"/>
          <w:sz w:val="32"/>
          <w:szCs w:val="32"/>
          <w:lang w:val="zh-CN"/>
        </w:rPr>
        <w:t>澄</w:t>
      </w:r>
      <w:r>
        <w:rPr>
          <w:rFonts w:hint="eastAsia" w:ascii="仿宋" w:hAnsi="仿宋" w:cs="___WRD_EMBED_SUB_47"/>
          <w:kern w:val="0"/>
          <w:sz w:val="32"/>
          <w:szCs w:val="32"/>
          <w:lang w:val="zh-CN"/>
        </w:rPr>
        <w:t>江市等区域范围，形成</w:t>
      </w:r>
      <w:r>
        <w:rPr>
          <w:rFonts w:ascii="仿宋" w:hAnsi="仿宋"/>
          <w:kern w:val="0"/>
          <w:sz w:val="32"/>
          <w:szCs w:val="32"/>
          <w:lang w:val="zh-CN"/>
        </w:rPr>
        <w:t xml:space="preserve"> 1 </w:t>
      </w:r>
      <w:r>
        <w:rPr>
          <w:rFonts w:hint="eastAsia" w:ascii="仿宋" w:hAnsi="仿宋"/>
          <w:kern w:val="0"/>
          <w:sz w:val="32"/>
          <w:szCs w:val="32"/>
          <w:lang w:val="zh-CN"/>
        </w:rPr>
        <w:t>小时通</w:t>
      </w:r>
      <w:r>
        <w:rPr>
          <w:rFonts w:ascii="仿宋" w:hAnsi="仿宋"/>
          <w:kern w:val="0"/>
          <w:sz w:val="32"/>
          <w:szCs w:val="32"/>
          <w:lang w:val="zh-CN"/>
        </w:rPr>
        <w:t xml:space="preserve"> </w:t>
      </w:r>
      <w:r>
        <w:rPr>
          <w:rFonts w:hint="eastAsia" w:ascii="仿宋" w:hAnsi="仿宋" w:cs="微软雅黑"/>
          <w:kern w:val="0"/>
          <w:sz w:val="32"/>
          <w:szCs w:val="32"/>
          <w:lang w:val="zh-CN"/>
        </w:rPr>
        <w:t>勤</w:t>
      </w:r>
      <w:r>
        <w:rPr>
          <w:rFonts w:hint="eastAsia" w:ascii="仿宋" w:hAnsi="仿宋" w:cs="___WRD_EMBED_SUB_47"/>
          <w:kern w:val="0"/>
          <w:sz w:val="32"/>
          <w:szCs w:val="32"/>
          <w:lang w:val="zh-CN"/>
        </w:rPr>
        <w:t>的昆明都市圈</w:t>
      </w:r>
      <w:r>
        <w:rPr>
          <w:rFonts w:ascii="仿宋" w:hAnsi="仿宋"/>
          <w:kern w:val="0"/>
          <w:sz w:val="32"/>
          <w:szCs w:val="32"/>
          <w:lang w:val="zh-CN"/>
        </w:rPr>
        <w:t>”</w:t>
      </w:r>
      <w:r>
        <w:rPr>
          <w:rFonts w:hint="eastAsia" w:ascii="仿宋" w:hAnsi="仿宋"/>
          <w:kern w:val="0"/>
          <w:sz w:val="32"/>
          <w:szCs w:val="32"/>
          <w:lang w:val="zh-CN"/>
        </w:rPr>
        <w:t>的建设构想。从打造</w:t>
      </w:r>
      <w:r>
        <w:rPr>
          <w:rFonts w:ascii="仿宋" w:hAnsi="仿宋"/>
          <w:kern w:val="0"/>
          <w:sz w:val="32"/>
          <w:szCs w:val="32"/>
          <w:lang w:val="zh-CN"/>
        </w:rPr>
        <w:t xml:space="preserve">1 </w:t>
      </w:r>
      <w:r>
        <w:rPr>
          <w:rFonts w:hint="eastAsia" w:ascii="仿宋" w:hAnsi="仿宋"/>
          <w:kern w:val="0"/>
          <w:sz w:val="32"/>
          <w:szCs w:val="32"/>
          <w:lang w:val="zh-CN"/>
        </w:rPr>
        <w:t>小时通</w:t>
      </w:r>
      <w:r>
        <w:rPr>
          <w:rFonts w:hint="eastAsia" w:ascii="仿宋" w:hAnsi="仿宋" w:cs="微软雅黑"/>
          <w:kern w:val="0"/>
          <w:sz w:val="32"/>
          <w:szCs w:val="32"/>
          <w:lang w:val="zh-CN"/>
        </w:rPr>
        <w:t>勤</w:t>
      </w:r>
      <w:r>
        <w:rPr>
          <w:rFonts w:hint="eastAsia" w:ascii="仿宋" w:hAnsi="仿宋" w:cs="___WRD_EMBED_SUB_47"/>
          <w:kern w:val="0"/>
          <w:sz w:val="32"/>
          <w:szCs w:val="32"/>
          <w:lang w:val="zh-CN"/>
        </w:rPr>
        <w:t>圈、强化城市间产业分工协作和构建一体化发展机制明确了相关举</w:t>
      </w:r>
      <w:r>
        <w:rPr>
          <w:rFonts w:hint="eastAsia" w:ascii="仿宋" w:hAnsi="仿宋" w:cs="微软雅黑"/>
          <w:kern w:val="0"/>
          <w:sz w:val="32"/>
          <w:szCs w:val="32"/>
          <w:lang w:val="zh-CN"/>
        </w:rPr>
        <w:t>措</w:t>
      </w:r>
      <w:r>
        <w:rPr>
          <w:rFonts w:hint="eastAsia" w:ascii="仿宋" w:hAnsi="仿宋" w:cs="___WRD_EMBED_SUB_47"/>
          <w:kern w:val="0"/>
          <w:sz w:val="32"/>
          <w:szCs w:val="32"/>
          <w:lang w:val="zh-CN"/>
        </w:rPr>
        <w:t>。</w:t>
      </w:r>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滇中城市群一体化协同发展与滇中新区</w:t>
      </w:r>
      <w:bookmarkEnd w:id="35"/>
      <w:r>
        <w:rPr>
          <w:rFonts w:hint="eastAsia" w:ascii="Times New Roman" w:hAnsi="Times New Roman" w:eastAsia="仿宋_GB2312"/>
          <w:kern w:val="0"/>
          <w:sz w:val="32"/>
          <w:szCs w:val="32"/>
          <w:lang w:val="zh-CN"/>
        </w:rPr>
        <w:t>新型城镇化综合试验区和改革创新先行区建设极大推动安宁在打造面向南亚东南亚的陆路门户枢纽、构建外向型特色产业优势升级示范基地、创新新型城镇化发展路径和机制等方面做出探索。</w:t>
      </w:r>
    </w:p>
    <w:p>
      <w:pPr>
        <w:autoSpaceDE w:val="0"/>
        <w:autoSpaceDN w:val="0"/>
        <w:adjustRightInd/>
        <w:spacing w:line="360" w:lineRule="auto"/>
        <w:ind w:firstLine="640"/>
        <w:textAlignment w:val="auto"/>
        <w:outlineLvl w:val="2"/>
        <w:rPr>
          <w:rFonts w:ascii="楷体" w:hAnsi="楷体" w:eastAsia="楷体"/>
          <w:kern w:val="0"/>
          <w:sz w:val="32"/>
          <w:szCs w:val="32"/>
          <w:lang w:val="zh-CN"/>
        </w:rPr>
      </w:pPr>
      <w:bookmarkStart w:id="37" w:name="_Toc95914912"/>
      <w:r>
        <w:rPr>
          <w:rFonts w:hint="eastAsia" w:ascii="楷体" w:hAnsi="楷体" w:eastAsia="楷体"/>
          <w:kern w:val="0"/>
          <w:sz w:val="32"/>
          <w:szCs w:val="32"/>
          <w:lang w:val="zh-CN"/>
        </w:rPr>
        <w:t>四、</w:t>
      </w:r>
      <w:bookmarkEnd w:id="36"/>
      <w:r>
        <w:rPr>
          <w:rFonts w:hint="eastAsia" w:ascii="楷体" w:hAnsi="楷体" w:eastAsia="楷体" w:cs="微软雅黑"/>
          <w:kern w:val="0"/>
          <w:sz w:val="32"/>
          <w:szCs w:val="32"/>
          <w:lang w:val="zh-CN"/>
        </w:rPr>
        <w:t>昆</w:t>
      </w:r>
      <w:r>
        <w:rPr>
          <w:rFonts w:hint="eastAsia" w:ascii="楷体" w:hAnsi="楷体" w:eastAsia="楷体" w:cs="___WRD_EMBED_SUB_46"/>
          <w:kern w:val="0"/>
          <w:sz w:val="32"/>
          <w:szCs w:val="32"/>
          <w:lang w:val="zh-CN"/>
        </w:rPr>
        <w:t>安一体</w:t>
      </w:r>
      <w:r>
        <w:rPr>
          <w:rFonts w:hint="eastAsia" w:ascii="楷体" w:hAnsi="楷体" w:eastAsia="楷体"/>
          <w:kern w:val="0"/>
          <w:sz w:val="32"/>
          <w:szCs w:val="32"/>
          <w:lang w:val="zh-CN"/>
        </w:rPr>
        <w:t>化为安宁协同发展带来新机遇</w:t>
      </w:r>
      <w:bookmarkEnd w:id="37"/>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作为昆明打造区域性国际中心城市的重要一极，安宁积极</w:t>
      </w:r>
      <w:r>
        <w:rPr>
          <w:rFonts w:hint="eastAsia" w:ascii="微软雅黑" w:hAnsi="微软雅黑" w:eastAsia="微软雅黑" w:cs="微软雅黑"/>
          <w:kern w:val="0"/>
          <w:sz w:val="32"/>
          <w:szCs w:val="32"/>
          <w:lang w:val="zh-CN"/>
        </w:rPr>
        <w:t>寻</w:t>
      </w:r>
      <w:r>
        <w:rPr>
          <w:rFonts w:hint="eastAsia" w:ascii="___WRD_EMBED_SUB_53" w:hAnsi="___WRD_EMBED_SUB_53" w:eastAsia="___WRD_EMBED_SUB_53" w:cs="___WRD_EMBED_SUB_53"/>
          <w:kern w:val="0"/>
          <w:sz w:val="32"/>
          <w:szCs w:val="32"/>
          <w:lang w:val="zh-CN"/>
        </w:rPr>
        <w:t>求</w:t>
      </w:r>
      <w:r>
        <w:rPr>
          <w:rFonts w:hint="eastAsia" w:ascii="Times New Roman" w:hAnsi="Times New Roman" w:eastAsia="仿宋_GB2312"/>
          <w:kern w:val="0"/>
          <w:sz w:val="32"/>
          <w:szCs w:val="32"/>
          <w:lang w:val="zh-CN"/>
        </w:rPr>
        <w:t>昆安一体化融城发展，协同互补的功能定位，为安宁找准发展定位，完善统筹机制，推进基础设施提档升级，加强城市产业分工协作，加强与周边县市协同发展，加快建设统一开放市场体系拓展发展空间。</w:t>
      </w:r>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38" w:name="_Toc95914913"/>
      <w:bookmarkStart w:id="39" w:name="_Toc45743025"/>
      <w:r>
        <w:rPr>
          <w:rFonts w:hint="eastAsia" w:ascii="Times New Roman" w:hAnsi="Times New Roman" w:eastAsia="黑体"/>
          <w:kern w:val="0"/>
          <w:sz w:val="32"/>
          <w:szCs w:val="32"/>
        </w:rPr>
        <w:t>第二节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发展趋势</w:t>
      </w:r>
      <w:bookmarkEnd w:id="38"/>
      <w:bookmarkEnd w:id="39"/>
    </w:p>
    <w:p>
      <w:pPr>
        <w:autoSpaceDE w:val="0"/>
        <w:autoSpaceDN w:val="0"/>
        <w:adjustRightInd/>
        <w:spacing w:line="360" w:lineRule="auto"/>
        <w:ind w:left="708" w:firstLine="0" w:firstLineChars="0"/>
        <w:textAlignment w:val="auto"/>
        <w:outlineLvl w:val="2"/>
        <w:rPr>
          <w:rFonts w:ascii="Times New Roman" w:hAnsi="Times New Roman" w:eastAsia="楷体_GB2312"/>
          <w:kern w:val="0"/>
          <w:sz w:val="32"/>
          <w:szCs w:val="32"/>
          <w:lang w:val="zh-CN"/>
        </w:rPr>
      </w:pPr>
      <w:bookmarkStart w:id="40" w:name="_Toc95914914"/>
      <w:r>
        <w:rPr>
          <w:rFonts w:hint="eastAsia" w:ascii="Times New Roman" w:hAnsi="Times New Roman" w:eastAsia="楷体_GB2312"/>
          <w:kern w:val="0"/>
          <w:sz w:val="32"/>
          <w:szCs w:val="32"/>
          <w:lang w:val="zh-CN"/>
        </w:rPr>
        <w:t>一、高质量成为发展新</w:t>
      </w:r>
      <w:r>
        <w:rPr>
          <w:rFonts w:hint="eastAsia" w:ascii="Times New Roman" w:hAnsi="Times New Roman" w:eastAsia="楷体_GB2312"/>
          <w:kern w:val="0"/>
          <w:sz w:val="32"/>
          <w:szCs w:val="32"/>
        </w:rPr>
        <w:t>要求</w:t>
      </w:r>
      <w:bookmarkEnd w:id="40"/>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我国的经济正经由高速增长阶段转向高质量发展阶段。推动高质量发展是保持经济持续健康发展的必然要求，是适应经济发展新常态的主动选择，是贯彻新发展理念的根本体现，也是建设现代化经济体系的必由之路。新型城镇化作为新时代推动经济发展的强大引擎，推动高质量发展的时代诉求也正是当前新型城镇化发展的新诉求。</w:t>
      </w:r>
    </w:p>
    <w:p>
      <w:pPr>
        <w:autoSpaceDE w:val="0"/>
        <w:autoSpaceDN w:val="0"/>
        <w:adjustRightInd/>
        <w:spacing w:line="360" w:lineRule="auto"/>
        <w:ind w:firstLine="640"/>
        <w:textAlignment w:val="auto"/>
        <w:outlineLvl w:val="2"/>
        <w:rPr>
          <w:rFonts w:ascii="楷体" w:hAnsi="楷体" w:eastAsia="楷体"/>
          <w:kern w:val="0"/>
          <w:sz w:val="32"/>
          <w:szCs w:val="32"/>
          <w:lang w:val="zh-CN"/>
        </w:rPr>
      </w:pPr>
      <w:bookmarkStart w:id="41" w:name="_Toc95914915"/>
      <w:r>
        <w:rPr>
          <w:rFonts w:hint="eastAsia" w:ascii="楷体" w:hAnsi="楷体" w:eastAsia="楷体"/>
          <w:kern w:val="0"/>
          <w:sz w:val="32"/>
          <w:szCs w:val="32"/>
          <w:lang w:val="zh-CN"/>
        </w:rPr>
        <w:t>二、“新四化”同步实现、建成现代化经济体系成为发展新方</w:t>
      </w:r>
      <w:r>
        <w:rPr>
          <w:rFonts w:hint="eastAsia" w:ascii="楷体" w:hAnsi="楷体" w:eastAsia="楷体" w:cs="微软雅黑"/>
          <w:kern w:val="0"/>
          <w:sz w:val="32"/>
          <w:szCs w:val="32"/>
          <w:lang w:val="zh-CN"/>
        </w:rPr>
        <w:t>向</w:t>
      </w:r>
      <w:bookmarkEnd w:id="41"/>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党的十九届五中全会提出</w:t>
      </w:r>
      <w:r>
        <w:rPr>
          <w:rFonts w:ascii="仿宋" w:hAnsi="仿宋"/>
          <w:kern w:val="0"/>
          <w:sz w:val="32"/>
          <w:szCs w:val="32"/>
          <w:lang w:val="zh-CN"/>
        </w:rPr>
        <w:t>2035年基本实现社会主义现代化的远景目标，并将“基本实现新型工业化、信息化、城镇化、农业现代化，建成现代化经济体系”作为目标之一。</w:t>
      </w:r>
    </w:p>
    <w:p>
      <w:pPr>
        <w:autoSpaceDE w:val="0"/>
        <w:autoSpaceDN w:val="0"/>
        <w:adjustRightInd/>
        <w:spacing w:line="360" w:lineRule="auto"/>
        <w:ind w:firstLine="0" w:firstLineChars="0"/>
        <w:textAlignment w:val="auto"/>
        <w:rPr>
          <w:rFonts w:ascii="仿宋" w:hAnsi="仿宋"/>
          <w:kern w:val="0"/>
          <w:sz w:val="32"/>
          <w:szCs w:val="32"/>
          <w:lang w:val="zh-CN"/>
        </w:rPr>
      </w:pPr>
      <w:r>
        <w:rPr>
          <w:rFonts w:hint="eastAsia" w:ascii="仿宋" w:hAnsi="仿宋"/>
          <w:kern w:val="0"/>
          <w:sz w:val="32"/>
          <w:szCs w:val="32"/>
          <w:lang w:val="zh-CN"/>
        </w:rPr>
        <w:t>推动信息化和</w:t>
      </w:r>
      <w:r>
        <w:rPr>
          <w:rFonts w:ascii="仿宋" w:hAnsi="仿宋"/>
          <w:kern w:val="0"/>
          <w:sz w:val="32"/>
          <w:szCs w:val="32"/>
          <w:lang w:val="zh-CN"/>
        </w:rPr>
        <w:t>新型</w:t>
      </w:r>
      <w:r>
        <w:rPr>
          <w:rFonts w:hint="eastAsia" w:ascii="仿宋" w:hAnsi="仿宋"/>
          <w:kern w:val="0"/>
          <w:sz w:val="32"/>
          <w:szCs w:val="32"/>
          <w:lang w:val="zh-CN"/>
        </w:rPr>
        <w:t>工业化深度融合、</w:t>
      </w:r>
      <w:r>
        <w:rPr>
          <w:rFonts w:ascii="仿宋" w:hAnsi="仿宋"/>
          <w:kern w:val="0"/>
          <w:sz w:val="32"/>
          <w:szCs w:val="32"/>
          <w:lang w:val="zh-CN"/>
        </w:rPr>
        <w:t>新型</w:t>
      </w:r>
      <w:r>
        <w:rPr>
          <w:rFonts w:hint="eastAsia" w:ascii="仿宋" w:hAnsi="仿宋"/>
          <w:kern w:val="0"/>
          <w:sz w:val="32"/>
          <w:szCs w:val="32"/>
          <w:lang w:val="zh-CN"/>
        </w:rPr>
        <w:t>工业化和城镇化良性互动、城镇化和农业现代化相互协调，促进</w:t>
      </w:r>
      <w:r>
        <w:rPr>
          <w:rFonts w:ascii="仿宋" w:hAnsi="仿宋"/>
          <w:kern w:val="0"/>
          <w:sz w:val="32"/>
          <w:szCs w:val="32"/>
          <w:lang w:val="zh-CN"/>
        </w:rPr>
        <w:t>新型</w:t>
      </w:r>
      <w:r>
        <w:rPr>
          <w:rFonts w:hint="eastAsia" w:ascii="仿宋" w:hAnsi="仿宋"/>
          <w:kern w:val="0"/>
          <w:sz w:val="32"/>
          <w:szCs w:val="32"/>
          <w:lang w:val="zh-CN"/>
        </w:rPr>
        <w:t>工业化、信息化、城镇化、农业现代化同步发展。</w:t>
      </w:r>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到</w:t>
      </w:r>
      <w:r>
        <w:rPr>
          <w:rFonts w:ascii="仿宋" w:hAnsi="仿宋" w:cs="Calibri"/>
          <w:kern w:val="0"/>
          <w:sz w:val="32"/>
          <w:szCs w:val="32"/>
          <w:lang w:val="zh-CN"/>
        </w:rPr>
        <w:t>2020</w:t>
      </w:r>
      <w:r>
        <w:rPr>
          <w:rFonts w:hint="eastAsia" w:ascii="仿宋" w:hAnsi="仿宋" w:cs="Calibri"/>
          <w:kern w:val="0"/>
          <w:sz w:val="32"/>
          <w:szCs w:val="32"/>
          <w:lang w:val="zh-CN"/>
        </w:rPr>
        <w:t>年底，安宁市城镇化率达到</w:t>
      </w:r>
      <w:r>
        <w:rPr>
          <w:rFonts w:ascii="仿宋" w:hAnsi="仿宋" w:cs="Calibri"/>
          <w:kern w:val="0"/>
          <w:sz w:val="32"/>
          <w:szCs w:val="32"/>
          <w:lang w:val="zh-CN"/>
        </w:rPr>
        <w:t>82.64%</w:t>
      </w:r>
      <w:r>
        <w:rPr>
          <w:rFonts w:hint="eastAsia" w:ascii="仿宋" w:hAnsi="仿宋" w:cs="Calibri"/>
          <w:kern w:val="0"/>
          <w:sz w:val="32"/>
          <w:szCs w:val="32"/>
          <w:lang w:val="zh-CN"/>
        </w:rPr>
        <w:t>，</w:t>
      </w:r>
      <w:r>
        <w:rPr>
          <w:rFonts w:hint="eastAsia" w:ascii="仿宋" w:hAnsi="仿宋"/>
          <w:kern w:val="0"/>
          <w:sz w:val="32"/>
          <w:szCs w:val="32"/>
          <w:lang w:val="zh-CN"/>
        </w:rPr>
        <w:t>从乡村型社会为主体的时代进入到以城市型社会为主体的新时代。安宁作为工业城市，城镇化和工业化互动效果最为显著，城镇化是工业化的空间载体，工业化是城镇化的经济支撑，两</w:t>
      </w:r>
      <w:r>
        <w:rPr>
          <w:rFonts w:hint="eastAsia" w:ascii="仿宋" w:hAnsi="仿宋" w:cs="微软雅黑"/>
          <w:kern w:val="0"/>
          <w:sz w:val="32"/>
          <w:szCs w:val="32"/>
          <w:lang w:val="zh-CN"/>
        </w:rPr>
        <w:t>者</w:t>
      </w:r>
      <w:r>
        <w:rPr>
          <w:rFonts w:hint="eastAsia" w:ascii="仿宋" w:hAnsi="仿宋" w:cs="___WRD_EMBED_SUB_47"/>
          <w:kern w:val="0"/>
          <w:sz w:val="32"/>
          <w:szCs w:val="32"/>
          <w:lang w:val="zh-CN"/>
        </w:rPr>
        <w:t>的良性互动</w:t>
      </w:r>
      <w:r>
        <w:rPr>
          <w:rFonts w:hint="eastAsia" w:ascii="仿宋" w:hAnsi="仿宋"/>
          <w:kern w:val="0"/>
          <w:sz w:val="32"/>
          <w:szCs w:val="32"/>
          <w:lang w:val="zh-CN"/>
        </w:rPr>
        <w:t>，是城镇化发展质量的重要保障</w:t>
      </w:r>
      <w:r>
        <w:rPr>
          <w:rFonts w:hint="eastAsia" w:ascii="仿宋" w:hAnsi="仿宋" w:cs="___WRD_EMBED_SUB_47"/>
          <w:kern w:val="0"/>
          <w:sz w:val="32"/>
          <w:szCs w:val="32"/>
          <w:lang w:val="zh-CN"/>
        </w:rPr>
        <w:t>；当前安宁城市产业面临升级转型的历史岔口，信息化</w:t>
      </w:r>
      <w:r>
        <w:rPr>
          <w:rFonts w:hint="eastAsia" w:ascii="仿宋" w:hAnsi="仿宋"/>
          <w:kern w:val="0"/>
          <w:sz w:val="32"/>
          <w:szCs w:val="32"/>
          <w:lang w:val="zh-CN"/>
        </w:rPr>
        <w:t>和工业化深度融合，是提高工业经济和企业核心竞争力的重要手段，信息化为工业化</w:t>
      </w:r>
      <w:r>
        <w:rPr>
          <w:rFonts w:hint="eastAsia" w:ascii="仿宋" w:hAnsi="仿宋" w:cs="微软雅黑"/>
          <w:kern w:val="0"/>
          <w:sz w:val="32"/>
          <w:szCs w:val="32"/>
          <w:lang w:val="zh-CN"/>
        </w:rPr>
        <w:t>插</w:t>
      </w:r>
      <w:r>
        <w:rPr>
          <w:rFonts w:hint="eastAsia" w:ascii="仿宋" w:hAnsi="仿宋" w:cs="___WRD_EMBED_SUB_47"/>
          <w:kern w:val="0"/>
          <w:sz w:val="32"/>
          <w:szCs w:val="32"/>
          <w:lang w:val="zh-CN"/>
        </w:rPr>
        <w:t>上</w:t>
      </w:r>
      <w:r>
        <w:rPr>
          <w:rFonts w:hint="eastAsia" w:ascii="仿宋" w:hAnsi="仿宋" w:cs="微软雅黑"/>
          <w:kern w:val="0"/>
          <w:sz w:val="32"/>
          <w:szCs w:val="32"/>
          <w:lang w:val="zh-CN"/>
        </w:rPr>
        <w:t>腾飞</w:t>
      </w:r>
      <w:r>
        <w:rPr>
          <w:rFonts w:hint="eastAsia" w:ascii="仿宋" w:hAnsi="仿宋" w:cs="___WRD_EMBED_SUB_47"/>
          <w:kern w:val="0"/>
          <w:sz w:val="32"/>
          <w:szCs w:val="32"/>
          <w:lang w:val="zh-CN"/>
        </w:rPr>
        <w:t>的</w:t>
      </w:r>
      <w:r>
        <w:rPr>
          <w:rFonts w:hint="eastAsia" w:ascii="仿宋" w:hAnsi="仿宋" w:cs="微软雅黑"/>
          <w:kern w:val="0"/>
          <w:sz w:val="32"/>
          <w:szCs w:val="32"/>
          <w:lang w:val="zh-CN"/>
        </w:rPr>
        <w:t>翅膀</w:t>
      </w:r>
      <w:r>
        <w:rPr>
          <w:rFonts w:hint="eastAsia" w:ascii="仿宋" w:hAnsi="仿宋" w:cs="___WRD_EMBED_SUB_47"/>
          <w:kern w:val="0"/>
          <w:sz w:val="32"/>
          <w:szCs w:val="32"/>
          <w:lang w:val="zh-CN"/>
        </w:rPr>
        <w:t>，工</w:t>
      </w:r>
      <w:r>
        <w:rPr>
          <w:rFonts w:hint="eastAsia" w:ascii="仿宋" w:hAnsi="仿宋"/>
          <w:kern w:val="0"/>
          <w:sz w:val="32"/>
          <w:szCs w:val="32"/>
          <w:lang w:val="zh-CN"/>
        </w:rPr>
        <w:t>业化</w:t>
      </w:r>
      <w:r>
        <w:rPr>
          <w:rFonts w:hint="eastAsia" w:ascii="仿宋" w:hAnsi="仿宋" w:cs="微软雅黑"/>
          <w:kern w:val="0"/>
          <w:sz w:val="32"/>
          <w:szCs w:val="32"/>
          <w:lang w:val="zh-CN"/>
        </w:rPr>
        <w:t>又</w:t>
      </w:r>
      <w:r>
        <w:rPr>
          <w:rFonts w:hint="eastAsia" w:ascii="仿宋" w:hAnsi="仿宋" w:cs="___WRD_EMBED_SUB_47"/>
          <w:kern w:val="0"/>
          <w:sz w:val="32"/>
          <w:szCs w:val="32"/>
          <w:lang w:val="zh-CN"/>
        </w:rPr>
        <w:t>是信息化的坚实基础；城镇化和农业现代化相</w:t>
      </w:r>
      <w:r>
        <w:rPr>
          <w:rFonts w:hint="eastAsia" w:ascii="仿宋" w:hAnsi="仿宋"/>
          <w:kern w:val="0"/>
          <w:sz w:val="32"/>
          <w:szCs w:val="32"/>
          <w:lang w:val="zh-CN"/>
        </w:rPr>
        <w:t>互协调，是农村发展的大势所</w:t>
      </w:r>
      <w:r>
        <w:rPr>
          <w:rFonts w:hint="eastAsia" w:ascii="仿宋" w:hAnsi="仿宋" w:cs="微软雅黑"/>
          <w:kern w:val="0"/>
          <w:sz w:val="32"/>
          <w:szCs w:val="32"/>
          <w:lang w:val="zh-CN"/>
        </w:rPr>
        <w:t>趋</w:t>
      </w:r>
      <w:r>
        <w:rPr>
          <w:rFonts w:hint="eastAsia" w:ascii="仿宋" w:hAnsi="仿宋" w:cs="___WRD_EMBED_SUB_47"/>
          <w:kern w:val="0"/>
          <w:sz w:val="32"/>
          <w:szCs w:val="32"/>
          <w:lang w:val="zh-CN"/>
        </w:rPr>
        <w:t>，没有农业现代化，</w:t>
      </w:r>
      <w:r>
        <w:rPr>
          <w:rFonts w:hint="eastAsia" w:ascii="仿宋" w:hAnsi="仿宋"/>
          <w:kern w:val="0"/>
          <w:sz w:val="32"/>
          <w:szCs w:val="32"/>
          <w:lang w:val="zh-CN"/>
        </w:rPr>
        <w:t>城镇化是无源之水、无本之木，而没有城镇化，农业现代化也会失</w:t>
      </w:r>
      <w:r>
        <w:rPr>
          <w:rFonts w:hint="eastAsia" w:ascii="仿宋" w:hAnsi="仿宋" w:cs="微软雅黑"/>
          <w:kern w:val="0"/>
          <w:sz w:val="32"/>
          <w:szCs w:val="32"/>
          <w:lang w:val="zh-CN"/>
        </w:rPr>
        <w:t>去</w:t>
      </w:r>
      <w:r>
        <w:rPr>
          <w:rFonts w:hint="eastAsia" w:ascii="仿宋" w:hAnsi="仿宋" w:cs="___WRD_EMBED_SUB_47"/>
          <w:kern w:val="0"/>
          <w:sz w:val="32"/>
          <w:szCs w:val="32"/>
          <w:lang w:val="zh-CN"/>
        </w:rPr>
        <w:t>目标依托。工业化创造供给，城镇化</w:t>
      </w:r>
      <w:r>
        <w:rPr>
          <w:rFonts w:hint="eastAsia" w:ascii="仿宋" w:hAnsi="仿宋"/>
          <w:kern w:val="0"/>
          <w:sz w:val="32"/>
          <w:szCs w:val="32"/>
          <w:lang w:val="zh-CN"/>
        </w:rPr>
        <w:t>创造需求，工业化、城镇化带动和装备农业现代化，农业现代化为工业化、城镇化提供支撑和保障，而信息化推进其</w:t>
      </w:r>
      <w:r>
        <w:rPr>
          <w:rFonts w:hint="eastAsia" w:ascii="仿宋" w:hAnsi="仿宋" w:cs="微软雅黑"/>
          <w:kern w:val="0"/>
          <w:sz w:val="32"/>
          <w:szCs w:val="32"/>
          <w:lang w:val="zh-CN"/>
        </w:rPr>
        <w:t>他</w:t>
      </w:r>
      <w:r>
        <w:rPr>
          <w:rFonts w:ascii="仿宋" w:hAnsi="仿宋"/>
          <w:kern w:val="0"/>
          <w:sz w:val="32"/>
          <w:szCs w:val="32"/>
          <w:lang w:val="zh-CN"/>
        </w:rPr>
        <w:t>“</w:t>
      </w:r>
      <w:r>
        <w:rPr>
          <w:rFonts w:hint="eastAsia" w:ascii="仿宋" w:hAnsi="仿宋"/>
          <w:kern w:val="0"/>
          <w:sz w:val="32"/>
          <w:szCs w:val="32"/>
          <w:lang w:val="zh-CN"/>
        </w:rPr>
        <w:t>三化</w:t>
      </w:r>
      <w:r>
        <w:rPr>
          <w:rFonts w:ascii="仿宋" w:hAnsi="仿宋"/>
          <w:kern w:val="0"/>
          <w:sz w:val="32"/>
          <w:szCs w:val="32"/>
          <w:lang w:val="zh-CN"/>
        </w:rPr>
        <w:t>”</w:t>
      </w:r>
      <w:r>
        <w:rPr>
          <w:rFonts w:hint="eastAsia" w:ascii="仿宋" w:hAnsi="仿宋"/>
          <w:kern w:val="0"/>
          <w:sz w:val="32"/>
          <w:szCs w:val="32"/>
          <w:lang w:val="zh-CN"/>
        </w:rPr>
        <w:t>发展，</w:t>
      </w:r>
      <w:r>
        <w:rPr>
          <w:rFonts w:ascii="仿宋" w:hAnsi="仿宋"/>
          <w:kern w:val="0"/>
          <w:sz w:val="32"/>
          <w:szCs w:val="32"/>
          <w:lang w:val="zh-CN"/>
        </w:rPr>
        <w:t>“</w:t>
      </w:r>
      <w:r>
        <w:rPr>
          <w:rFonts w:hint="eastAsia" w:ascii="仿宋" w:hAnsi="仿宋"/>
          <w:kern w:val="0"/>
          <w:sz w:val="32"/>
          <w:szCs w:val="32"/>
          <w:lang w:val="zh-CN"/>
        </w:rPr>
        <w:t>四化</w:t>
      </w:r>
      <w:r>
        <w:rPr>
          <w:rFonts w:ascii="仿宋" w:hAnsi="仿宋"/>
          <w:kern w:val="0"/>
          <w:sz w:val="32"/>
          <w:szCs w:val="32"/>
          <w:lang w:val="zh-CN"/>
        </w:rPr>
        <w:t>”</w:t>
      </w:r>
      <w:r>
        <w:rPr>
          <w:rFonts w:hint="eastAsia" w:ascii="仿宋" w:hAnsi="仿宋"/>
          <w:kern w:val="0"/>
          <w:sz w:val="32"/>
          <w:szCs w:val="32"/>
          <w:lang w:val="zh-CN"/>
        </w:rPr>
        <w:t>在互动中实现同步，在互动中实现协调，从而促进全市经济社会全面发展。</w:t>
      </w:r>
    </w:p>
    <w:p>
      <w:pPr>
        <w:autoSpaceDE w:val="0"/>
        <w:autoSpaceDN w:val="0"/>
        <w:adjustRightInd/>
        <w:spacing w:line="360" w:lineRule="auto"/>
        <w:ind w:left="708" w:firstLine="0" w:firstLineChars="0"/>
        <w:textAlignment w:val="auto"/>
        <w:outlineLvl w:val="2"/>
        <w:rPr>
          <w:rFonts w:ascii="Times New Roman" w:hAnsi="Times New Roman" w:eastAsia="楷体_GB2312"/>
          <w:kern w:val="0"/>
          <w:sz w:val="32"/>
          <w:szCs w:val="32"/>
          <w:lang w:val="zh-CN"/>
        </w:rPr>
      </w:pPr>
      <w:bookmarkStart w:id="42" w:name="_Toc95914916"/>
      <w:r>
        <w:rPr>
          <w:rFonts w:hint="eastAsia" w:ascii="Times New Roman" w:hAnsi="Times New Roman" w:eastAsia="楷体_GB2312"/>
          <w:kern w:val="0"/>
          <w:sz w:val="32"/>
          <w:szCs w:val="32"/>
          <w:lang w:val="zh-CN"/>
        </w:rPr>
        <w:t>三、科技创新成为发展新动力</w:t>
      </w:r>
      <w:bookmarkEnd w:id="42"/>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科技创新是增强城市竞争力的决定性因素，对城市经济发展具有先导性和全局性。增强科技创新能力是推动经济社会发展的决定性因素，对提升战略高科技能力、产业与人口质量具有极大的推动作用。</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43" w:name="_Toc95914917"/>
      <w:r>
        <w:rPr>
          <w:rFonts w:hint="eastAsia" w:ascii="Times New Roman" w:hAnsi="Times New Roman" w:eastAsia="楷体_GB2312"/>
          <w:kern w:val="0"/>
          <w:sz w:val="32"/>
          <w:szCs w:val="32"/>
          <w:lang w:val="zh-CN"/>
        </w:rPr>
        <w:t>四、人才引进成为发展新抓手</w:t>
      </w:r>
      <w:bookmarkEnd w:id="43"/>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以人为核心的城镇化离不开规划、人口发展与城镇化率等衡量指标。安宁正逐步迈入人口老龄化社会，城市人口的自然增长已经无法满足城市规划人口规模发展的要求，城市人口增长的重心在人口的机械增长。结合产业升级引进人才正成为安宁城市人口增长与新型城镇化发展的重要抓手。</w:t>
      </w:r>
    </w:p>
    <w:p>
      <w:pPr>
        <w:autoSpaceDE w:val="0"/>
        <w:autoSpaceDN w:val="0"/>
        <w:adjustRightInd/>
        <w:spacing w:line="360" w:lineRule="auto"/>
        <w:ind w:firstLine="640"/>
        <w:textAlignment w:val="auto"/>
        <w:outlineLvl w:val="2"/>
        <w:rPr>
          <w:rFonts w:ascii="楷体" w:hAnsi="楷体" w:eastAsia="楷体" w:cs="微软雅黑"/>
          <w:kern w:val="0"/>
          <w:sz w:val="32"/>
          <w:szCs w:val="32"/>
          <w:lang w:val="zh-CN"/>
        </w:rPr>
      </w:pPr>
      <w:bookmarkStart w:id="44" w:name="_Toc95914918"/>
      <w:r>
        <w:rPr>
          <w:rFonts w:hint="eastAsia" w:ascii="楷体" w:hAnsi="楷体" w:eastAsia="楷体"/>
          <w:kern w:val="0"/>
          <w:sz w:val="32"/>
          <w:szCs w:val="32"/>
          <w:lang w:val="zh-CN"/>
        </w:rPr>
        <w:t>五、城乡融合成为发展新</w:t>
      </w:r>
      <w:r>
        <w:rPr>
          <w:rFonts w:hint="eastAsia" w:ascii="楷体" w:hAnsi="楷体" w:eastAsia="楷体" w:cs="微软雅黑"/>
          <w:kern w:val="0"/>
          <w:sz w:val="32"/>
          <w:szCs w:val="32"/>
          <w:lang w:val="zh-CN"/>
        </w:rPr>
        <w:t>阶段</w:t>
      </w:r>
      <w:bookmarkEnd w:id="44"/>
    </w:p>
    <w:p>
      <w:pPr>
        <w:autoSpaceDE w:val="0"/>
        <w:autoSpaceDN w:val="0"/>
        <w:adjustRightInd/>
        <w:spacing w:line="360" w:lineRule="auto"/>
        <w:ind w:firstLine="640"/>
        <w:textAlignment w:val="auto"/>
        <w:rPr>
          <w:rFonts w:ascii="仿宋" w:hAnsi="仿宋"/>
          <w:kern w:val="0"/>
          <w:sz w:val="32"/>
          <w:szCs w:val="32"/>
          <w:lang w:val="zh-CN"/>
        </w:rPr>
      </w:pPr>
      <w:r>
        <w:rPr>
          <w:rFonts w:hint="eastAsia" w:ascii="仿宋" w:hAnsi="仿宋"/>
          <w:kern w:val="0"/>
          <w:sz w:val="32"/>
          <w:szCs w:val="32"/>
          <w:lang w:val="zh-CN"/>
        </w:rPr>
        <w:t>安宁市</w:t>
      </w:r>
      <w:r>
        <w:rPr>
          <w:rFonts w:ascii="仿宋" w:hAnsi="仿宋"/>
          <w:kern w:val="0"/>
          <w:sz w:val="32"/>
          <w:szCs w:val="32"/>
          <w:lang w:val="zh-CN"/>
        </w:rPr>
        <w:t>城乡发展不平衡是经济社会发展中最大的不平衡，乡村发展不充分是最大的不充分，农业农村发展</w:t>
      </w:r>
      <w:r>
        <w:rPr>
          <w:rFonts w:ascii="仿宋" w:hAnsi="仿宋" w:cs="微软雅黑"/>
          <w:kern w:val="0"/>
          <w:sz w:val="32"/>
          <w:szCs w:val="32"/>
          <w:lang w:val="zh-CN"/>
        </w:rPr>
        <w:t>滞</w:t>
      </w:r>
      <w:r>
        <w:rPr>
          <w:rFonts w:ascii="仿宋" w:hAnsi="仿宋" w:cs="___WRD_EMBED_SUB_47"/>
          <w:kern w:val="0"/>
          <w:sz w:val="32"/>
          <w:szCs w:val="32"/>
          <w:lang w:val="zh-CN"/>
        </w:rPr>
        <w:t>后</w:t>
      </w:r>
      <w:r>
        <w:rPr>
          <w:rFonts w:hint="eastAsia" w:ascii="仿宋" w:hAnsi="仿宋"/>
          <w:kern w:val="0"/>
          <w:sz w:val="32"/>
          <w:szCs w:val="32"/>
          <w:lang w:val="zh-CN"/>
        </w:rPr>
        <w:t>已成为城乡均衡发展的</w:t>
      </w:r>
      <w:r>
        <w:rPr>
          <w:rFonts w:ascii="仿宋" w:hAnsi="仿宋"/>
          <w:kern w:val="0"/>
          <w:sz w:val="32"/>
          <w:szCs w:val="32"/>
          <w:lang w:val="zh-CN"/>
        </w:rPr>
        <w:t>最大短板。</w:t>
      </w:r>
      <w:r>
        <w:rPr>
          <w:rFonts w:hint="eastAsia" w:ascii="仿宋" w:hAnsi="仿宋"/>
          <w:kern w:val="0"/>
          <w:sz w:val="32"/>
          <w:szCs w:val="32"/>
          <w:lang w:val="zh-CN"/>
        </w:rPr>
        <w:t>党中央、国务院</w:t>
      </w:r>
      <w:r>
        <w:rPr>
          <w:rFonts w:ascii="仿宋" w:hAnsi="仿宋" w:cs="___WRD_EMBED_SUB_47"/>
          <w:kern w:val="0"/>
          <w:sz w:val="32"/>
          <w:szCs w:val="32"/>
          <w:lang w:val="zh-CN"/>
        </w:rPr>
        <w:t>印发了建立健全创新融</w:t>
      </w:r>
      <w:r>
        <w:rPr>
          <w:rFonts w:ascii="仿宋" w:hAnsi="仿宋"/>
          <w:kern w:val="0"/>
          <w:sz w:val="32"/>
          <w:szCs w:val="32"/>
          <w:lang w:val="zh-CN"/>
        </w:rPr>
        <w:t>合发展体制机制和政策</w:t>
      </w:r>
      <w:r>
        <w:rPr>
          <w:rFonts w:ascii="仿宋" w:hAnsi="仿宋" w:cs="微软雅黑"/>
          <w:kern w:val="0"/>
          <w:sz w:val="32"/>
          <w:szCs w:val="32"/>
          <w:lang w:val="zh-CN"/>
        </w:rPr>
        <w:t>措</w:t>
      </w:r>
      <w:r>
        <w:rPr>
          <w:rFonts w:ascii="仿宋" w:hAnsi="仿宋" w:cs="___WRD_EMBED_SUB_47"/>
          <w:kern w:val="0"/>
          <w:sz w:val="32"/>
          <w:szCs w:val="32"/>
          <w:lang w:val="zh-CN"/>
        </w:rPr>
        <w:t>施的意见，明确了构建工农</w:t>
      </w:r>
      <w:r>
        <w:rPr>
          <w:rFonts w:ascii="仿宋" w:hAnsi="仿宋"/>
          <w:kern w:val="0"/>
          <w:sz w:val="32"/>
          <w:szCs w:val="32"/>
          <w:lang w:val="zh-CN"/>
        </w:rPr>
        <w:t>互促、城乡互补、全面融合、共同繁荣的新型工农城乡关系，为新时代新阶段城乡融合发展指明了方向，在破除户籍、土地、资本和公共服务等领域改革力度将不断加大，城乡要素配置、产业发展、基础设施、公共服务等相互融合、协调发展的体制机制将加快构建，随着新型城镇化和乡村</w:t>
      </w:r>
      <w:r>
        <w:rPr>
          <w:rFonts w:ascii="仿宋" w:hAnsi="仿宋" w:cs="微软雅黑"/>
          <w:kern w:val="0"/>
          <w:sz w:val="32"/>
          <w:szCs w:val="32"/>
          <w:lang w:val="zh-CN"/>
        </w:rPr>
        <w:t>振</w:t>
      </w:r>
      <w:r>
        <w:rPr>
          <w:rFonts w:ascii="仿宋" w:hAnsi="仿宋"/>
          <w:kern w:val="0"/>
          <w:sz w:val="32"/>
          <w:szCs w:val="32"/>
          <w:lang w:val="zh-CN"/>
        </w:rPr>
        <w:t>兴战略的深入实施，</w:t>
      </w:r>
      <w:r>
        <w:rPr>
          <w:rFonts w:hint="eastAsia" w:ascii="仿宋" w:hAnsi="仿宋"/>
          <w:kern w:val="0"/>
          <w:sz w:val="32"/>
          <w:szCs w:val="32"/>
          <w:lang w:val="zh-CN"/>
        </w:rPr>
        <w:t>安宁市</w:t>
      </w:r>
      <w:r>
        <w:rPr>
          <w:rFonts w:ascii="仿宋" w:hAnsi="仿宋"/>
          <w:kern w:val="0"/>
          <w:sz w:val="32"/>
          <w:szCs w:val="32"/>
          <w:lang w:val="zh-CN"/>
        </w:rPr>
        <w:t>城乡建设将加快推进，逐步实</w:t>
      </w:r>
      <w:r>
        <w:rPr>
          <w:rFonts w:hint="eastAsia" w:ascii="仿宋" w:hAnsi="仿宋"/>
          <w:kern w:val="0"/>
          <w:sz w:val="32"/>
          <w:szCs w:val="32"/>
          <w:lang w:val="zh-CN"/>
        </w:rPr>
        <w:t>现深度融合发展。</w:t>
      </w:r>
    </w:p>
    <w:p>
      <w:pPr>
        <w:autoSpaceDE w:val="0"/>
        <w:autoSpaceDN w:val="0"/>
        <w:adjustRightInd/>
        <w:spacing w:line="360" w:lineRule="auto"/>
        <w:ind w:firstLine="640"/>
        <w:textAlignment w:val="auto"/>
        <w:outlineLvl w:val="2"/>
        <w:rPr>
          <w:rFonts w:ascii="Times New Roman" w:hAnsi="Times New Roman" w:eastAsia="仿宋_GB2312"/>
          <w:kern w:val="0"/>
          <w:sz w:val="32"/>
          <w:szCs w:val="32"/>
          <w:lang w:val="zh-CN"/>
        </w:rPr>
      </w:pPr>
      <w:bookmarkStart w:id="45" w:name="_Toc95914919"/>
      <w:r>
        <w:rPr>
          <w:rFonts w:hint="eastAsia" w:ascii="楷体" w:hAnsi="楷体" w:eastAsia="楷体"/>
          <w:kern w:val="0"/>
          <w:sz w:val="32"/>
          <w:szCs w:val="32"/>
          <w:lang w:val="zh-CN"/>
        </w:rPr>
        <w:t>六、生态宜居成为发展</w:t>
      </w:r>
      <w:r>
        <w:rPr>
          <w:rFonts w:hint="eastAsia" w:ascii="楷体" w:hAnsi="楷体" w:eastAsia="楷体"/>
          <w:kern w:val="0"/>
          <w:sz w:val="32"/>
          <w:szCs w:val="32"/>
        </w:rPr>
        <w:t>新标准</w:t>
      </w:r>
      <w:bookmarkEnd w:id="45"/>
    </w:p>
    <w:p>
      <w:pPr>
        <w:autoSpaceDE w:val="0"/>
        <w:autoSpaceDN w:val="0"/>
        <w:adjustRightInd/>
        <w:spacing w:line="360" w:lineRule="auto"/>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绿水青山就是金山银山”是习近平生态文明思想的重要内容，是实现经济发展和生态环境保护协同共生的新路径。以人的美好健康生活为核心的新型城镇化，既要体现生态优先的理念，也要兼顾城市生活环境的宜居性。因此，生态宜居正逐渐成为衡量城市空间品质的重要因素之一，也成为了衡量新型城镇化发展的关键指标。</w:t>
      </w:r>
    </w:p>
    <w:p>
      <w:pPr>
        <w:autoSpaceDE w:val="0"/>
        <w:autoSpaceDN w:val="0"/>
        <w:adjustRightInd/>
        <w:spacing w:line="360" w:lineRule="auto"/>
        <w:ind w:firstLine="640"/>
        <w:textAlignment w:val="auto"/>
        <w:outlineLvl w:val="2"/>
        <w:rPr>
          <w:rFonts w:ascii="Times New Roman" w:hAnsi="Times New Roman" w:eastAsia="仿宋_GB2312"/>
          <w:kern w:val="0"/>
          <w:sz w:val="32"/>
          <w:szCs w:val="32"/>
          <w:lang w:val="zh-CN"/>
        </w:rPr>
      </w:pPr>
      <w:r>
        <w:rPr>
          <w:sz w:val="32"/>
        </w:rPr>
        <w:br w:type="page"/>
      </w:r>
    </w:p>
    <w:p>
      <w:pPr>
        <w:pStyle w:val="2"/>
        <w:adjustRightInd/>
        <w:spacing w:line="576" w:lineRule="exact"/>
        <w:ind w:firstLine="640"/>
        <w:jc w:val="center"/>
        <w:textAlignment w:val="auto"/>
        <w:rPr>
          <w:rFonts w:ascii="Times New Roman" w:hAnsi="Times New Roman" w:eastAsia="方正小标宋简体"/>
          <w:b w:val="0"/>
          <w:bCs w:val="0"/>
          <w:strike/>
          <w:kern w:val="0"/>
          <w:sz w:val="32"/>
          <w:szCs w:val="32"/>
          <w:lang w:val="zh-CN"/>
        </w:rPr>
      </w:pPr>
      <w:bookmarkStart w:id="46" w:name="_Toc95914920"/>
      <w:r>
        <w:rPr>
          <w:rFonts w:hint="eastAsia" w:ascii="Times New Roman" w:hAnsi="Times New Roman" w:eastAsia="方正小标宋简体"/>
          <w:b w:val="0"/>
          <w:bCs w:val="0"/>
          <w:kern w:val="0"/>
          <w:sz w:val="32"/>
          <w:szCs w:val="32"/>
          <w:lang w:val="zh-CN"/>
        </w:rPr>
        <w:t>第三章</w:t>
      </w:r>
      <w:r>
        <w:rPr>
          <w:rFonts w:ascii="Times New Roman" w:hAnsi="Times New Roman" w:eastAsia="方正小标宋简体"/>
          <w:b w:val="0"/>
          <w:bCs w:val="0"/>
          <w:kern w:val="0"/>
          <w:sz w:val="32"/>
          <w:szCs w:val="32"/>
          <w:lang w:val="zh-CN"/>
        </w:rPr>
        <w:t xml:space="preserve"> </w:t>
      </w:r>
      <w:r>
        <w:rPr>
          <w:rFonts w:hint="eastAsia" w:ascii="Times New Roman" w:hAnsi="Times New Roman" w:eastAsia="方正小标宋简体"/>
          <w:b w:val="0"/>
          <w:bCs w:val="0"/>
          <w:kern w:val="0"/>
          <w:sz w:val="32"/>
          <w:szCs w:val="32"/>
          <w:lang w:val="zh-CN"/>
        </w:rPr>
        <w:t>指导思想、发展原则与目标</w:t>
      </w:r>
      <w:bookmarkEnd w:id="46"/>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47" w:name="_Toc95914921"/>
      <w:r>
        <w:rPr>
          <w:rFonts w:hint="eastAsia" w:ascii="Times New Roman" w:hAnsi="Times New Roman" w:eastAsia="黑体"/>
          <w:kern w:val="0"/>
          <w:sz w:val="32"/>
          <w:szCs w:val="32"/>
        </w:rPr>
        <w:t>第一节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指导思想</w:t>
      </w:r>
      <w:bookmarkEnd w:id="3"/>
      <w:bookmarkEnd w:id="4"/>
      <w:bookmarkEnd w:id="47"/>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高举习近平新时代中国特色社会主义思想伟大旗帜、全面贯彻落实党的十九大和十九届历次全会精神，按照云南省委十届八次全会和昆明市委十一届八次会议的安排部署，紧紧</w:t>
      </w:r>
      <w:r>
        <w:rPr>
          <w:rFonts w:hint="eastAsia" w:ascii="Times New Roman" w:hAnsi="Times New Roman" w:eastAsia="仿宋_GB2312"/>
          <w:kern w:val="0"/>
          <w:sz w:val="32"/>
          <w:szCs w:val="32"/>
        </w:rPr>
        <w:t>围绕</w:t>
      </w:r>
      <w:r>
        <w:rPr>
          <w:rFonts w:hint="eastAsia" w:ascii="Times New Roman" w:hAnsi="Times New Roman" w:eastAsia="仿宋_GB2312"/>
          <w:kern w:val="0"/>
          <w:sz w:val="32"/>
          <w:szCs w:val="32"/>
          <w:lang w:val="zh-CN"/>
        </w:rPr>
        <w:t>经济社会高质量可持续发展，</w:t>
      </w:r>
      <w:r>
        <w:rPr>
          <w:rFonts w:hint="eastAsia" w:ascii="仿宋" w:hAnsi="仿宋" w:cs="仿宋"/>
          <w:sz w:val="32"/>
        </w:rPr>
        <w:t>以高质量发展为导向提升农业转移人口市民化、以发展人口和土地管理制度为核心创新体制机制、以规划为抓手优化城镇布局形态、以产城融合为重点强化城镇产业支撑、以新基</w:t>
      </w:r>
      <w:r>
        <w:rPr>
          <w:rFonts w:ascii="仿宋" w:hAnsi="仿宋" w:cs="仿宋"/>
          <w:sz w:val="32"/>
        </w:rPr>
        <w:t>建</w:t>
      </w:r>
      <w:r>
        <w:rPr>
          <w:rFonts w:hint="eastAsia" w:ascii="仿宋" w:hAnsi="仿宋" w:cs="仿宋"/>
          <w:sz w:val="32"/>
        </w:rPr>
        <w:t>和新风貌为亮点提高城镇建设管理水平、以新型农村</w:t>
      </w:r>
      <w:r>
        <w:rPr>
          <w:rFonts w:ascii="仿宋" w:hAnsi="仿宋" w:cs="仿宋"/>
          <w:sz w:val="32"/>
        </w:rPr>
        <w:t>社区</w:t>
      </w:r>
      <w:r>
        <w:rPr>
          <w:rFonts w:hint="eastAsia" w:ascii="仿宋" w:hAnsi="仿宋" w:cs="仿宋"/>
          <w:sz w:val="32"/>
        </w:rPr>
        <w:t>为特色推动城乡一体化发展，</w:t>
      </w:r>
      <w:r>
        <w:rPr>
          <w:rFonts w:ascii="Times New Roman" w:hAnsi="Times New Roman" w:eastAsia="仿宋_GB2312"/>
          <w:color w:val="000000"/>
          <w:sz w:val="32"/>
          <w:szCs w:val="32"/>
        </w:rPr>
        <w:t>围绕</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新型城市化先导区、昆明现代工业基地</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目标，</w:t>
      </w:r>
      <w:r>
        <w:rPr>
          <w:rFonts w:hint="eastAsia" w:ascii="Times New Roman" w:hAnsi="Times New Roman" w:eastAsia="仿宋_GB2312"/>
          <w:kern w:val="0"/>
          <w:sz w:val="32"/>
          <w:szCs w:val="32"/>
          <w:lang w:val="zh-CN"/>
        </w:rPr>
        <w:t>加快建设昆明区域性国际中心城市西线经济走廊、滇中最美绿城，</w:t>
      </w:r>
      <w:r>
        <w:rPr>
          <w:rFonts w:ascii="Times New Roman" w:hAnsi="Times New Roman" w:eastAsia="仿宋_GB2312"/>
          <w:color w:val="000000"/>
          <w:sz w:val="32"/>
          <w:szCs w:val="32"/>
        </w:rPr>
        <w:t>争当中国西部县域高质量发展标兵建设进程</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为在全省率先基本实现社会主义现代化奠定坚实基础。</w:t>
      </w:r>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48" w:name="_Toc45743028"/>
      <w:bookmarkStart w:id="49" w:name="_Toc37061911"/>
      <w:bookmarkStart w:id="50" w:name="_Toc95914922"/>
      <w:r>
        <w:rPr>
          <w:rFonts w:hint="eastAsia" w:ascii="Times New Roman" w:hAnsi="Times New Roman" w:eastAsia="黑体"/>
          <w:kern w:val="0"/>
          <w:sz w:val="32"/>
          <w:szCs w:val="32"/>
        </w:rPr>
        <w:t>第二节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发展原则</w:t>
      </w:r>
      <w:bookmarkEnd w:id="48"/>
      <w:bookmarkEnd w:id="49"/>
      <w:bookmarkEnd w:id="50"/>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以人为本、公平共享。坚持发展为了人民、发展成果由人民共享，努力在推动高质量发展过程中办好各项民生事业、补齐民生领域短板，让人民群众获得感、幸福感、安全感更加充实、更有保障、更可持续。</w:t>
      </w:r>
    </w:p>
    <w:p>
      <w:pPr>
        <w:autoSpaceDE w:val="0"/>
        <w:autoSpaceDN w:val="0"/>
        <w:adjustRightInd/>
        <w:spacing w:line="576" w:lineRule="exact"/>
        <w:ind w:firstLine="640"/>
        <w:textAlignment w:val="auto"/>
        <w:rPr>
          <w:rFonts w:ascii="Times New Roman" w:hAnsi="Times New Roman" w:eastAsia="仿宋_GB2312"/>
          <w:kern w:val="0"/>
          <w:sz w:val="32"/>
          <w:szCs w:val="32"/>
          <w:u w:val="single"/>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科技改革、创新发展。倡导多领域全方位的科技创新，加大科技创新投入力度，积极推进完善科技创新的体制机制，营造一个科技创新的生态体系，构建跨境创新网络、全球创新网络，加强与全球产业链供应链的联动，确保发现、发明能转化为新市场、新产品、新的要素组合方式、新的管理和组织方式。</w:t>
      </w:r>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优化布局，集约高效。根据资源环境承载能力构建科学合理的城镇化宏观布局，以综合交通网络和信息网络为依托，科学规划建设城乡空间，严格控制城镇建设用地规模，严格划定永久基本农田，合理控制城镇开发边界，优化城市内部空间结构，促进城市紧凑发展，提高国土空间利用效率。</w:t>
      </w:r>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产城融合、互促共进。推动信息化和工业化深度融合、工业化和城镇化良性互动、城镇化和农业现代化相互协调，促进城镇发展与产业支撑、就业转移和人口集聚相统一，以产兴城、以城促产、互促共进。</w:t>
      </w:r>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生态文明、绿色低碳。强化生态文明理念，推进绿色发展、循环发展、低碳发展，节约集约利用土地、水、能源等资源，强化环境保护和生态治理修复，减少对自然的干扰和损害，推动形成绿色低碳的生产生活方式和城市建设运营模式。</w:t>
      </w:r>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科学规划、有序推进。科学编制全域国土空间规划，建构层次完善的规划体系；统筹推进城乡基础设施、生产力布局一体化，促进城乡要素平等交换和公共资源均衡配置，形成以工促农、以城带乡、工农互惠、城乡互动的发展局面。鼓励探索创新和试点先行，凝聚各方共识，实现重点突破，总结推广经验，积极稳妥扎实有序推进新型城镇化。</w:t>
      </w:r>
    </w:p>
    <w:p>
      <w:pPr>
        <w:autoSpaceDE w:val="0"/>
        <w:autoSpaceDN w:val="0"/>
        <w:adjustRightInd/>
        <w:spacing w:line="576" w:lineRule="exact"/>
        <w:ind w:firstLine="640"/>
        <w:textAlignment w:val="auto"/>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w:t>
      </w:r>
      <w:r>
        <w:rPr>
          <w:rFonts w:hint="eastAsia" w:ascii="Times New Roman" w:hAnsi="Times New Roman" w:eastAsia="仿宋_GB2312"/>
          <w:kern w:val="0"/>
          <w:sz w:val="32"/>
          <w:szCs w:val="32"/>
          <w:lang w:val="zh-CN"/>
        </w:rPr>
        <w:t>文化传承、彰显特色。挖掘和传承不同区域的文化特色，提倡形态多样性，防止千城一面，发展具有历史记忆、文化脉络、地域风貌、民族特点的美丽县城与特色小镇。</w:t>
      </w:r>
    </w:p>
    <w:p>
      <w:pPr>
        <w:autoSpaceDE w:val="0"/>
        <w:autoSpaceDN w:val="0"/>
        <w:adjustRightInd/>
        <w:spacing w:line="576" w:lineRule="exact"/>
        <w:ind w:firstLine="640"/>
        <w:textAlignment w:val="auto"/>
        <w:outlineLvl w:val="1"/>
        <w:rPr>
          <w:rFonts w:ascii="Times New Roman" w:hAnsi="Times New Roman" w:eastAsia="黑体"/>
          <w:kern w:val="0"/>
          <w:sz w:val="32"/>
          <w:szCs w:val="32"/>
        </w:rPr>
      </w:pPr>
      <w:bookmarkStart w:id="51" w:name="_Toc45743029"/>
      <w:bookmarkStart w:id="52" w:name="_Toc95914923"/>
      <w:r>
        <w:rPr>
          <w:rFonts w:hint="eastAsia" w:ascii="Times New Roman" w:hAnsi="Times New Roman" w:eastAsia="黑体"/>
          <w:kern w:val="0"/>
          <w:sz w:val="32"/>
          <w:szCs w:val="32"/>
        </w:rPr>
        <w:t>第三节</w:t>
      </w:r>
      <w:r>
        <w:rPr>
          <w:rFonts w:ascii="Times New Roman" w:hAnsi="Times New Roman" w:eastAsia="黑体"/>
          <w:kern w:val="0"/>
          <w:sz w:val="32"/>
          <w:szCs w:val="32"/>
        </w:rPr>
        <w:t xml:space="preserve"> </w:t>
      </w:r>
      <w:r>
        <w:rPr>
          <w:rFonts w:hint="eastAsia" w:ascii="Times New Roman" w:hAnsi="Times New Roman" w:eastAsia="黑体"/>
          <w:kern w:val="0"/>
          <w:sz w:val="32"/>
          <w:szCs w:val="32"/>
        </w:rPr>
        <w:t>主要目标</w:t>
      </w:r>
      <w:bookmarkEnd w:id="51"/>
      <w:bookmarkEnd w:id="52"/>
    </w:p>
    <w:p>
      <w:pPr>
        <w:autoSpaceDE w:val="0"/>
        <w:autoSpaceDN w:val="0"/>
        <w:adjustRightInd/>
        <w:spacing w:line="360" w:lineRule="auto"/>
        <w:ind w:firstLine="640"/>
        <w:textAlignment w:val="auto"/>
        <w:outlineLvl w:val="2"/>
        <w:rPr>
          <w:rFonts w:ascii="楷体" w:hAnsi="楷体" w:eastAsia="楷体"/>
          <w:kern w:val="0"/>
          <w:sz w:val="32"/>
          <w:szCs w:val="32"/>
          <w:lang w:val="zh-CN"/>
        </w:rPr>
      </w:pPr>
      <w:bookmarkStart w:id="53" w:name="_Toc37061966"/>
      <w:bookmarkStart w:id="54" w:name="_Toc95914924"/>
      <w:r>
        <w:rPr>
          <w:rFonts w:hint="eastAsia" w:ascii="楷体" w:hAnsi="楷体" w:eastAsia="楷体"/>
          <w:kern w:val="0"/>
          <w:sz w:val="32"/>
          <w:szCs w:val="32"/>
          <w:lang w:val="zh-CN"/>
        </w:rPr>
        <w:t>一、</w:t>
      </w:r>
      <w:r>
        <w:rPr>
          <w:rFonts w:ascii="楷体" w:hAnsi="楷体" w:eastAsia="楷体"/>
          <w:kern w:val="0"/>
          <w:sz w:val="32"/>
          <w:szCs w:val="32"/>
          <w:lang w:val="zh-CN"/>
        </w:rPr>
        <w:t>2025</w:t>
      </w:r>
      <w:r>
        <w:rPr>
          <w:rFonts w:hint="eastAsia" w:ascii="楷体" w:hAnsi="楷体" w:eastAsia="楷体"/>
          <w:kern w:val="0"/>
          <w:sz w:val="32"/>
          <w:szCs w:val="32"/>
          <w:lang w:val="zh-CN"/>
        </w:rPr>
        <w:t>年发展目标</w:t>
      </w:r>
      <w:bookmarkEnd w:id="53"/>
      <w:bookmarkEnd w:id="54"/>
    </w:p>
    <w:p>
      <w:pPr>
        <w:autoSpaceDE w:val="0"/>
        <w:autoSpaceDN w:val="0"/>
        <w:adjustRightInd/>
        <w:spacing w:line="576" w:lineRule="exact"/>
        <w:ind w:firstLine="640"/>
        <w:textAlignment w:val="auto"/>
        <w:rPr>
          <w:rFonts w:ascii="仿宋" w:hAnsi="仿宋"/>
          <w:kern w:val="0"/>
          <w:sz w:val="32"/>
          <w:szCs w:val="32"/>
          <w:lang w:val="zh-CN"/>
        </w:rPr>
      </w:pPr>
      <w:r>
        <w:rPr>
          <w:rFonts w:hint="eastAsia" w:ascii="仿宋" w:hAnsi="仿宋"/>
          <w:kern w:val="0"/>
          <w:sz w:val="32"/>
          <w:szCs w:val="32"/>
          <w:lang w:val="zh-CN"/>
        </w:rPr>
        <w:t>至</w:t>
      </w:r>
      <w:r>
        <w:rPr>
          <w:rFonts w:ascii="仿宋" w:hAnsi="仿宋"/>
          <w:kern w:val="0"/>
          <w:sz w:val="32"/>
          <w:szCs w:val="32"/>
          <w:lang w:val="zh-CN"/>
        </w:rPr>
        <w:t>2025</w:t>
      </w:r>
      <w:r>
        <w:rPr>
          <w:rFonts w:hint="eastAsia" w:ascii="仿宋" w:hAnsi="仿宋"/>
          <w:kern w:val="0"/>
          <w:sz w:val="32"/>
          <w:szCs w:val="32"/>
          <w:lang w:val="zh-CN"/>
        </w:rPr>
        <w:t>年，安宁市城镇化发展质量进一步提升，民生福祉进一步增进，打造形成城镇化质量更高效、城镇布局形态更优质、城乡产城融合更全面、城镇特色更突出、城镇文化更繁荣、城乡一体化更协调、体制机制更完善的新型城市先导区，实现“</w:t>
      </w:r>
      <w:r>
        <w:rPr>
          <w:rFonts w:ascii="Times New Roman" w:hAnsi="Times New Roman" w:eastAsia="仿宋_GB2312"/>
          <w:color w:val="000000"/>
          <w:sz w:val="32"/>
          <w:szCs w:val="32"/>
        </w:rPr>
        <w:t>新型城市化先导区、昆明现代工业基地</w:t>
      </w:r>
      <w:r>
        <w:rPr>
          <w:rFonts w:hint="eastAsia" w:ascii="仿宋" w:hAnsi="仿宋"/>
          <w:kern w:val="0"/>
          <w:sz w:val="32"/>
          <w:szCs w:val="32"/>
          <w:lang w:val="zh-CN"/>
        </w:rPr>
        <w:t>”的建设目标，成为</w:t>
      </w:r>
      <w:r>
        <w:rPr>
          <w:rFonts w:ascii="Times New Roman" w:hAnsi="Times New Roman" w:eastAsia="仿宋_GB2312"/>
          <w:color w:val="000000"/>
          <w:sz w:val="32"/>
          <w:szCs w:val="32"/>
        </w:rPr>
        <w:t>区域性国际中心城市西线经济走廊、滇中最美绿城，争当中国西部县域高质量发展标兵</w:t>
      </w:r>
      <w:r>
        <w:rPr>
          <w:rFonts w:hint="eastAsia" w:ascii="仿宋" w:hAnsi="仿宋"/>
          <w:kern w:val="0"/>
          <w:sz w:val="32"/>
          <w:szCs w:val="32"/>
          <w:lang w:val="zh-CN"/>
        </w:rPr>
        <w:t>。</w:t>
      </w:r>
    </w:p>
    <w:p>
      <w:pPr>
        <w:autoSpaceDE w:val="0"/>
        <w:autoSpaceDN w:val="0"/>
        <w:adjustRightInd/>
        <w:spacing w:line="576" w:lineRule="exact"/>
        <w:ind w:firstLine="643"/>
        <w:textAlignment w:val="auto"/>
        <w:rPr>
          <w:rFonts w:ascii="仿宋" w:hAnsi="仿宋"/>
          <w:color w:val="C00000"/>
          <w:kern w:val="0"/>
          <w:sz w:val="32"/>
          <w:szCs w:val="32"/>
          <w:lang w:val="zh-CN"/>
        </w:rPr>
      </w:pPr>
      <w:r>
        <w:rPr>
          <w:rFonts w:hint="eastAsia" w:ascii="仿宋" w:hAnsi="仿宋"/>
          <w:b/>
          <w:bCs/>
          <w:kern w:val="0"/>
          <w:sz w:val="32"/>
          <w:szCs w:val="32"/>
        </w:rPr>
        <w:t>——城镇化质量更优越。</w:t>
      </w:r>
      <w:r>
        <w:rPr>
          <w:rFonts w:hint="eastAsia" w:ascii="仿宋" w:hAnsi="仿宋"/>
          <w:kern w:val="0"/>
          <w:sz w:val="32"/>
          <w:szCs w:val="32"/>
          <w:lang w:val="zh-CN"/>
        </w:rPr>
        <w:t>城镇化健康有序发展，农业转移人口市民化质量得到有效提升，人口发展与人才引进体系不断完善。常住人口城镇化率达到</w:t>
      </w:r>
      <w:r>
        <w:rPr>
          <w:rFonts w:ascii="仿宋" w:hAnsi="仿宋"/>
          <w:kern w:val="0"/>
          <w:sz w:val="32"/>
          <w:szCs w:val="32"/>
          <w:lang w:val="zh-CN"/>
        </w:rPr>
        <w:t>83.5%</w:t>
      </w:r>
      <w:r>
        <w:rPr>
          <w:rFonts w:hint="eastAsia" w:ascii="仿宋" w:hAnsi="仿宋"/>
          <w:kern w:val="0"/>
          <w:sz w:val="32"/>
          <w:szCs w:val="32"/>
          <w:lang w:val="zh-CN"/>
        </w:rPr>
        <w:t>以上；城乡居民收入水平不断提高，人均</w:t>
      </w:r>
      <w:r>
        <w:rPr>
          <w:rFonts w:ascii="仿宋" w:hAnsi="仿宋"/>
          <w:kern w:val="0"/>
          <w:sz w:val="32"/>
          <w:szCs w:val="32"/>
          <w:lang w:val="zh-CN"/>
        </w:rPr>
        <w:t>GDP</w:t>
      </w:r>
      <w:r>
        <w:rPr>
          <w:rFonts w:hint="eastAsia" w:ascii="仿宋" w:hAnsi="仿宋"/>
          <w:kern w:val="0"/>
          <w:sz w:val="32"/>
          <w:szCs w:val="32"/>
          <w:lang w:val="zh-CN"/>
        </w:rPr>
        <w:t>达到</w:t>
      </w:r>
      <w:r>
        <w:rPr>
          <w:rFonts w:ascii="仿宋" w:hAnsi="仿宋"/>
          <w:kern w:val="0"/>
          <w:sz w:val="32"/>
          <w:szCs w:val="32"/>
          <w:lang w:val="zh-CN"/>
        </w:rPr>
        <w:t>200000</w:t>
      </w:r>
      <w:r>
        <w:rPr>
          <w:rFonts w:hint="eastAsia" w:ascii="仿宋" w:hAnsi="仿宋"/>
          <w:kern w:val="0"/>
          <w:sz w:val="32"/>
          <w:szCs w:val="32"/>
          <w:lang w:val="zh-CN"/>
        </w:rPr>
        <w:t>元。</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——城镇化布局形态更优质。</w:t>
      </w:r>
      <w:r>
        <w:rPr>
          <w:rFonts w:hint="eastAsia" w:ascii="仿宋" w:hAnsi="仿宋"/>
          <w:kern w:val="0"/>
          <w:sz w:val="32"/>
          <w:szCs w:val="32"/>
          <w:lang w:val="zh-CN"/>
        </w:rPr>
        <w:t>优化与资源环境承载能力相匹配的城镇布局，结合三区三线加强空间要素管控力度。构筑形成极轴联动的城镇空间发展格局，提升“两轴”辐射带动能力，增强“一主一区一带一片”协同发展动力。城镇等级规模结构更加完善、功能定位更加清晰，主城辐射带动作用更加突出，城市竞争力明显提升，街道服务功能显著增强，城乡发展更加协调。</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——产城融合更全面。</w:t>
      </w:r>
      <w:r>
        <w:rPr>
          <w:rFonts w:hint="eastAsia" w:ascii="仿宋" w:hAnsi="仿宋"/>
          <w:kern w:val="0"/>
          <w:sz w:val="32"/>
          <w:szCs w:val="32"/>
          <w:lang w:val="zh-CN"/>
        </w:rPr>
        <w:t>以街道为单位实现城乡统筹规划全覆盖，实现城乡全域空间有序利用，城乡生态、产业及各类建设工作得到有效统筹，城乡人口分布更加合理。城乡管理人性化、智慧智能化，自然景观和文化特色受到有效保护，绿色、循环、低碳的生产生活方式成为发展主流，资源利用效率增强。科技创新投入持续增加，创新体制机制和生态体系不断建设完善，与全球产业链供应链的联动不断加强。</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——城乡一体化更协调。</w:t>
      </w:r>
      <w:r>
        <w:rPr>
          <w:rFonts w:hint="eastAsia" w:ascii="仿宋" w:hAnsi="仿宋"/>
          <w:kern w:val="0"/>
          <w:sz w:val="32"/>
          <w:szCs w:val="32"/>
          <w:lang w:val="zh-CN"/>
        </w:rPr>
        <w:t>全面推进城镇基础设施和公共服务“城镇</w:t>
      </w:r>
      <w:r>
        <w:rPr>
          <w:rFonts w:ascii="仿宋" w:hAnsi="仿宋"/>
          <w:kern w:val="0"/>
          <w:sz w:val="32"/>
          <w:szCs w:val="32"/>
          <w:lang w:val="zh-CN"/>
        </w:rPr>
        <w:t>10</w:t>
      </w:r>
      <w:r>
        <w:rPr>
          <w:rFonts w:hint="eastAsia" w:ascii="仿宋" w:hAnsi="仿宋"/>
          <w:kern w:val="0"/>
          <w:sz w:val="32"/>
          <w:szCs w:val="32"/>
          <w:lang w:val="zh-CN"/>
        </w:rPr>
        <w:t>分钟生活圈、城镇</w:t>
      </w:r>
      <w:r>
        <w:rPr>
          <w:rFonts w:ascii="仿宋" w:hAnsi="仿宋"/>
          <w:kern w:val="0"/>
          <w:sz w:val="32"/>
          <w:szCs w:val="32"/>
          <w:lang w:val="zh-CN"/>
        </w:rPr>
        <w:t>15</w:t>
      </w:r>
      <w:r>
        <w:rPr>
          <w:rFonts w:hint="eastAsia" w:ascii="仿宋" w:hAnsi="仿宋"/>
          <w:kern w:val="0"/>
          <w:sz w:val="32"/>
          <w:szCs w:val="32"/>
          <w:lang w:val="zh-CN"/>
        </w:rPr>
        <w:t>分钟生活和新型农村社区生活圈”建设；持续完善城乡就业保障机制，建立农村地区网络远程医疗服务体系，有效解决城乡老龄人口“数字鸿沟”问题，初步实现城乡基本生活均等化。城镇居民人均可支配收入达到</w:t>
      </w:r>
      <w:r>
        <w:rPr>
          <w:rFonts w:ascii="仿宋" w:hAnsi="仿宋"/>
          <w:kern w:val="0"/>
          <w:sz w:val="32"/>
          <w:szCs w:val="32"/>
          <w:lang w:val="zh-CN"/>
        </w:rPr>
        <w:t>61000</w:t>
      </w:r>
      <w:r>
        <w:rPr>
          <w:rFonts w:hint="eastAsia" w:ascii="仿宋" w:hAnsi="仿宋"/>
          <w:kern w:val="0"/>
          <w:sz w:val="32"/>
          <w:szCs w:val="32"/>
          <w:lang w:val="zh-CN"/>
        </w:rPr>
        <w:t>元，农村居民人均可支配收入达</w:t>
      </w:r>
      <w:r>
        <w:rPr>
          <w:rFonts w:ascii="仿宋" w:hAnsi="仿宋"/>
          <w:kern w:val="0"/>
          <w:sz w:val="32"/>
          <w:szCs w:val="32"/>
          <w:lang w:val="zh-CN"/>
        </w:rPr>
        <w:t>28000</w:t>
      </w:r>
      <w:r>
        <w:rPr>
          <w:rFonts w:hint="eastAsia" w:ascii="仿宋" w:hAnsi="仿宋"/>
          <w:kern w:val="0"/>
          <w:sz w:val="32"/>
          <w:szCs w:val="32"/>
          <w:lang w:val="zh-CN"/>
        </w:rPr>
        <w:t>元，城镇、农村新型合作医疗覆盖率和居家养老保险参保率、互联网普及率均实现</w:t>
      </w:r>
      <w:r>
        <w:rPr>
          <w:rFonts w:ascii="仿宋" w:hAnsi="仿宋"/>
          <w:kern w:val="0"/>
          <w:sz w:val="32"/>
          <w:szCs w:val="32"/>
          <w:lang w:val="zh-CN"/>
        </w:rPr>
        <w:t>100%</w:t>
      </w:r>
      <w:r>
        <w:rPr>
          <w:rFonts w:hint="eastAsia" w:ascii="仿宋" w:hAnsi="仿宋"/>
          <w:kern w:val="0"/>
          <w:sz w:val="32"/>
          <w:szCs w:val="32"/>
          <w:lang w:val="zh-CN"/>
        </w:rPr>
        <w:t>。</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——城镇特色更凸显。</w:t>
      </w:r>
      <w:r>
        <w:rPr>
          <w:rFonts w:hint="eastAsia" w:ascii="仿宋" w:hAnsi="仿宋"/>
          <w:kern w:val="0"/>
          <w:sz w:val="32"/>
          <w:szCs w:val="32"/>
          <w:lang w:val="zh-CN"/>
        </w:rPr>
        <w:t>美丽县城建设工作基本完成，利用昆钢工业遗产打造“生活秀带”工作初见成效，温泉、八街、青龙等特色小镇初步建成，青龙、八街、</w:t>
      </w:r>
      <w:r>
        <w:rPr>
          <w:rFonts w:hint="eastAsia" w:ascii="仿宋" w:hAnsi="仿宋"/>
          <w:sz w:val="32"/>
          <w:szCs w:val="32"/>
        </w:rPr>
        <w:t>禄脿</w:t>
      </w:r>
      <w:r>
        <w:rPr>
          <w:rFonts w:hint="eastAsia" w:ascii="仿宋" w:hAnsi="仿宋"/>
          <w:kern w:val="0"/>
          <w:sz w:val="32"/>
          <w:szCs w:val="32"/>
          <w:lang w:val="zh-CN"/>
        </w:rPr>
        <w:t>、太平等街道建设完成一批美丽示范乡村。全域城镇风貌特色塑造显现成效，城乡历史文化得到保护与传承，民族文化得到继承与发扬，城镇个性逐渐鲜明、形象日渐突出，城镇生态环境更健康宜居。</w:t>
      </w:r>
    </w:p>
    <w:p>
      <w:pPr>
        <w:spacing w:line="576" w:lineRule="exact"/>
        <w:ind w:firstLine="643"/>
        <w:rPr>
          <w:rFonts w:ascii="仿宋" w:hAnsi="仿宋"/>
          <w:sz w:val="32"/>
          <w:szCs w:val="32"/>
        </w:rPr>
      </w:pPr>
      <w:r>
        <w:rPr>
          <w:rFonts w:hint="eastAsia" w:ascii="仿宋" w:hAnsi="仿宋"/>
          <w:b/>
          <w:bCs/>
          <w:kern w:val="0"/>
          <w:sz w:val="32"/>
          <w:szCs w:val="32"/>
        </w:rPr>
        <w:t>——城镇管理更高效。</w:t>
      </w:r>
      <w:r>
        <w:rPr>
          <w:rFonts w:hint="eastAsia" w:ascii="仿宋" w:hAnsi="仿宋"/>
          <w:kern w:val="0"/>
          <w:sz w:val="32"/>
          <w:szCs w:val="32"/>
          <w:lang w:val="zh-CN"/>
        </w:rPr>
        <w:t>持续完善传统基础设施建设，同步推进医疗信息化、电动汽车、充电桩等新型消费基建的建设。结合智慧城市全面推进职教园区数字工程师城，打造工程机械数字化智能改造试点示范基地。城镇居民人均道路面积、公交出行比例、万人拥有公交车辆、污水处理率、固废综合利用率等指标有较大程度提升；城镇开发边界控制性详细规划、全域规划管理执法实现全覆盖，城乡人居环境整治提升至</w:t>
      </w:r>
      <w:r>
        <w:rPr>
          <w:rFonts w:ascii="仿宋" w:hAnsi="仿宋"/>
          <w:kern w:val="0"/>
          <w:sz w:val="32"/>
          <w:szCs w:val="32"/>
          <w:lang w:val="zh-CN"/>
        </w:rPr>
        <w:t>80%</w:t>
      </w:r>
      <w:r>
        <w:rPr>
          <w:rFonts w:hint="eastAsia" w:ascii="仿宋" w:hAnsi="仿宋"/>
          <w:kern w:val="0"/>
          <w:sz w:val="32"/>
          <w:szCs w:val="32"/>
          <w:lang w:val="zh-CN"/>
        </w:rPr>
        <w:t>；</w:t>
      </w:r>
      <w:r>
        <w:rPr>
          <w:rFonts w:ascii="仿宋" w:hAnsi="仿宋"/>
          <w:kern w:val="0"/>
          <w:sz w:val="32"/>
          <w:szCs w:val="32"/>
          <w:lang w:val="zh-CN"/>
        </w:rPr>
        <w:t>主城区、乡镇街道、行政村等区域</w:t>
      </w:r>
      <w:r>
        <w:rPr>
          <w:rFonts w:hint="eastAsia" w:ascii="仿宋" w:hAnsi="仿宋"/>
          <w:kern w:val="0"/>
          <w:sz w:val="32"/>
          <w:szCs w:val="32"/>
          <w:lang w:val="zh-CN"/>
        </w:rPr>
        <w:t>实现</w:t>
      </w:r>
      <w:r>
        <w:rPr>
          <w:rFonts w:ascii="仿宋" w:hAnsi="仿宋"/>
          <w:kern w:val="0"/>
          <w:sz w:val="32"/>
          <w:szCs w:val="32"/>
          <w:lang w:val="zh-CN"/>
        </w:rPr>
        <w:t>5G</w:t>
      </w:r>
      <w:r>
        <w:rPr>
          <w:rFonts w:hint="eastAsia" w:ascii="仿宋" w:hAnsi="仿宋"/>
          <w:kern w:val="0"/>
          <w:sz w:val="32"/>
          <w:szCs w:val="32"/>
          <w:lang w:val="zh-CN"/>
        </w:rPr>
        <w:t>宏基站</w:t>
      </w:r>
      <w:r>
        <w:rPr>
          <w:rFonts w:ascii="仿宋" w:hAnsi="仿宋"/>
          <w:kern w:val="0"/>
          <w:sz w:val="32"/>
          <w:szCs w:val="32"/>
          <w:lang w:val="zh-CN"/>
        </w:rPr>
        <w:t>全覆盖</w:t>
      </w:r>
      <w:r>
        <w:rPr>
          <w:rFonts w:hint="eastAsia" w:ascii="仿宋" w:hAnsi="仿宋"/>
          <w:kern w:val="0"/>
          <w:sz w:val="32"/>
          <w:szCs w:val="32"/>
          <w:lang w:val="zh-CN"/>
        </w:rPr>
        <w:t>，城乡网络远程医疗服务覆盖率达到</w:t>
      </w:r>
      <w:r>
        <w:rPr>
          <w:rFonts w:ascii="仿宋" w:hAnsi="仿宋"/>
          <w:kern w:val="0"/>
          <w:sz w:val="32"/>
          <w:szCs w:val="32"/>
          <w:lang w:val="zh-CN"/>
        </w:rPr>
        <w:t>80%</w:t>
      </w:r>
      <w:r>
        <w:rPr>
          <w:rFonts w:hint="eastAsia" w:ascii="仿宋" w:hAnsi="仿宋"/>
          <w:kern w:val="0"/>
          <w:sz w:val="32"/>
          <w:szCs w:val="32"/>
          <w:lang w:val="zh-CN"/>
        </w:rPr>
        <w:t>，新建小区新能源汽车充电桩覆盖率达到</w:t>
      </w:r>
      <w:r>
        <w:rPr>
          <w:rFonts w:ascii="仿宋" w:hAnsi="仿宋"/>
          <w:kern w:val="0"/>
          <w:sz w:val="32"/>
          <w:szCs w:val="32"/>
          <w:lang w:val="zh-CN"/>
        </w:rPr>
        <w:t>100%</w:t>
      </w:r>
      <w:r>
        <w:rPr>
          <w:rFonts w:hint="eastAsia" w:ascii="仿宋" w:hAnsi="仿宋"/>
          <w:kern w:val="0"/>
          <w:sz w:val="32"/>
          <w:szCs w:val="32"/>
          <w:lang w:val="zh-CN"/>
        </w:rPr>
        <w:t>。</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——城镇文化更繁荣。</w:t>
      </w:r>
      <w:r>
        <w:rPr>
          <w:rFonts w:hint="eastAsia" w:ascii="仿宋" w:hAnsi="仿宋"/>
          <w:kern w:val="0"/>
          <w:sz w:val="32"/>
          <w:szCs w:val="32"/>
          <w:lang w:val="zh-CN"/>
        </w:rPr>
        <w:t>挖掘和重塑安宁城市传统文化、工业文化，持续推进国家文明城市建设，结合美丽县城创建推动文化主题街区建设，保护修缮现有各级文物、文保单位和历史建筑，有效推动昆钢工业遗产保护与利用，重点打造以昆钢工业文化为主题的城市生活秀带，积极营造时代文化氛围，促进城市文化繁荣发展。</w:t>
      </w:r>
    </w:p>
    <w:p>
      <w:pPr>
        <w:autoSpaceDE w:val="0"/>
        <w:autoSpaceDN w:val="0"/>
        <w:adjustRightInd/>
        <w:spacing w:line="576" w:lineRule="exact"/>
        <w:ind w:firstLine="643"/>
        <w:textAlignment w:val="auto"/>
        <w:rPr>
          <w:rFonts w:ascii="仿宋" w:hAnsi="仿宋"/>
          <w:kern w:val="0"/>
          <w:sz w:val="32"/>
          <w:szCs w:val="32"/>
          <w:lang w:val="zh-CN"/>
        </w:rPr>
      </w:pPr>
      <w:r>
        <w:rPr>
          <w:rFonts w:hint="eastAsia" w:ascii="仿宋" w:hAnsi="仿宋"/>
          <w:b/>
          <w:bCs/>
          <w:kern w:val="0"/>
          <w:sz w:val="32"/>
          <w:szCs w:val="32"/>
        </w:rPr>
        <w:t>——体制机制更完善。</w:t>
      </w:r>
      <w:r>
        <w:rPr>
          <w:rFonts w:hint="eastAsia" w:ascii="仿宋" w:hAnsi="仿宋"/>
          <w:kern w:val="0"/>
          <w:sz w:val="32"/>
          <w:szCs w:val="32"/>
          <w:lang w:val="zh-CN"/>
        </w:rPr>
        <w:t>户籍管理、土地管理、财税金融、社会保障、行政管理、生态环境等制度改革取得重大进展，阻碍城镇化健康发展的体制机制障碍基本消除。</w:t>
      </w:r>
    </w:p>
    <w:p>
      <w:pPr>
        <w:autoSpaceDE w:val="0"/>
        <w:autoSpaceDN w:val="0"/>
        <w:adjustRightInd/>
        <w:spacing w:line="360" w:lineRule="auto"/>
        <w:ind w:firstLine="640"/>
        <w:textAlignment w:val="auto"/>
        <w:outlineLvl w:val="2"/>
        <w:rPr>
          <w:rFonts w:ascii="楷体" w:hAnsi="楷体" w:eastAsia="楷体"/>
          <w:kern w:val="0"/>
          <w:sz w:val="32"/>
          <w:szCs w:val="32"/>
          <w:lang w:val="zh-CN"/>
        </w:rPr>
      </w:pPr>
      <w:bookmarkStart w:id="55" w:name="_Toc95914925"/>
      <w:r>
        <w:rPr>
          <w:rFonts w:hint="eastAsia" w:ascii="楷体" w:hAnsi="楷体" w:eastAsia="楷体"/>
          <w:kern w:val="0"/>
          <w:sz w:val="32"/>
          <w:szCs w:val="32"/>
          <w:lang w:val="zh-CN"/>
        </w:rPr>
        <w:t>二、</w:t>
      </w:r>
      <w:r>
        <w:rPr>
          <w:rFonts w:ascii="楷体" w:hAnsi="楷体" w:eastAsia="楷体"/>
          <w:kern w:val="0"/>
          <w:sz w:val="32"/>
          <w:szCs w:val="32"/>
          <w:lang w:val="zh-CN"/>
        </w:rPr>
        <w:t>2035年</w:t>
      </w:r>
      <w:r>
        <w:rPr>
          <w:rFonts w:ascii="楷体" w:hAnsi="楷体" w:eastAsia="楷体" w:cs="微软雅黑"/>
          <w:kern w:val="0"/>
          <w:sz w:val="32"/>
          <w:szCs w:val="32"/>
          <w:lang w:val="zh-CN"/>
        </w:rPr>
        <w:t>远景</w:t>
      </w:r>
      <w:r>
        <w:rPr>
          <w:rFonts w:ascii="楷体" w:hAnsi="楷体" w:eastAsia="楷体" w:cs="___WRD_EMBED_SUB_46"/>
          <w:kern w:val="0"/>
          <w:sz w:val="32"/>
          <w:szCs w:val="32"/>
          <w:lang w:val="zh-CN"/>
        </w:rPr>
        <w:t>目标</w:t>
      </w:r>
      <w:bookmarkEnd w:id="55"/>
    </w:p>
    <w:p>
      <w:pPr>
        <w:autoSpaceDE w:val="0"/>
        <w:autoSpaceDN w:val="0"/>
        <w:adjustRightInd/>
        <w:spacing w:line="576" w:lineRule="exact"/>
        <w:ind w:firstLine="640"/>
        <w:textAlignment w:val="auto"/>
        <w:rPr>
          <w:rFonts w:ascii="仿宋" w:hAnsi="仿宋"/>
          <w:kern w:val="0"/>
          <w:sz w:val="32"/>
          <w:szCs w:val="32"/>
          <w:lang w:val="zh-CN"/>
        </w:rPr>
      </w:pPr>
      <w:r>
        <w:rPr>
          <w:rFonts w:hint="eastAsia" w:ascii="Times New Roman" w:hAnsi="Times New Roman" w:eastAsia="仿宋_GB2312"/>
          <w:kern w:val="0"/>
          <w:sz w:val="32"/>
          <w:szCs w:val="32"/>
          <w:lang w:val="zh-CN"/>
        </w:rPr>
        <w:t>到</w:t>
      </w:r>
      <w:r>
        <w:rPr>
          <w:rFonts w:ascii="Times New Roman" w:hAnsi="Times New Roman" w:eastAsia="仿宋_GB2312"/>
          <w:kern w:val="0"/>
          <w:sz w:val="32"/>
          <w:szCs w:val="32"/>
          <w:lang w:val="zh-CN"/>
        </w:rPr>
        <w:t>2035</w:t>
      </w:r>
      <w:r>
        <w:rPr>
          <w:rFonts w:hint="eastAsia" w:ascii="Times New Roman" w:hAnsi="Times New Roman" w:eastAsia="仿宋_GB2312"/>
          <w:kern w:val="0"/>
          <w:sz w:val="32"/>
          <w:szCs w:val="32"/>
          <w:lang w:val="zh-CN"/>
        </w:rPr>
        <w:t>年，安宁市新型城镇化发展质量和水平全面提升，全市常住人口城镇化率达到</w:t>
      </w:r>
      <w:r>
        <w:rPr>
          <w:rFonts w:ascii="Times New Roman" w:hAnsi="Times New Roman" w:eastAsia="仿宋_GB2312"/>
          <w:kern w:val="0"/>
          <w:sz w:val="32"/>
          <w:szCs w:val="32"/>
          <w:lang w:val="zh-CN"/>
        </w:rPr>
        <w:t>87%</w:t>
      </w:r>
      <w:r>
        <w:rPr>
          <w:rFonts w:hint="eastAsia" w:ascii="Times New Roman" w:hAnsi="Times New Roman" w:eastAsia="仿宋_GB2312"/>
          <w:kern w:val="0"/>
          <w:sz w:val="32"/>
          <w:szCs w:val="32"/>
          <w:lang w:val="zh-CN"/>
        </w:rPr>
        <w:t>。全面实现新型工业化、信息化、城镇化、农业现代化。美丽安宁全域化基本实现，城镇布局和形态持续优化，产城融合形成新示范，城镇化发展质量全面提升，城镇基础设施体系更加完善，公共服务更加完备，城乡基本公共服务实现均等化。城镇文化和生态特色更加鲜明，城市历史文化、民族文化、风貌特色充分彰显，自然生态优势得到充分发挥，民族特色更加彰显，全面建成具有云南特色的新时代新型城镇发展格局。</w:t>
      </w:r>
    </w:p>
    <w:p>
      <w:pPr>
        <w:widowControl/>
        <w:adjustRightInd/>
        <w:spacing w:line="240" w:lineRule="auto"/>
        <w:ind w:firstLine="0" w:firstLineChars="0"/>
        <w:jc w:val="left"/>
        <w:textAlignment w:val="auto"/>
        <w:rPr>
          <w:rFonts w:ascii="Times New Roman" w:hAnsi="Times New Roman" w:eastAsia="黑体"/>
          <w:kern w:val="0"/>
          <w:sz w:val="32"/>
          <w:szCs w:val="32"/>
          <w:lang w:val="zh-CN"/>
        </w:rPr>
      </w:pPr>
      <w:r>
        <w:rPr>
          <w:rFonts w:ascii="Times New Roman" w:hAnsi="Times New Roman" w:eastAsia="黑体"/>
          <w:kern w:val="0"/>
          <w:sz w:val="32"/>
          <w:szCs w:val="32"/>
          <w:lang w:val="zh-CN"/>
        </w:rPr>
        <w:br w:type="page"/>
      </w:r>
    </w:p>
    <w:p>
      <w:pPr>
        <w:autoSpaceDE w:val="0"/>
        <w:autoSpaceDN w:val="0"/>
        <w:adjustRightInd/>
        <w:spacing w:line="240" w:lineRule="auto"/>
        <w:ind w:firstLine="0" w:firstLineChars="0"/>
        <w:jc w:val="center"/>
        <w:textAlignment w:val="auto"/>
        <w:rPr>
          <w:rFonts w:ascii="Times New Roman" w:hAnsi="Times New Roman" w:eastAsia="黑体"/>
          <w:kern w:val="0"/>
          <w:sz w:val="32"/>
          <w:szCs w:val="32"/>
          <w:lang w:val="zh-CN"/>
        </w:rPr>
      </w:pPr>
      <w:r>
        <w:rPr>
          <w:rFonts w:hint="eastAsia" w:ascii="Times New Roman" w:hAnsi="Times New Roman" w:eastAsia="黑体"/>
          <w:kern w:val="0"/>
          <w:sz w:val="32"/>
          <w:szCs w:val="32"/>
          <w:lang w:val="zh-CN"/>
        </w:rPr>
        <w:t>安宁市新型城镇化主要指标表</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1134"/>
        <w:gridCol w:w="1134"/>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指</w:t>
            </w:r>
            <w:r>
              <w:rPr>
                <w:rFonts w:ascii="Times New Roman" w:hAnsi="Times New Roman" w:eastAsia="楷体_GB2312"/>
                <w:szCs w:val="28"/>
              </w:rPr>
              <w:t xml:space="preserve">      </w:t>
            </w:r>
            <w:r>
              <w:rPr>
                <w:rFonts w:hint="eastAsia" w:ascii="Times New Roman" w:hAnsi="Times New Roman" w:eastAsia="楷体_GB2312"/>
                <w:szCs w:val="28"/>
              </w:rPr>
              <w:t>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2020</w:t>
            </w:r>
            <w:r>
              <w:rPr>
                <w:rFonts w:hint="eastAsia" w:ascii="Times New Roman" w:hAnsi="Times New Roman" w:eastAsia="楷体_GB2312"/>
                <w:szCs w:val="28"/>
              </w:rPr>
              <w:t>年</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2025</w:t>
            </w:r>
            <w:r>
              <w:rPr>
                <w:rFonts w:hint="eastAsia" w:ascii="Times New Roman" w:hAnsi="Times New Roman" w:eastAsia="楷体_GB2312"/>
                <w:szCs w:val="28"/>
              </w:rPr>
              <w:t>年</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366" w:type="dxa"/>
            <w:gridSpan w:val="3"/>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r>
              <w:rPr>
                <w:rFonts w:hint="eastAsia" w:ascii="Times New Roman" w:hAnsi="Times New Roman" w:eastAsia="楷体_GB2312"/>
                <w:b/>
                <w:bCs/>
                <w:szCs w:val="28"/>
              </w:rPr>
              <w:t>城镇化水平</w:t>
            </w:r>
          </w:p>
        </w:tc>
        <w:tc>
          <w:tcPr>
            <w:tcW w:w="1156" w:type="dxa"/>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w:t>
            </w:r>
            <w:r>
              <w:rPr>
                <w:rFonts w:hint="eastAsia" w:ascii="Times New Roman" w:hAnsi="Times New Roman" w:eastAsia="楷体_GB2312"/>
                <w:szCs w:val="28"/>
              </w:rPr>
              <w:t>．常住人口城镇化率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82.64%</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83.5%</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w:t>
            </w:r>
            <w:r>
              <w:rPr>
                <w:rFonts w:hint="eastAsia" w:ascii="Times New Roman" w:hAnsi="Times New Roman" w:eastAsia="楷体_GB2312"/>
                <w:szCs w:val="28"/>
              </w:rPr>
              <w:t>．人均</w:t>
            </w:r>
            <w:r>
              <w:rPr>
                <w:rFonts w:ascii="Times New Roman" w:hAnsi="Times New Roman" w:eastAsia="楷体_GB2312"/>
                <w:szCs w:val="28"/>
              </w:rPr>
              <w:t>GDP</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143809</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180000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w:t>
            </w:r>
            <w:r>
              <w:rPr>
                <w:rFonts w:hint="eastAsia" w:ascii="Times New Roman" w:hAnsi="Times New Roman" w:eastAsia="楷体_GB2312"/>
                <w:szCs w:val="28"/>
              </w:rPr>
              <w:t>．城镇居民人均可支配收入（元）</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48021</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61000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w:t>
            </w:r>
            <w:r>
              <w:rPr>
                <w:rFonts w:hint="eastAsia" w:ascii="Times New Roman" w:hAnsi="Times New Roman" w:eastAsia="楷体_GB2312"/>
                <w:szCs w:val="28"/>
              </w:rPr>
              <w:t>农村居民人均可支配收入（元）</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21410</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28000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366" w:type="dxa"/>
            <w:gridSpan w:val="3"/>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b/>
                <w:bCs/>
                <w:szCs w:val="28"/>
              </w:rPr>
              <w:t>市民化质量</w:t>
            </w:r>
          </w:p>
        </w:tc>
        <w:tc>
          <w:tcPr>
            <w:tcW w:w="1156" w:type="dxa"/>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szCs w:val="28"/>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5</w:t>
            </w:r>
            <w:r>
              <w:rPr>
                <w:rFonts w:hint="eastAsia" w:ascii="Times New Roman" w:hAnsi="Times New Roman" w:eastAsia="楷体_GB2312"/>
                <w:szCs w:val="28"/>
              </w:rPr>
              <w:t>．城镇农村居民养老保险参保率</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hint="eastAsia" w:ascii="Times New Roman" w:hAnsi="Times New Roman" w:eastAsia="楷体_GB2312"/>
                <w:szCs w:val="28"/>
              </w:rPr>
              <w:t>——</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100%</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6</w:t>
            </w:r>
            <w:r>
              <w:rPr>
                <w:rFonts w:hint="eastAsia" w:ascii="Times New Roman" w:hAnsi="Times New Roman" w:eastAsia="楷体_GB2312"/>
                <w:szCs w:val="28"/>
              </w:rPr>
              <w:t>．城镇农村新型合作医疗覆盖率</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hint="eastAsia" w:ascii="Times New Roman" w:hAnsi="Times New Roman" w:eastAsia="楷体_GB2312"/>
                <w:szCs w:val="28"/>
              </w:rPr>
              <w:t>——</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100%</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7</w:t>
            </w:r>
            <w:r>
              <w:rPr>
                <w:rFonts w:hint="eastAsia" w:ascii="Times New Roman" w:hAnsi="Times New Roman" w:eastAsia="楷体_GB2312"/>
                <w:szCs w:val="28"/>
              </w:rPr>
              <w:t>．高中教育毛入学率</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96%</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98%</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w:t>
            </w:r>
            <w:r>
              <w:rPr>
                <w:rFonts w:hint="eastAsia" w:ascii="Times New Roman" w:hAnsi="Times New Roman" w:eastAsia="楷体_GB2312"/>
                <w:szCs w:val="28"/>
              </w:rPr>
              <w:t>．每万人中的中</w:t>
            </w:r>
            <w:r>
              <w:rPr>
                <w:rFonts w:ascii="Times New Roman" w:hAnsi="Times New Roman" w:eastAsia="楷体_GB2312"/>
                <w:szCs w:val="28"/>
              </w:rPr>
              <w:t>/</w:t>
            </w:r>
            <w:r>
              <w:rPr>
                <w:rFonts w:hint="eastAsia" w:ascii="Times New Roman" w:hAnsi="Times New Roman" w:eastAsia="楷体_GB2312"/>
                <w:szCs w:val="28"/>
              </w:rPr>
              <w:t>小学生人数</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304/608</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324/648</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9</w:t>
            </w:r>
            <w:r>
              <w:rPr>
                <w:rFonts w:hint="eastAsia" w:ascii="Times New Roman" w:hAnsi="Times New Roman" w:eastAsia="楷体_GB2312"/>
                <w:szCs w:val="28"/>
              </w:rPr>
              <w:t>．高等学历占比（大学及以上）</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11%</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15%</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w:t>
            </w:r>
            <w:r>
              <w:rPr>
                <w:rFonts w:hint="eastAsia" w:ascii="Times New Roman" w:hAnsi="Times New Roman" w:eastAsia="楷体_GB2312"/>
                <w:szCs w:val="28"/>
              </w:rPr>
              <w:t>．万人拥有全科医生数（人）</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1.27</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2.03</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shd w:val="clear" w:color="auto" w:fill="auto"/>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11</w:t>
            </w:r>
            <w:r>
              <w:rPr>
                <w:rFonts w:hint="eastAsia" w:ascii="Times New Roman" w:hAnsi="Times New Roman" w:eastAsia="楷体_GB2312"/>
                <w:szCs w:val="28"/>
              </w:rPr>
              <w:t>．城镇登记失业率</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2.07%</w:t>
            </w:r>
          </w:p>
        </w:tc>
        <w:tc>
          <w:tcPr>
            <w:tcW w:w="1134" w:type="dxa"/>
            <w:shd w:val="clear" w:color="auto" w:fill="auto"/>
          </w:tcPr>
          <w:p>
            <w:pPr>
              <w:adjustRightInd/>
              <w:spacing w:line="576" w:lineRule="exact"/>
              <w:ind w:firstLine="0" w:firstLineChars="0"/>
              <w:jc w:val="left"/>
              <w:textAlignment w:val="auto"/>
              <w:rPr>
                <w:rFonts w:ascii="Calibri" w:hAnsi="Calibri" w:eastAsia="楷体_GB2312" w:cs="Calibri"/>
                <w:szCs w:val="28"/>
              </w:rPr>
            </w:pPr>
            <w:r>
              <w:rPr>
                <w:rFonts w:ascii="Times New Roman" w:hAnsi="Times New Roman" w:eastAsia="楷体_GB2312"/>
                <w:szCs w:val="28"/>
              </w:rPr>
              <w:t>2%</w:t>
            </w:r>
          </w:p>
        </w:tc>
        <w:tc>
          <w:tcPr>
            <w:tcW w:w="1156" w:type="dxa"/>
            <w:shd w:val="clear" w:color="auto" w:fill="auto"/>
          </w:tcPr>
          <w:p>
            <w:pPr>
              <w:adjustRightInd/>
              <w:spacing w:line="576" w:lineRule="exact"/>
              <w:ind w:firstLine="0" w:firstLineChars="0"/>
              <w:jc w:val="left"/>
              <w:textAlignment w:val="auto"/>
              <w:rPr>
                <w:rFonts w:ascii="Times New Roman" w:hAnsi="Times New Roman" w:eastAsia="楷体_GB2312"/>
                <w:szCs w:val="28"/>
                <w:shd w:val="pct10" w:color="auto" w:fill="FFFFFF"/>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366" w:type="dxa"/>
            <w:gridSpan w:val="3"/>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r>
              <w:rPr>
                <w:rFonts w:hint="eastAsia" w:ascii="Times New Roman" w:hAnsi="Times New Roman" w:eastAsia="楷体_GB2312"/>
                <w:b/>
                <w:bCs/>
                <w:szCs w:val="28"/>
              </w:rPr>
              <w:t>城镇发展水平</w:t>
            </w:r>
          </w:p>
        </w:tc>
        <w:tc>
          <w:tcPr>
            <w:tcW w:w="1156" w:type="dxa"/>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12</w:t>
            </w:r>
            <w:r>
              <w:rPr>
                <w:rFonts w:hint="eastAsia" w:ascii="Times New Roman" w:hAnsi="Times New Roman" w:eastAsia="楷体_GB2312"/>
                <w:szCs w:val="28"/>
              </w:rPr>
              <w:t>．城镇居民人均道路面积（</w:t>
            </w:r>
            <w:r>
              <w:rPr>
                <w:rFonts w:ascii="Segoe UI Symbol" w:hAnsi="Segoe UI Symbol" w:eastAsia="Segoe UI Symbol" w:cs="Segoe UI Symbol"/>
                <w:szCs w:val="28"/>
              </w:rPr>
              <w:t>㎡</w:t>
            </w:r>
            <w:r>
              <w:rPr>
                <w:rFonts w:hint="eastAsia" w:ascii="___WRD_EMBED_SUB_49" w:hAnsi="___WRD_EMBED_SUB_49" w:eastAsia="___WRD_EMBED_SUB_49" w:cs="___WRD_EMBED_SUB_49"/>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20.29</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22.5</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13</w:t>
            </w:r>
            <w:r>
              <w:rPr>
                <w:rFonts w:hint="eastAsia" w:ascii="Times New Roman" w:hAnsi="Times New Roman" w:eastAsia="楷体_GB2312"/>
                <w:szCs w:val="28"/>
              </w:rPr>
              <w:t>．公交出行比例</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38%</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42%</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14</w:t>
            </w:r>
            <w:r>
              <w:rPr>
                <w:rFonts w:hint="eastAsia" w:ascii="Times New Roman" w:hAnsi="Times New Roman" w:eastAsia="楷体_GB2312"/>
                <w:szCs w:val="28"/>
              </w:rPr>
              <w:t>．万人拥有公交车辆</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19</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22</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15</w:t>
            </w:r>
            <w:r>
              <w:rPr>
                <w:rFonts w:hint="eastAsia" w:ascii="Times New Roman" w:hAnsi="Times New Roman" w:eastAsia="楷体_GB2312"/>
                <w:szCs w:val="28"/>
              </w:rPr>
              <w:t>．供水、燃气普及率及生活垃圾无害化处理</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bookmarkStart w:id="56" w:name="_Hlk57570012"/>
            <w:r>
              <w:rPr>
                <w:rFonts w:ascii="Times New Roman" w:hAnsi="Times New Roman" w:eastAsia="楷体_GB2312"/>
                <w:szCs w:val="28"/>
              </w:rPr>
              <w:t>16</w:t>
            </w:r>
            <w:r>
              <w:rPr>
                <w:rFonts w:hint="eastAsia" w:ascii="Times New Roman" w:hAnsi="Times New Roman" w:eastAsia="楷体_GB2312"/>
                <w:szCs w:val="28"/>
              </w:rPr>
              <w:t>．污水处理率</w:t>
            </w:r>
            <w:bookmarkEnd w:id="56"/>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96.8%</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98.3%</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bookmarkStart w:id="57" w:name="_Hlk57570036"/>
            <w:r>
              <w:rPr>
                <w:rFonts w:ascii="Times New Roman" w:hAnsi="Times New Roman" w:eastAsia="楷体_GB2312"/>
                <w:szCs w:val="28"/>
              </w:rPr>
              <w:t>17</w:t>
            </w:r>
            <w:r>
              <w:rPr>
                <w:rFonts w:hint="eastAsia" w:ascii="Times New Roman" w:hAnsi="Times New Roman" w:eastAsia="楷体_GB2312"/>
                <w:szCs w:val="28"/>
              </w:rPr>
              <w:t>．固废综合利用率</w:t>
            </w:r>
            <w:bookmarkEnd w:id="57"/>
            <w:r>
              <w:rPr>
                <w:rFonts w:hint="eastAsia" w:ascii="Times New Roman" w:hAnsi="Times New Roman" w:eastAsia="楷体_GB2312"/>
                <w:szCs w:val="28"/>
              </w:rPr>
              <w:t>（</w:t>
            </w:r>
            <w:r>
              <w:rPr>
                <w:rFonts w:ascii="Times New Roman" w:hAnsi="Times New Roman" w:eastAsia="楷体_GB2312"/>
                <w:szCs w:val="28"/>
              </w:rPr>
              <w:t>%</w:t>
            </w:r>
            <w:r>
              <w:rPr>
                <w:rFonts w:hint="eastAsia" w:ascii="Times New Roman" w:hAnsi="Times New Roman" w:eastAsia="楷体_GB2312"/>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36.36%</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50%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18</w:t>
            </w:r>
            <w:r>
              <w:rPr>
                <w:rFonts w:hint="eastAsia" w:ascii="Times New Roman" w:hAnsi="Times New Roman" w:eastAsia="楷体_GB2312"/>
                <w:szCs w:val="28"/>
              </w:rPr>
              <w:t>．互联网普及率</w:t>
            </w:r>
            <w:r>
              <w:rPr>
                <w:rFonts w:ascii="Times New Roman" w:hAnsi="Times New Roman" w:eastAsia="楷体_GB2312"/>
                <w:szCs w:val="28"/>
              </w:rPr>
              <w:t>Mbps</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82.54%</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color w:val="C00000"/>
                <w:szCs w:val="28"/>
              </w:rPr>
            </w:pPr>
            <w:r>
              <w:rPr>
                <w:rFonts w:ascii="Times New Roman" w:hAnsi="Times New Roman" w:eastAsia="楷体_GB2312"/>
                <w:szCs w:val="28"/>
              </w:rPr>
              <w:t>19</w:t>
            </w:r>
            <w:r>
              <w:rPr>
                <w:rFonts w:hint="eastAsia" w:ascii="Times New Roman" w:hAnsi="Times New Roman" w:eastAsia="楷体_GB2312"/>
                <w:szCs w:val="28"/>
              </w:rPr>
              <w:t>．</w:t>
            </w:r>
            <w:r>
              <w:rPr>
                <w:rFonts w:ascii="Times New Roman" w:hAnsi="Times New Roman" w:eastAsia="楷体_GB2312"/>
                <w:szCs w:val="28"/>
              </w:rPr>
              <w:t>5G</w:t>
            </w:r>
            <w:r>
              <w:rPr>
                <w:rFonts w:hint="eastAsia" w:ascii="Times New Roman" w:hAnsi="Times New Roman" w:eastAsia="楷体_GB2312"/>
                <w:szCs w:val="28"/>
              </w:rPr>
              <w:t>基站、重要公共场所免费</w:t>
            </w:r>
            <w:r>
              <w:rPr>
                <w:rFonts w:ascii="Times New Roman" w:hAnsi="Times New Roman" w:eastAsia="楷体_GB2312"/>
                <w:szCs w:val="28"/>
              </w:rPr>
              <w:t>WIFI</w:t>
            </w:r>
            <w:r>
              <w:rPr>
                <w:rFonts w:hint="eastAsia" w:ascii="Times New Roman" w:hAnsi="Times New Roman" w:eastAsia="楷体_GB2312"/>
                <w:szCs w:val="28"/>
              </w:rPr>
              <w:t>覆盖率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20</w:t>
            </w:r>
            <w:r>
              <w:rPr>
                <w:rFonts w:hint="eastAsia" w:ascii="Times New Roman" w:hAnsi="Times New Roman" w:eastAsia="楷体_GB2312"/>
                <w:szCs w:val="28"/>
              </w:rPr>
              <w:t>．新建小区新能源汽车充电桩覆盖率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366" w:type="dxa"/>
            <w:gridSpan w:val="3"/>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r>
              <w:rPr>
                <w:rFonts w:hint="eastAsia" w:ascii="Times New Roman" w:hAnsi="Times New Roman" w:eastAsia="楷体_GB2312"/>
                <w:b/>
                <w:bCs/>
                <w:szCs w:val="28"/>
              </w:rPr>
              <w:t>城镇生态宜居及健</w:t>
            </w:r>
            <w:r>
              <w:rPr>
                <w:rFonts w:hint="eastAsia" w:ascii="微软雅黑" w:hAnsi="微软雅黑" w:eastAsia="微软雅黑" w:cs="微软雅黑"/>
                <w:b/>
                <w:bCs/>
                <w:szCs w:val="28"/>
              </w:rPr>
              <w:t>康</w:t>
            </w:r>
          </w:p>
        </w:tc>
        <w:tc>
          <w:tcPr>
            <w:tcW w:w="1156" w:type="dxa"/>
            <w:shd w:val="clear" w:color="auto" w:fill="D0CECE" w:themeFill="background2" w:themeFillShade="E6"/>
          </w:tcPr>
          <w:p>
            <w:pPr>
              <w:adjustRightInd/>
              <w:spacing w:line="576" w:lineRule="exact"/>
              <w:ind w:firstLine="0" w:firstLineChars="0"/>
              <w:jc w:val="left"/>
              <w:textAlignment w:val="auto"/>
              <w:rPr>
                <w:rFonts w:ascii="Times New Roman" w:hAnsi="Times New Roman" w:eastAsia="楷体_GB2312"/>
                <w:b/>
                <w:bCs/>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21</w:t>
            </w:r>
            <w:r>
              <w:rPr>
                <w:rFonts w:hint="eastAsia" w:ascii="Times New Roman" w:hAnsi="Times New Roman" w:eastAsia="楷体_GB2312"/>
                <w:szCs w:val="28"/>
              </w:rPr>
              <w:t>．城市建设用地（</w:t>
            </w:r>
            <w:r>
              <w:rPr>
                <w:rFonts w:ascii="Times New Roman" w:hAnsi="Times New Roman" w:eastAsia="楷体_GB2312"/>
                <w:szCs w:val="28"/>
              </w:rPr>
              <w:t>k</w:t>
            </w:r>
            <w:r>
              <w:rPr>
                <w:rFonts w:ascii="Segoe UI Symbol" w:hAnsi="Segoe UI Symbol" w:eastAsia="Segoe UI Symbol" w:cs="Segoe UI Symbol"/>
                <w:szCs w:val="28"/>
              </w:rPr>
              <w:t>㎡</w:t>
            </w:r>
            <w:r>
              <w:rPr>
                <w:rFonts w:hint="eastAsia" w:ascii="___WRD_EMBED_SUB_49" w:hAnsi="___WRD_EMBED_SUB_49" w:eastAsia="___WRD_EMBED_SUB_49" w:cs="___WRD_EMBED_SUB_49"/>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164</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180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22</w:t>
            </w:r>
            <w:r>
              <w:rPr>
                <w:rFonts w:hint="eastAsia" w:ascii="Times New Roman" w:hAnsi="Times New Roman" w:eastAsia="楷体_GB2312"/>
                <w:szCs w:val="28"/>
              </w:rPr>
              <w:t>．城市人均绿地面积（</w:t>
            </w:r>
            <w:r>
              <w:rPr>
                <w:rFonts w:ascii="Segoe UI Symbol" w:hAnsi="Segoe UI Symbol" w:eastAsia="Segoe UI Symbol" w:cs="Segoe UI Symbol"/>
                <w:szCs w:val="28"/>
              </w:rPr>
              <w:t>㎡</w:t>
            </w:r>
            <w:r>
              <w:rPr>
                <w:rFonts w:hint="eastAsia" w:ascii="___WRD_EMBED_SUB_49" w:hAnsi="___WRD_EMBED_SUB_49" w:eastAsia="___WRD_EMBED_SUB_49" w:cs="___WRD_EMBED_SUB_49"/>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14.11</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16.17</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23</w:t>
            </w:r>
            <w:r>
              <w:rPr>
                <w:rFonts w:hint="eastAsia" w:ascii="Times New Roman" w:hAnsi="Times New Roman" w:eastAsia="楷体_GB2312"/>
                <w:szCs w:val="28"/>
              </w:rPr>
              <w:t>．城市建成区绿化覆盖率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42.02%</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44%</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24</w:t>
            </w:r>
            <w:r>
              <w:rPr>
                <w:rFonts w:hint="eastAsia" w:ascii="Times New Roman" w:hAnsi="Times New Roman" w:eastAsia="楷体_GB2312"/>
                <w:szCs w:val="28"/>
              </w:rPr>
              <w:t>．街道绿化覆盖率</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37.38%</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38.60%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25</w:t>
            </w:r>
            <w:r>
              <w:rPr>
                <w:rFonts w:hint="eastAsia" w:ascii="Times New Roman" w:hAnsi="Times New Roman" w:eastAsia="楷体_GB2312"/>
                <w:szCs w:val="28"/>
              </w:rPr>
              <w:t>．城市空气质量优良天数（天）</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229</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243</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26</w:t>
            </w:r>
            <w:r>
              <w:rPr>
                <w:rFonts w:hint="eastAsia" w:ascii="Times New Roman" w:hAnsi="Times New Roman" w:eastAsia="楷体_GB2312"/>
                <w:szCs w:val="28"/>
              </w:rPr>
              <w:t>．绿色建筑占新建建筑比重</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80%</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100%</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098"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27</w:t>
            </w:r>
            <w:r>
              <w:rPr>
                <w:rFonts w:hint="eastAsia" w:ascii="Times New Roman" w:hAnsi="Times New Roman" w:eastAsia="楷体_GB2312"/>
                <w:szCs w:val="28"/>
              </w:rPr>
              <w:t>．环保投入占</w:t>
            </w:r>
            <w:r>
              <w:rPr>
                <w:rFonts w:ascii="Times New Roman" w:hAnsi="Times New Roman" w:eastAsia="楷体_GB2312"/>
                <w:szCs w:val="28"/>
              </w:rPr>
              <w:t xml:space="preserve">GDP </w:t>
            </w:r>
            <w:r>
              <w:rPr>
                <w:rFonts w:hint="eastAsia" w:ascii="Times New Roman" w:hAnsi="Times New Roman" w:eastAsia="楷体_GB2312"/>
                <w:szCs w:val="28"/>
              </w:rPr>
              <w:t>的比重</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3.8</w:t>
            </w:r>
            <w:r>
              <w:rPr>
                <w:rFonts w:hint="eastAsia" w:ascii="Times New Roman" w:hAnsi="Times New Roman" w:eastAsia="楷体_GB2312"/>
                <w:szCs w:val="28"/>
              </w:rPr>
              <w:t>‰</w:t>
            </w:r>
          </w:p>
        </w:tc>
        <w:tc>
          <w:tcPr>
            <w:tcW w:w="1134" w:type="dxa"/>
          </w:tcPr>
          <w:p>
            <w:pPr>
              <w:adjustRightInd/>
              <w:spacing w:line="576" w:lineRule="exact"/>
              <w:ind w:firstLine="0" w:firstLineChars="0"/>
              <w:jc w:val="left"/>
              <w:textAlignment w:val="auto"/>
              <w:rPr>
                <w:rFonts w:ascii="Times New Roman" w:hAnsi="Times New Roman" w:eastAsia="楷体_GB2312"/>
                <w:szCs w:val="28"/>
              </w:rPr>
            </w:pPr>
            <w:r>
              <w:rPr>
                <w:rFonts w:ascii="Times New Roman" w:hAnsi="Times New Roman" w:eastAsia="楷体_GB2312"/>
                <w:szCs w:val="28"/>
              </w:rPr>
              <w:t>4.3</w:t>
            </w:r>
            <w:r>
              <w:rPr>
                <w:rFonts w:hint="eastAsia" w:ascii="Times New Roman" w:hAnsi="Times New Roman" w:eastAsia="楷体_GB2312"/>
                <w:szCs w:val="28"/>
              </w:rPr>
              <w:t>‰</w:t>
            </w:r>
          </w:p>
        </w:tc>
        <w:tc>
          <w:tcPr>
            <w:tcW w:w="1156" w:type="dxa"/>
          </w:tcPr>
          <w:p>
            <w:pPr>
              <w:adjustRightInd/>
              <w:spacing w:line="576" w:lineRule="exact"/>
              <w:ind w:firstLine="0" w:firstLineChars="0"/>
              <w:jc w:val="left"/>
              <w:textAlignment w:val="auto"/>
              <w:rPr>
                <w:rFonts w:ascii="Times New Roman" w:hAnsi="Times New Roman" w:eastAsia="楷体_GB2312"/>
                <w:szCs w:val="28"/>
              </w:rPr>
            </w:pPr>
            <w:r>
              <w:rPr>
                <w:rFonts w:hint="eastAsia" w:ascii="Times New Roman" w:hAnsi="Times New Roman" w:eastAsia="楷体_GB2312"/>
                <w:szCs w:val="28"/>
              </w:rPr>
              <w:t>约束性</w:t>
            </w:r>
          </w:p>
        </w:tc>
      </w:tr>
    </w:tbl>
    <w:p>
      <w:pPr>
        <w:pStyle w:val="2"/>
        <w:adjustRightInd/>
        <w:spacing w:line="576" w:lineRule="exact"/>
        <w:ind w:firstLine="640"/>
        <w:jc w:val="center"/>
        <w:textAlignment w:val="auto"/>
        <w:rPr>
          <w:rFonts w:ascii="Times New Roman" w:hAnsi="Times New Roman" w:eastAsia="方正小标宋简体"/>
          <w:b w:val="0"/>
          <w:bCs w:val="0"/>
          <w:kern w:val="0"/>
          <w:sz w:val="32"/>
          <w:szCs w:val="32"/>
          <w:lang w:val="zh-CN"/>
        </w:rPr>
      </w:pPr>
      <w:r>
        <w:rPr>
          <w:rFonts w:ascii="Times New Roman" w:hAnsi="Times New Roman" w:eastAsia="方正小标宋简体"/>
          <w:b w:val="0"/>
          <w:bCs w:val="0"/>
          <w:kern w:val="0"/>
          <w:sz w:val="32"/>
          <w:szCs w:val="32"/>
          <w:lang w:val="zh-CN"/>
        </w:rPr>
        <w:br w:type="page"/>
      </w:r>
      <w:bookmarkStart w:id="58" w:name="_Toc45743031"/>
      <w:bookmarkStart w:id="59" w:name="_Toc95914926"/>
      <w:r>
        <w:rPr>
          <w:rFonts w:hint="eastAsia" w:ascii="Times New Roman" w:hAnsi="Times New Roman" w:eastAsia="方正小标宋简体"/>
          <w:b w:val="0"/>
          <w:bCs w:val="0"/>
          <w:kern w:val="0"/>
          <w:sz w:val="32"/>
          <w:szCs w:val="32"/>
          <w:lang w:val="zh-CN"/>
        </w:rPr>
        <w:t>第四章</w:t>
      </w:r>
      <w:r>
        <w:rPr>
          <w:rFonts w:ascii="Times New Roman" w:hAnsi="Times New Roman" w:eastAsia="方正小标宋简体"/>
          <w:b w:val="0"/>
          <w:bCs w:val="0"/>
          <w:kern w:val="0"/>
          <w:sz w:val="32"/>
          <w:szCs w:val="32"/>
          <w:lang w:val="zh-CN"/>
        </w:rPr>
        <w:t xml:space="preserve"> </w:t>
      </w:r>
      <w:r>
        <w:rPr>
          <w:rFonts w:hint="eastAsia" w:ascii="Times New Roman" w:hAnsi="Times New Roman" w:eastAsia="方正小标宋简体"/>
          <w:b w:val="0"/>
          <w:bCs w:val="0"/>
          <w:kern w:val="0"/>
          <w:sz w:val="32"/>
          <w:szCs w:val="32"/>
          <w:lang w:val="zh-CN"/>
        </w:rPr>
        <w:t>主要任务</w:t>
      </w:r>
      <w:bookmarkEnd w:id="58"/>
      <w:bookmarkEnd w:id="59"/>
    </w:p>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60" w:name="_Toc95914927"/>
      <w:r>
        <w:rPr>
          <w:rFonts w:hint="eastAsia" w:ascii="Times New Roman" w:hAnsi="Times New Roman" w:eastAsia="黑体"/>
          <w:kern w:val="0"/>
          <w:sz w:val="32"/>
          <w:szCs w:val="32"/>
        </w:rPr>
        <w:t>第一节</w:t>
      </w:r>
      <w:r>
        <w:rPr>
          <w:rFonts w:ascii="Times New Roman" w:hAnsi="Times New Roman" w:eastAsia="黑体"/>
          <w:kern w:val="0"/>
          <w:sz w:val="32"/>
          <w:szCs w:val="32"/>
        </w:rPr>
        <w:t xml:space="preserve"> </w:t>
      </w:r>
      <w:bookmarkStart w:id="61" w:name="_Hlk98146444"/>
      <w:r>
        <w:rPr>
          <w:rFonts w:hint="eastAsia" w:ascii="Times New Roman" w:hAnsi="Times New Roman" w:eastAsia="黑体"/>
          <w:kern w:val="0"/>
          <w:sz w:val="32"/>
          <w:szCs w:val="32"/>
        </w:rPr>
        <w:t>以规划为抓手优化城镇布局形态</w:t>
      </w:r>
      <w:bookmarkEnd w:id="60"/>
      <w:bookmarkEnd w:id="61"/>
    </w:p>
    <w:p>
      <w:pPr>
        <w:spacing w:line="576" w:lineRule="exact"/>
        <w:ind w:firstLine="640"/>
        <w:rPr>
          <w:rFonts w:ascii="Times New Roman" w:hAnsi="Times New Roman" w:eastAsia="楷体_GB2312"/>
          <w:kern w:val="0"/>
          <w:sz w:val="32"/>
          <w:szCs w:val="32"/>
          <w:lang w:val="zh-CN"/>
        </w:rPr>
      </w:pPr>
      <w:r>
        <w:rPr>
          <w:rFonts w:hint="eastAsia"/>
          <w:sz w:val="32"/>
        </w:rPr>
        <w:t>坚持规划统筹现行、保护与开发并重的原则，科学划定“三区三线”，科学统筹生态、农业、城镇功能布局，有效拓展城市发展新空间，进一步促进区域间协同协调发展、分工协作和功能互补，全面增强综合承载力和带动力。</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62" w:name="_Toc95914928"/>
      <w:r>
        <w:rPr>
          <w:rFonts w:hint="eastAsia" w:ascii="Times New Roman" w:hAnsi="Times New Roman" w:eastAsia="楷体_GB2312"/>
          <w:kern w:val="0"/>
          <w:sz w:val="32"/>
          <w:szCs w:val="32"/>
          <w:lang w:val="zh-CN"/>
        </w:rPr>
        <w:t>一、</w:t>
      </w:r>
      <w:bookmarkStart w:id="63" w:name="_Hlk98146466"/>
      <w:r>
        <w:rPr>
          <w:rFonts w:hint="eastAsia" w:ascii="Times New Roman" w:hAnsi="Times New Roman" w:eastAsia="楷体_GB2312"/>
          <w:kern w:val="0"/>
          <w:sz w:val="32"/>
          <w:szCs w:val="32"/>
          <w:lang w:val="zh-CN"/>
        </w:rPr>
        <w:t>构筑极轴联动的城镇空间发展格局</w:t>
      </w:r>
      <w:bookmarkEnd w:id="62"/>
      <w:bookmarkEnd w:id="63"/>
    </w:p>
    <w:p>
      <w:pPr>
        <w:spacing w:line="576" w:lineRule="exact"/>
        <w:ind w:firstLine="643"/>
        <w:rPr>
          <w:sz w:val="32"/>
        </w:rPr>
      </w:pPr>
      <w:r>
        <w:rPr>
          <w:rFonts w:hint="eastAsia" w:ascii="仿宋" w:hAnsi="仿宋"/>
          <w:b/>
          <w:sz w:val="32"/>
        </w:rPr>
        <w:t>着力</w:t>
      </w:r>
      <w:bookmarkStart w:id="64" w:name="_Toc29690"/>
      <w:r>
        <w:rPr>
          <w:rFonts w:hint="eastAsia" w:ascii="仿宋" w:hAnsi="仿宋"/>
          <w:b/>
          <w:sz w:val="32"/>
        </w:rPr>
        <w:t>提升“两轴”辐射带动能力</w:t>
      </w:r>
      <w:bookmarkEnd w:id="64"/>
      <w:r>
        <w:rPr>
          <w:rFonts w:hint="eastAsia" w:ascii="仿宋" w:hAnsi="仿宋"/>
          <w:b/>
          <w:sz w:val="32"/>
        </w:rPr>
        <w:t>。</w:t>
      </w:r>
      <w:r>
        <w:rPr>
          <w:rFonts w:hint="eastAsia"/>
          <w:sz w:val="32"/>
        </w:rPr>
        <w:t>东西向依托昆楚高速、</w:t>
      </w:r>
      <w:r>
        <w:rPr>
          <w:sz w:val="32"/>
        </w:rPr>
        <w:t>320</w:t>
      </w:r>
      <w:r>
        <w:rPr>
          <w:rFonts w:hint="eastAsia"/>
          <w:sz w:val="32"/>
        </w:rPr>
        <w:t>国道及成昆铁路等重要交通干线，串联昆明主城</w:t>
      </w:r>
      <w:r>
        <w:rPr>
          <w:sz w:val="32"/>
        </w:rPr>
        <w:t>—</w:t>
      </w:r>
      <w:r>
        <w:rPr>
          <w:rFonts w:hint="eastAsia"/>
          <w:sz w:val="32"/>
        </w:rPr>
        <w:t>太平新城</w:t>
      </w:r>
      <w:r>
        <w:rPr>
          <w:sz w:val="32"/>
        </w:rPr>
        <w:t>—</w:t>
      </w:r>
      <w:r>
        <w:rPr>
          <w:rFonts w:hint="eastAsia"/>
          <w:sz w:val="32"/>
        </w:rPr>
        <w:t>安宁主城</w:t>
      </w:r>
      <w:r>
        <w:rPr>
          <w:sz w:val="32"/>
        </w:rPr>
        <w:t>—</w:t>
      </w:r>
      <w:r>
        <w:rPr>
          <w:rFonts w:hint="eastAsia"/>
          <w:sz w:val="32"/>
        </w:rPr>
        <w:t>草铺</w:t>
      </w:r>
      <w:r>
        <w:rPr>
          <w:sz w:val="32"/>
        </w:rPr>
        <w:t>—</w:t>
      </w:r>
      <w:r>
        <w:rPr>
          <w:rFonts w:hint="eastAsia"/>
          <w:sz w:val="32"/>
        </w:rPr>
        <w:t>禄脿等区域，形成生产和生活良性互动、产业和人口相互交融，功能布局清晰、发展要素集聚的产城融合发展轴；南北向以北部螳螂川沿岸和南部八街河、安八路沿线为轴，串联青龙</w:t>
      </w:r>
      <w:r>
        <w:rPr>
          <w:sz w:val="32"/>
        </w:rPr>
        <w:t>—</w:t>
      </w:r>
      <w:r>
        <w:rPr>
          <w:rFonts w:hint="eastAsia"/>
          <w:sz w:val="32"/>
        </w:rPr>
        <w:t>温泉</w:t>
      </w:r>
      <w:r>
        <w:rPr>
          <w:sz w:val="32"/>
        </w:rPr>
        <w:t>—</w:t>
      </w:r>
      <w:r>
        <w:rPr>
          <w:rFonts w:hint="eastAsia"/>
          <w:sz w:val="32"/>
        </w:rPr>
        <w:t>金方</w:t>
      </w:r>
      <w:r>
        <w:rPr>
          <w:sz w:val="32"/>
        </w:rPr>
        <w:t>—</w:t>
      </w:r>
      <w:r>
        <w:rPr>
          <w:rFonts w:hint="eastAsia"/>
          <w:sz w:val="32"/>
        </w:rPr>
        <w:t>县街</w:t>
      </w:r>
      <w:r>
        <w:rPr>
          <w:sz w:val="32"/>
        </w:rPr>
        <w:t>—</w:t>
      </w:r>
      <w:r>
        <w:rPr>
          <w:rFonts w:hint="eastAsia"/>
          <w:sz w:val="32"/>
        </w:rPr>
        <w:t>八街，致力农文旅融合，形成集观光旅游、健康养老、特色农业、生态保护为一体的绿色生态发展轴。</w:t>
      </w:r>
    </w:p>
    <w:p>
      <w:pPr>
        <w:ind w:firstLine="643"/>
        <w:rPr>
          <w:rFonts w:ascii="仿宋" w:hAnsi="仿宋"/>
          <w:sz w:val="32"/>
          <w:szCs w:val="32"/>
        </w:rPr>
      </w:pPr>
      <w:bookmarkStart w:id="65" w:name="_Toc29119"/>
      <w:r>
        <w:rPr>
          <w:rFonts w:hint="eastAsia" w:ascii="仿宋" w:hAnsi="仿宋"/>
          <w:b/>
          <w:bCs/>
          <w:kern w:val="0"/>
          <w:sz w:val="32"/>
          <w:szCs w:val="32"/>
          <w:lang w:val="zh-CN"/>
        </w:rPr>
        <w:t>增强“一</w:t>
      </w:r>
      <w:r>
        <w:rPr>
          <w:rFonts w:hint="eastAsia" w:ascii="仿宋" w:hAnsi="仿宋" w:cs="微软雅黑"/>
          <w:b/>
          <w:bCs/>
          <w:kern w:val="0"/>
          <w:sz w:val="32"/>
          <w:szCs w:val="32"/>
          <w:lang w:val="zh-CN"/>
        </w:rPr>
        <w:t>主</w:t>
      </w:r>
      <w:r>
        <w:rPr>
          <w:rFonts w:hint="eastAsia" w:ascii="仿宋" w:hAnsi="仿宋"/>
          <w:b/>
          <w:bCs/>
          <w:kern w:val="0"/>
          <w:sz w:val="32"/>
          <w:szCs w:val="32"/>
          <w:lang w:val="zh-CN"/>
        </w:rPr>
        <w:t>一区一带一</w:t>
      </w:r>
      <w:r>
        <w:rPr>
          <w:rFonts w:hint="eastAsia" w:ascii="仿宋" w:hAnsi="仿宋" w:cs="微软雅黑"/>
          <w:b/>
          <w:bCs/>
          <w:kern w:val="0"/>
          <w:sz w:val="32"/>
          <w:szCs w:val="32"/>
          <w:lang w:val="zh-CN"/>
        </w:rPr>
        <w:t>片</w:t>
      </w:r>
      <w:r>
        <w:rPr>
          <w:rFonts w:hint="eastAsia" w:ascii="仿宋" w:hAnsi="仿宋"/>
          <w:b/>
          <w:bCs/>
          <w:kern w:val="0"/>
          <w:sz w:val="32"/>
          <w:szCs w:val="32"/>
          <w:lang w:val="zh-CN"/>
        </w:rPr>
        <w:t>”协同发展动力</w:t>
      </w:r>
      <w:bookmarkEnd w:id="65"/>
      <w:r>
        <w:rPr>
          <w:rFonts w:hint="eastAsia" w:ascii="仿宋" w:hAnsi="仿宋" w:cs="微软雅黑"/>
          <w:b/>
          <w:bCs/>
          <w:kern w:val="0"/>
          <w:sz w:val="32"/>
          <w:szCs w:val="32"/>
          <w:lang w:val="zh-CN"/>
        </w:rPr>
        <w:t>。</w:t>
      </w:r>
      <w:r>
        <w:rPr>
          <w:rFonts w:hint="eastAsia" w:ascii="仿宋" w:hAnsi="仿宋"/>
          <w:sz w:val="32"/>
          <w:szCs w:val="32"/>
        </w:rPr>
        <w:t>“一主”即主城区。构筑以连然和金方为核心，太平新城和职教园区为两翼的城市化加速区。充分发挥省会昆明城市向西辐射带动作用，</w:t>
      </w:r>
      <w:r>
        <w:rPr>
          <w:rFonts w:hint="eastAsia" w:ascii="仿宋" w:hAnsi="仿宋"/>
          <w:sz w:val="32"/>
          <w:szCs w:val="32"/>
          <w:lang w:eastAsia="zh-CN"/>
        </w:rPr>
        <w:t>大力发展县域经济</w:t>
      </w:r>
      <w:r>
        <w:rPr>
          <w:rFonts w:hint="eastAsia" w:ascii="仿宋" w:hAnsi="仿宋"/>
          <w:sz w:val="32"/>
          <w:szCs w:val="32"/>
        </w:rPr>
        <w:t>，积极推进数字经济高质量发展，着力打造为承东启西、辐射南亚的都市化、时尚化、国际化城市。</w:t>
      </w:r>
    </w:p>
    <w:p>
      <w:pPr>
        <w:spacing w:line="576" w:lineRule="exact"/>
        <w:ind w:firstLine="643"/>
        <w:rPr>
          <w:rFonts w:ascii="仿宋" w:hAnsi="仿宋"/>
          <w:sz w:val="32"/>
          <w:szCs w:val="32"/>
        </w:rPr>
      </w:pPr>
      <w:r>
        <w:rPr>
          <w:rFonts w:hint="eastAsia" w:ascii="仿宋" w:hAnsi="仿宋"/>
          <w:b/>
          <w:bCs/>
          <w:sz w:val="32"/>
          <w:szCs w:val="32"/>
        </w:rPr>
        <w:t>“一区”即工业园区。</w:t>
      </w:r>
      <w:r>
        <w:rPr>
          <w:rFonts w:hint="eastAsia" w:ascii="仿宋" w:hAnsi="仿宋"/>
          <w:sz w:val="32"/>
          <w:szCs w:val="32"/>
        </w:rPr>
        <w:t>构筑以青龙、草铺、禄脿为主的现代工业发展区。打造石油化工、冶金及装备制造、新材料为主的先进产业集群，着力把工业园区打造成为国家级石化基地、先进制造业基地和国家高新技术产业开发区。</w:t>
      </w:r>
    </w:p>
    <w:p>
      <w:pPr>
        <w:spacing w:line="576" w:lineRule="exact"/>
        <w:ind w:firstLine="643"/>
        <w:rPr>
          <w:rFonts w:ascii="仿宋" w:hAnsi="仿宋"/>
          <w:sz w:val="32"/>
          <w:szCs w:val="32"/>
        </w:rPr>
      </w:pPr>
      <w:r>
        <w:rPr>
          <w:rFonts w:hint="eastAsia" w:ascii="仿宋" w:hAnsi="仿宋"/>
          <w:b/>
          <w:bCs/>
          <w:sz w:val="32"/>
          <w:szCs w:val="32"/>
        </w:rPr>
        <w:t>“一带”即温泉文旅康养带。</w:t>
      </w:r>
      <w:r>
        <w:rPr>
          <w:rFonts w:hint="eastAsia" w:ascii="仿宋" w:hAnsi="仿宋"/>
          <w:sz w:val="32"/>
          <w:szCs w:val="32"/>
        </w:rPr>
        <w:t>依托“天下第一汤”“摩崖石刻”等自然和人文优势，打造一条纵深达</w:t>
      </w:r>
      <w:r>
        <w:rPr>
          <w:rFonts w:ascii="仿宋" w:hAnsi="仿宋"/>
          <w:sz w:val="32"/>
          <w:szCs w:val="32"/>
        </w:rPr>
        <w:t>59.7</w:t>
      </w:r>
      <w:r>
        <w:rPr>
          <w:rFonts w:hint="eastAsia" w:ascii="仿宋" w:hAnsi="仿宋"/>
          <w:sz w:val="32"/>
          <w:szCs w:val="32"/>
        </w:rPr>
        <w:t>公里的沿螳螂川区域文化旅游带，建成国家级旅游度假区、面向南亚东南亚的国际会客厅、世界级温泉文化小镇。</w:t>
      </w:r>
    </w:p>
    <w:p>
      <w:pPr>
        <w:spacing w:line="576" w:lineRule="exact"/>
        <w:ind w:firstLine="643"/>
        <w:rPr>
          <w:rFonts w:ascii="仿宋" w:hAnsi="仿宋"/>
          <w:sz w:val="32"/>
          <w:szCs w:val="32"/>
        </w:rPr>
      </w:pPr>
      <w:r>
        <w:rPr>
          <w:rFonts w:hint="eastAsia" w:ascii="仿宋" w:hAnsi="仿宋"/>
          <w:b/>
          <w:bCs/>
          <w:sz w:val="32"/>
          <w:szCs w:val="32"/>
        </w:rPr>
        <w:t>“一片”即安宁南部农文旅融合发展片区。</w:t>
      </w:r>
      <w:r>
        <w:rPr>
          <w:rFonts w:hint="eastAsia" w:ascii="仿宋" w:hAnsi="仿宋"/>
          <w:sz w:val="32"/>
          <w:szCs w:val="32"/>
        </w:rPr>
        <w:t>以八街、县街的部分区域为重点区域，以发展有机农业、数字农业、品牌农业、观光农业为重点，推进高原特色现代农业产业。深入挖掘历史人文资源，打造“河东古镇，浪漫八街”。建成“农文旅”健康生活目的地和</w:t>
      </w:r>
      <w:r>
        <w:rPr>
          <w:rFonts w:ascii="仿宋" w:hAnsi="仿宋"/>
          <w:sz w:val="32"/>
          <w:szCs w:val="32"/>
        </w:rPr>
        <w:t>500</w:t>
      </w:r>
      <w:r>
        <w:rPr>
          <w:rFonts w:hint="eastAsia" w:ascii="仿宋" w:hAnsi="仿宋"/>
          <w:sz w:val="32"/>
          <w:szCs w:val="32"/>
        </w:rPr>
        <w:t>平方公里田园综合体聚集区，红色旅游和乡村旅游齐头并进的文化旅游产业带。</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66" w:name="_Toc95914929"/>
      <w:r>
        <w:rPr>
          <w:rFonts w:hint="eastAsia" w:ascii="Times New Roman" w:hAnsi="Times New Roman" w:eastAsia="楷体_GB2312"/>
          <w:kern w:val="0"/>
          <w:sz w:val="32"/>
          <w:szCs w:val="32"/>
          <w:lang w:val="zh-CN"/>
        </w:rPr>
        <w:t>二、</w:t>
      </w:r>
      <w:bookmarkStart w:id="67" w:name="_Hlk98146490"/>
      <w:r>
        <w:rPr>
          <w:rFonts w:hint="eastAsia" w:ascii="Times New Roman" w:hAnsi="Times New Roman" w:eastAsia="楷体_GB2312"/>
          <w:kern w:val="0"/>
          <w:sz w:val="32"/>
          <w:szCs w:val="32"/>
          <w:lang w:val="zh-CN"/>
        </w:rPr>
        <w:t>引导城镇化空间发展秩序</w:t>
      </w:r>
      <w:bookmarkEnd w:id="66"/>
      <w:bookmarkEnd w:id="67"/>
    </w:p>
    <w:p>
      <w:pPr>
        <w:spacing w:line="576" w:lineRule="exact"/>
        <w:ind w:firstLine="640"/>
        <w:rPr>
          <w:sz w:val="32"/>
        </w:rPr>
      </w:pPr>
      <w:r>
        <w:rPr>
          <w:rFonts w:hint="eastAsia"/>
          <w:sz w:val="32"/>
        </w:rPr>
        <w:t>引导城镇组团发展，形成有机疏散、成组成团的地域空间形态，强化功能分工，发展比较优势，打造多城镇整体协调、互利共赢的可持续发展空间结构。</w:t>
      </w:r>
    </w:p>
    <w:p>
      <w:pPr>
        <w:spacing w:line="576" w:lineRule="exact"/>
        <w:ind w:firstLine="640"/>
        <w:rPr>
          <w:rFonts w:ascii="仿宋" w:hAnsi="仿宋"/>
          <w:sz w:val="32"/>
        </w:rPr>
      </w:pPr>
      <w:r>
        <w:rPr>
          <w:rFonts w:hint="eastAsia" w:ascii="仿宋" w:hAnsi="仿宋"/>
          <w:sz w:val="32"/>
        </w:rPr>
        <w:t>保护生态空间，把资源节约和生态环境保护放在城镇发展的首要地位，</w:t>
      </w:r>
      <w:r>
        <w:rPr>
          <w:rFonts w:ascii="仿宋" w:hAnsi="仿宋"/>
          <w:sz w:val="32"/>
        </w:rPr>
        <w:t>优化</w:t>
      </w:r>
      <w:r>
        <w:rPr>
          <w:rFonts w:hint="eastAsia" w:ascii="仿宋" w:hAnsi="仿宋"/>
          <w:sz w:val="32"/>
        </w:rPr>
        <w:t>生态</w:t>
      </w:r>
      <w:r>
        <w:rPr>
          <w:rFonts w:ascii="仿宋" w:hAnsi="仿宋"/>
          <w:sz w:val="32"/>
        </w:rPr>
        <w:t>空间管控力度。</w:t>
      </w:r>
      <w:r>
        <w:rPr>
          <w:rFonts w:hint="eastAsia" w:ascii="仿宋" w:hAnsi="仿宋"/>
          <w:sz w:val="32"/>
        </w:rPr>
        <w:t>城镇空间拓展用地符合城市资源环境承载力的要求，严格控制不</w:t>
      </w:r>
      <w:r>
        <w:rPr>
          <w:rFonts w:hint="eastAsia" w:ascii="仿宋" w:hAnsi="仿宋"/>
          <w:sz w:val="32"/>
          <w:lang w:eastAsia="zh-CN"/>
        </w:rPr>
        <w:t>规范化建设</w:t>
      </w:r>
      <w:r>
        <w:rPr>
          <w:rFonts w:hint="eastAsia" w:ascii="仿宋" w:hAnsi="仿宋"/>
          <w:sz w:val="32"/>
        </w:rPr>
        <w:t>。到</w:t>
      </w:r>
      <w:r>
        <w:rPr>
          <w:rFonts w:ascii="仿宋" w:hAnsi="仿宋"/>
          <w:sz w:val="32"/>
        </w:rPr>
        <w:t>2025年</w:t>
      </w:r>
      <w:r>
        <w:rPr>
          <w:rFonts w:hint="eastAsia" w:ascii="仿宋" w:hAnsi="仿宋"/>
          <w:sz w:val="32"/>
        </w:rPr>
        <w:t>末</w:t>
      </w:r>
      <w:r>
        <w:rPr>
          <w:rFonts w:ascii="仿宋" w:hAnsi="仿宋"/>
          <w:sz w:val="32"/>
        </w:rPr>
        <w:t>，全市城</w:t>
      </w:r>
      <w:r>
        <w:rPr>
          <w:rFonts w:hint="eastAsia" w:ascii="仿宋" w:hAnsi="仿宋"/>
          <w:sz w:val="32"/>
        </w:rPr>
        <w:t>乡</w:t>
      </w:r>
      <w:r>
        <w:rPr>
          <w:rFonts w:ascii="仿宋" w:hAnsi="仿宋"/>
          <w:sz w:val="32"/>
        </w:rPr>
        <w:t>建设用地不超过180平方</w:t>
      </w:r>
      <w:r>
        <w:rPr>
          <w:rFonts w:hint="eastAsia" w:ascii="仿宋" w:hAnsi="仿宋"/>
          <w:sz w:val="32"/>
        </w:rPr>
        <w:t>公里</w:t>
      </w:r>
      <w:r>
        <w:rPr>
          <w:rFonts w:ascii="仿宋" w:hAnsi="仿宋"/>
          <w:sz w:val="32"/>
        </w:rPr>
        <w:t>。</w:t>
      </w:r>
    </w:p>
    <w:p>
      <w:pPr>
        <w:spacing w:line="576" w:lineRule="exact"/>
        <w:ind w:firstLine="640"/>
        <w:rPr>
          <w:sz w:val="32"/>
        </w:rPr>
      </w:pPr>
      <w:r>
        <w:rPr>
          <w:rFonts w:hint="eastAsia"/>
          <w:sz w:val="32"/>
        </w:rPr>
        <w:t>保护有限的土地资源，转变建设用地方式，坚持</w:t>
      </w:r>
      <w:r>
        <w:rPr>
          <w:sz w:val="32"/>
        </w:rPr>
        <w:t>产城融合，</w:t>
      </w:r>
      <w:r>
        <w:rPr>
          <w:rFonts w:hint="eastAsia"/>
          <w:sz w:val="32"/>
        </w:rPr>
        <w:t>引导城镇、工业向适建山地发展，重点推进西</w:t>
      </w:r>
      <w:r>
        <w:rPr>
          <w:sz w:val="32"/>
        </w:rPr>
        <w:t>翼</w:t>
      </w:r>
      <w:r>
        <w:rPr>
          <w:rFonts w:hint="eastAsia"/>
          <w:sz w:val="32"/>
        </w:rPr>
        <w:t>山地工业园区试点建设及</w:t>
      </w:r>
      <w:r>
        <w:rPr>
          <w:sz w:val="32"/>
        </w:rPr>
        <w:t>东翼</w:t>
      </w:r>
      <w:r>
        <w:rPr>
          <w:rFonts w:hint="eastAsia"/>
          <w:sz w:val="32"/>
        </w:rPr>
        <w:t>低缓</w:t>
      </w:r>
      <w:r>
        <w:rPr>
          <w:sz w:val="32"/>
        </w:rPr>
        <w:t>丘陵</w:t>
      </w:r>
      <w:r>
        <w:rPr>
          <w:rFonts w:hint="eastAsia"/>
          <w:sz w:val="32"/>
        </w:rPr>
        <w:t>太平新城城市</w:t>
      </w:r>
      <w:r>
        <w:rPr>
          <w:sz w:val="32"/>
        </w:rPr>
        <w:t>副中心</w:t>
      </w:r>
      <w:r>
        <w:rPr>
          <w:rFonts w:hint="eastAsia"/>
          <w:sz w:val="32"/>
        </w:rPr>
        <w:t>建设。</w:t>
      </w:r>
    </w:p>
    <w:p>
      <w:pPr>
        <w:spacing w:line="576" w:lineRule="exact"/>
        <w:ind w:firstLine="640"/>
        <w:rPr>
          <w:rFonts w:ascii="仿宋" w:hAnsi="仿宋"/>
          <w:sz w:val="32"/>
        </w:rPr>
      </w:pPr>
      <w:r>
        <w:rPr>
          <w:rFonts w:hint="eastAsia" w:ascii="仿宋" w:hAnsi="仿宋"/>
          <w:sz w:val="32"/>
        </w:rPr>
        <w:t>以</w:t>
      </w:r>
      <w:r>
        <w:rPr>
          <w:rFonts w:ascii="仿宋" w:hAnsi="仿宋"/>
          <w:sz w:val="32"/>
        </w:rPr>
        <w:t>“</w:t>
      </w:r>
      <w:r>
        <w:rPr>
          <w:rFonts w:hint="eastAsia" w:ascii="仿宋" w:hAnsi="仿宋"/>
          <w:sz w:val="32"/>
        </w:rPr>
        <w:t>一镇</w:t>
      </w:r>
      <w:r>
        <w:rPr>
          <w:rFonts w:ascii="仿宋" w:hAnsi="仿宋"/>
          <w:sz w:val="32"/>
        </w:rPr>
        <w:t>一</w:t>
      </w:r>
      <w:r>
        <w:rPr>
          <w:rFonts w:hint="eastAsia" w:ascii="仿宋" w:hAnsi="仿宋"/>
          <w:sz w:val="32"/>
        </w:rPr>
        <w:t>业、</w:t>
      </w:r>
      <w:r>
        <w:rPr>
          <w:rFonts w:ascii="仿宋" w:hAnsi="仿宋"/>
          <w:sz w:val="32"/>
        </w:rPr>
        <w:t>一</w:t>
      </w:r>
      <w:r>
        <w:rPr>
          <w:rFonts w:hint="eastAsia" w:ascii="仿宋" w:hAnsi="仿宋"/>
          <w:sz w:val="32"/>
        </w:rPr>
        <w:t>镇</w:t>
      </w:r>
      <w:r>
        <w:rPr>
          <w:rFonts w:ascii="仿宋" w:hAnsi="仿宋"/>
          <w:sz w:val="32"/>
        </w:rPr>
        <w:t>一品”</w:t>
      </w:r>
      <w:r>
        <w:rPr>
          <w:rFonts w:hint="eastAsia" w:ascii="仿宋" w:hAnsi="仿宋"/>
          <w:sz w:val="32"/>
        </w:rPr>
        <w:t>思路强化各街道功能，坚持</w:t>
      </w:r>
      <w:r>
        <w:rPr>
          <w:rFonts w:ascii="仿宋" w:hAnsi="仿宋"/>
          <w:sz w:val="32"/>
        </w:rPr>
        <w:t>产镇融合，</w:t>
      </w:r>
      <w:r>
        <w:rPr>
          <w:rFonts w:hint="eastAsia" w:ascii="仿宋" w:hAnsi="仿宋"/>
          <w:sz w:val="32"/>
        </w:rPr>
        <w:t>打造形成具有较强集聚力和带动力的新市镇。分类指导各街道发展，鼓励与主城区距离较近、经济联系较为紧密的街道融合发展；专项支持距离主城区较远、发展独立性比较强的街道。</w:t>
      </w:r>
    </w:p>
    <w:p>
      <w:pPr>
        <w:spacing w:line="576" w:lineRule="exact"/>
        <w:ind w:firstLine="640"/>
        <w:rPr>
          <w:rFonts w:ascii="仿宋" w:hAnsi="仿宋"/>
          <w:sz w:val="32"/>
        </w:rPr>
      </w:pPr>
      <w:r>
        <w:rPr>
          <w:rFonts w:hint="eastAsia" w:ascii="仿宋" w:hAnsi="仿宋"/>
          <w:sz w:val="32"/>
        </w:rPr>
        <w:t>坚持产社</w:t>
      </w:r>
      <w:r>
        <w:rPr>
          <w:rFonts w:ascii="仿宋" w:hAnsi="仿宋"/>
          <w:sz w:val="32"/>
        </w:rPr>
        <w:t>融合</w:t>
      </w:r>
      <w:r>
        <w:rPr>
          <w:rFonts w:hint="eastAsia" w:ascii="仿宋" w:hAnsi="仿宋"/>
          <w:sz w:val="32"/>
        </w:rPr>
        <w:t>，在各</w:t>
      </w:r>
      <w:r>
        <w:rPr>
          <w:rFonts w:ascii="仿宋" w:hAnsi="仿宋"/>
          <w:sz w:val="32"/>
        </w:rPr>
        <w:t>街道</w:t>
      </w:r>
      <w:r>
        <w:rPr>
          <w:rFonts w:hint="eastAsia" w:ascii="仿宋" w:hAnsi="仿宋"/>
          <w:sz w:val="32"/>
        </w:rPr>
        <w:t>建设</w:t>
      </w:r>
      <w:r>
        <w:rPr>
          <w:rFonts w:ascii="仿宋" w:hAnsi="仿宋"/>
          <w:sz w:val="32"/>
        </w:rPr>
        <w:t>新型</w:t>
      </w:r>
      <w:r>
        <w:rPr>
          <w:rFonts w:hint="eastAsia" w:ascii="仿宋" w:hAnsi="仿宋"/>
          <w:sz w:val="32"/>
        </w:rPr>
        <w:t>农村</w:t>
      </w:r>
      <w:r>
        <w:rPr>
          <w:rFonts w:ascii="仿宋" w:hAnsi="仿宋"/>
          <w:sz w:val="32"/>
        </w:rPr>
        <w:t>社区，实行高层、多村集聚社区建设</w:t>
      </w:r>
      <w:r>
        <w:rPr>
          <w:rFonts w:hint="eastAsia" w:ascii="仿宋" w:hAnsi="仿宋"/>
          <w:sz w:val="32"/>
        </w:rPr>
        <w:t>，加强新型农村社区公共服务水平，增进民生福祉</w:t>
      </w:r>
      <w:r>
        <w:rPr>
          <w:rFonts w:ascii="仿宋" w:hAnsi="仿宋"/>
          <w:sz w:val="32"/>
        </w:rPr>
        <w:t>；依托</w:t>
      </w:r>
      <w:r>
        <w:rPr>
          <w:rFonts w:hint="eastAsia" w:ascii="仿宋" w:hAnsi="仿宋"/>
          <w:sz w:val="32"/>
        </w:rPr>
        <w:t>街道</w:t>
      </w:r>
      <w:r>
        <w:rPr>
          <w:rFonts w:ascii="仿宋" w:hAnsi="仿宋"/>
          <w:sz w:val="32"/>
        </w:rPr>
        <w:t>和新型农村社区，实行就地就近城镇化、市民化</w:t>
      </w:r>
      <w:r>
        <w:rPr>
          <w:rFonts w:hint="eastAsia" w:ascii="仿宋" w:hAnsi="仿宋"/>
          <w:sz w:val="32"/>
        </w:rPr>
        <w:t>。</w:t>
      </w:r>
      <w:r>
        <w:rPr>
          <w:rFonts w:ascii="仿宋" w:hAnsi="仿宋"/>
          <w:sz w:val="32"/>
        </w:rPr>
        <w:t>以</w:t>
      </w:r>
      <w:r>
        <w:rPr>
          <w:rFonts w:hint="eastAsia" w:ascii="仿宋" w:hAnsi="仿宋"/>
          <w:sz w:val="32"/>
        </w:rPr>
        <w:t>主城区</w:t>
      </w:r>
      <w:r>
        <w:rPr>
          <w:rFonts w:ascii="仿宋" w:hAnsi="仿宋"/>
          <w:sz w:val="32"/>
        </w:rPr>
        <w:t>建设为龙头，以产业特色突出的</w:t>
      </w:r>
      <w:r>
        <w:rPr>
          <w:rFonts w:hint="eastAsia" w:ascii="仿宋" w:hAnsi="仿宋"/>
          <w:sz w:val="32"/>
        </w:rPr>
        <w:t>街道</w:t>
      </w:r>
      <w:r>
        <w:rPr>
          <w:rFonts w:ascii="仿宋" w:hAnsi="仿宋"/>
          <w:sz w:val="32"/>
        </w:rPr>
        <w:t>为基础，以功能齐全的农村</w:t>
      </w:r>
      <w:r>
        <w:rPr>
          <w:rFonts w:hint="eastAsia" w:ascii="仿宋" w:hAnsi="仿宋"/>
          <w:sz w:val="32"/>
        </w:rPr>
        <w:t>新型</w:t>
      </w:r>
      <w:r>
        <w:rPr>
          <w:rFonts w:ascii="仿宋" w:hAnsi="仿宋"/>
          <w:sz w:val="32"/>
        </w:rPr>
        <w:t>社区为依托，以便捷通达的道路</w:t>
      </w:r>
      <w:r>
        <w:rPr>
          <w:rFonts w:hint="eastAsia" w:ascii="仿宋" w:hAnsi="仿宋"/>
          <w:sz w:val="32"/>
        </w:rPr>
        <w:t>交通</w:t>
      </w:r>
      <w:r>
        <w:rPr>
          <w:rFonts w:ascii="仿宋" w:hAnsi="仿宋"/>
          <w:sz w:val="32"/>
        </w:rPr>
        <w:t>体系为连接，科学构建全域城镇化空间布局；由原来的“一村一点、一村一策”向“片区开发、组团建设”模式转变，整合土地，统一规划建设，实施整体性综合改造。</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68" w:name="_Toc95914930"/>
      <w:bookmarkStart w:id="69" w:name="_Toc37061981"/>
      <w:r>
        <w:rPr>
          <w:rFonts w:hint="eastAsia" w:ascii="Times New Roman" w:hAnsi="Times New Roman" w:eastAsia="楷体_GB2312"/>
          <w:kern w:val="0"/>
          <w:sz w:val="32"/>
          <w:szCs w:val="32"/>
          <w:lang w:val="zh-CN"/>
        </w:rPr>
        <w:t>三、</w:t>
      </w:r>
      <w:bookmarkStart w:id="70" w:name="_Hlk98146512"/>
      <w:r>
        <w:rPr>
          <w:rFonts w:hint="eastAsia" w:ascii="Times New Roman" w:hAnsi="Times New Roman" w:eastAsia="楷体_GB2312"/>
          <w:kern w:val="0"/>
          <w:sz w:val="32"/>
          <w:szCs w:val="32"/>
          <w:lang w:val="zh-CN"/>
        </w:rPr>
        <w:t>统筹</w:t>
      </w:r>
      <w:r>
        <w:rPr>
          <w:rFonts w:ascii="Times New Roman" w:hAnsi="Times New Roman" w:eastAsia="楷体_GB2312"/>
          <w:sz w:val="32"/>
          <w:szCs w:val="32"/>
          <w:shd w:val="clear" w:color="auto" w:fill="FFFFFF"/>
        </w:rPr>
        <w:t>“</w:t>
      </w:r>
      <w:r>
        <w:rPr>
          <w:rFonts w:hint="eastAsia" w:ascii="Times New Roman" w:hAnsi="Times New Roman" w:eastAsia="楷体_GB2312"/>
          <w:sz w:val="32"/>
          <w:szCs w:val="32"/>
          <w:shd w:val="clear" w:color="auto" w:fill="FFFFFF"/>
        </w:rPr>
        <w:t>三区三线</w:t>
      </w:r>
      <w:r>
        <w:rPr>
          <w:rFonts w:ascii="Times New Roman" w:hAnsi="Times New Roman" w:eastAsia="楷体_GB2312"/>
          <w:sz w:val="32"/>
          <w:szCs w:val="32"/>
          <w:shd w:val="clear" w:color="auto" w:fill="FFFFFF"/>
        </w:rPr>
        <w:t>”</w:t>
      </w:r>
      <w:r>
        <w:rPr>
          <w:rFonts w:hint="eastAsia" w:ascii="Times New Roman" w:hAnsi="Times New Roman" w:eastAsia="楷体_GB2312"/>
          <w:sz w:val="32"/>
          <w:szCs w:val="32"/>
          <w:shd w:val="clear" w:color="auto" w:fill="FFFFFF"/>
        </w:rPr>
        <w:t>空间</w:t>
      </w:r>
      <w:r>
        <w:rPr>
          <w:rFonts w:hint="eastAsia" w:ascii="Times New Roman" w:hAnsi="Times New Roman" w:eastAsia="楷体_GB2312"/>
          <w:kern w:val="0"/>
          <w:sz w:val="32"/>
          <w:szCs w:val="32"/>
          <w:lang w:val="zh-CN"/>
        </w:rPr>
        <w:t>管控力度</w:t>
      </w:r>
      <w:bookmarkEnd w:id="68"/>
      <w:bookmarkEnd w:id="70"/>
    </w:p>
    <w:p>
      <w:pPr>
        <w:spacing w:line="576" w:lineRule="exact"/>
        <w:ind w:firstLine="643"/>
        <w:rPr>
          <w:rFonts w:ascii="Times New Roman" w:hAnsi="Times New Roman" w:eastAsia="仿宋_GB2312"/>
          <w:sz w:val="32"/>
          <w:szCs w:val="32"/>
        </w:rPr>
      </w:pPr>
      <w:r>
        <w:rPr>
          <w:rFonts w:hint="eastAsia" w:ascii="仿宋" w:hAnsi="仿宋"/>
          <w:b/>
          <w:bCs/>
          <w:sz w:val="32"/>
          <w:szCs w:val="32"/>
        </w:rPr>
        <w:t>科学划定生态保护红线。</w:t>
      </w:r>
      <w:r>
        <w:rPr>
          <w:rFonts w:hint="eastAsia"/>
          <w:sz w:val="32"/>
        </w:rPr>
        <w:t>划定生态保护红线，</w:t>
      </w:r>
      <w:r>
        <w:rPr>
          <w:sz w:val="32"/>
        </w:rPr>
        <w:t>实行最严格的强制性保护</w:t>
      </w:r>
      <w:r>
        <w:rPr>
          <w:rFonts w:hint="eastAsia"/>
          <w:sz w:val="32"/>
        </w:rPr>
        <w:t>，</w:t>
      </w:r>
      <w:r>
        <w:rPr>
          <w:sz w:val="32"/>
        </w:rPr>
        <w:t>整体保护山、水、林、田、湖、草生态资源。</w:t>
      </w:r>
      <w:r>
        <w:rPr>
          <w:rFonts w:hint="eastAsia"/>
          <w:sz w:val="32"/>
        </w:rPr>
        <w:t>科学谋划全域“四带、五区”的生态格局，科学划定螳螂川湿地景观带及三条生态防护带、太平—主城—禄脿产业发展区、老莺山—</w:t>
      </w:r>
      <w:r>
        <w:rPr>
          <w:sz w:val="32"/>
        </w:rPr>
        <w:t>鸣矣河生态涵养区、县街生态农业区、青龙</w:t>
      </w:r>
      <w:r>
        <w:rPr>
          <w:rFonts w:hint="eastAsia"/>
          <w:sz w:val="32"/>
        </w:rPr>
        <w:t>—</w:t>
      </w:r>
      <w:r>
        <w:rPr>
          <w:sz w:val="32"/>
        </w:rPr>
        <w:t>温泉生态保育区</w:t>
      </w:r>
      <w:r>
        <w:rPr>
          <w:rFonts w:hint="eastAsia"/>
          <w:sz w:val="32"/>
        </w:rPr>
        <w:t>及</w:t>
      </w:r>
      <w:r>
        <w:rPr>
          <w:sz w:val="32"/>
        </w:rPr>
        <w:t>双河磨</w:t>
      </w:r>
      <w:r>
        <w:rPr>
          <w:rFonts w:hint="eastAsia"/>
          <w:sz w:val="32"/>
        </w:rPr>
        <w:t>—</w:t>
      </w:r>
      <w:r>
        <w:rPr>
          <w:sz w:val="32"/>
        </w:rPr>
        <w:t>车木河水源保护区。</w:t>
      </w:r>
    </w:p>
    <w:p>
      <w:pPr>
        <w:spacing w:line="576" w:lineRule="exact"/>
        <w:ind w:firstLine="643"/>
        <w:rPr>
          <w:rFonts w:ascii="Times New Roman" w:hAnsi="Times New Roman" w:eastAsia="仿宋_GB2312"/>
          <w:sz w:val="32"/>
          <w:szCs w:val="32"/>
        </w:rPr>
      </w:pPr>
      <w:r>
        <w:rPr>
          <w:rFonts w:hint="eastAsia" w:ascii="仿宋" w:hAnsi="仿宋"/>
          <w:b/>
          <w:bCs/>
          <w:sz w:val="32"/>
          <w:szCs w:val="32"/>
        </w:rPr>
        <w:t>农业空间和永久基本农田线。</w:t>
      </w:r>
      <w:r>
        <w:rPr>
          <w:sz w:val="32"/>
        </w:rPr>
        <w:t>明确不得占用、不得开发需要永久保护，促进永久基本农田集中成片，提升农业用地耕作质量，</w:t>
      </w:r>
      <w:r>
        <w:rPr>
          <w:rFonts w:hint="eastAsia"/>
          <w:sz w:val="32"/>
        </w:rPr>
        <w:t>深度</w:t>
      </w:r>
      <w:r>
        <w:rPr>
          <w:sz w:val="32"/>
        </w:rPr>
        <w:t>落实永久基本农田保护制度，全面提升现代农业发展质量。</w:t>
      </w:r>
    </w:p>
    <w:p>
      <w:pPr>
        <w:spacing w:line="576" w:lineRule="exact"/>
        <w:ind w:firstLine="643"/>
        <w:rPr>
          <w:sz w:val="32"/>
        </w:rPr>
      </w:pPr>
      <w:r>
        <w:rPr>
          <w:rFonts w:hint="eastAsia" w:ascii="仿宋" w:hAnsi="仿宋"/>
          <w:b/>
          <w:bCs/>
          <w:sz w:val="32"/>
          <w:szCs w:val="32"/>
        </w:rPr>
        <w:t>城镇空间和城镇开发边界。</w:t>
      </w:r>
      <w:r>
        <w:rPr>
          <w:rFonts w:hint="eastAsia"/>
          <w:sz w:val="32"/>
        </w:rPr>
        <w:t>加大闲置、低效利用土地治理力度。以集约、高效为原则，</w:t>
      </w:r>
      <w:r>
        <w:rPr>
          <w:sz w:val="32"/>
        </w:rPr>
        <w:t>科学合理划定城镇开发边界</w:t>
      </w:r>
      <w:r>
        <w:rPr>
          <w:rFonts w:hint="eastAsia"/>
          <w:sz w:val="32"/>
        </w:rPr>
        <w:t>，</w:t>
      </w:r>
      <w:r>
        <w:rPr>
          <w:sz w:val="32"/>
        </w:rPr>
        <w:t>优化城市用地功能布局，</w:t>
      </w:r>
      <w:r>
        <w:rPr>
          <w:rFonts w:hint="eastAsia"/>
          <w:sz w:val="32"/>
        </w:rPr>
        <w:t>促进</w:t>
      </w:r>
      <w:r>
        <w:rPr>
          <w:sz w:val="32"/>
        </w:rPr>
        <w:t>人口和产业集聚</w:t>
      </w:r>
      <w:r>
        <w:rPr>
          <w:rFonts w:hint="eastAsia"/>
          <w:sz w:val="32"/>
        </w:rPr>
        <w:t>，</w:t>
      </w:r>
      <w:r>
        <w:rPr>
          <w:sz w:val="32"/>
        </w:rPr>
        <w:t>合理引导城镇、工业园区发展。建立规划</w:t>
      </w:r>
      <w:r>
        <w:rPr>
          <w:rFonts w:hint="eastAsia"/>
          <w:sz w:val="32"/>
        </w:rPr>
        <w:t>“</w:t>
      </w:r>
      <w:r>
        <w:rPr>
          <w:sz w:val="32"/>
        </w:rPr>
        <w:t>留白</w:t>
      </w:r>
      <w:r>
        <w:rPr>
          <w:rFonts w:hint="eastAsia"/>
          <w:sz w:val="32"/>
        </w:rPr>
        <w:t>”</w:t>
      </w:r>
      <w:r>
        <w:rPr>
          <w:sz w:val="32"/>
        </w:rPr>
        <w:t>机制，</w:t>
      </w:r>
      <w:r>
        <w:rPr>
          <w:rFonts w:hint="eastAsia"/>
          <w:sz w:val="32"/>
        </w:rPr>
        <w:t>提升</w:t>
      </w:r>
      <w:r>
        <w:rPr>
          <w:sz w:val="32"/>
        </w:rPr>
        <w:t>可持续发展</w:t>
      </w:r>
      <w:r>
        <w:rPr>
          <w:rFonts w:hint="eastAsia"/>
          <w:sz w:val="32"/>
        </w:rPr>
        <w:t>能力</w:t>
      </w:r>
      <w:r>
        <w:rPr>
          <w:sz w:val="32"/>
        </w:rPr>
        <w:t>。</w:t>
      </w:r>
      <w:bookmarkEnd w:id="69"/>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0" w:firstLineChars="0"/>
              <w:jc w:val="center"/>
              <w:rPr>
                <w:rFonts w:ascii="仿宋" w:hAnsi="仿宋"/>
                <w:b/>
                <w:bCs/>
                <w:sz w:val="32"/>
                <w:szCs w:val="32"/>
              </w:rPr>
            </w:pPr>
            <w:r>
              <w:rPr>
                <w:rFonts w:hint="eastAsia" w:ascii="仿宋" w:hAnsi="仿宋"/>
                <w:b/>
                <w:bCs/>
                <w:sz w:val="32"/>
                <w:szCs w:val="32"/>
              </w:rPr>
              <w:t>专栏一</w:t>
            </w:r>
            <w:r>
              <w:rPr>
                <w:rFonts w:ascii="仿宋" w:hAnsi="仿宋"/>
                <w:b/>
                <w:bCs/>
                <w:sz w:val="32"/>
                <w:szCs w:val="32"/>
              </w:rPr>
              <w:t xml:space="preserve">  </w:t>
            </w:r>
            <w:r>
              <w:rPr>
                <w:rFonts w:hint="eastAsia" w:ascii="仿宋" w:hAnsi="仿宋"/>
                <w:b/>
                <w:bCs/>
                <w:sz w:val="32"/>
                <w:szCs w:val="32"/>
              </w:rPr>
              <w:t>国土空间规划体系构建及城镇空间布局优化工程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76" w:lineRule="exact"/>
              <w:ind w:firstLine="643"/>
              <w:rPr>
                <w:sz w:val="32"/>
              </w:rPr>
            </w:pPr>
            <w:r>
              <w:rPr>
                <w:rFonts w:ascii="仿宋" w:hAnsi="仿宋"/>
                <w:b/>
                <w:sz w:val="32"/>
              </w:rPr>
              <w:t>1</w:t>
            </w:r>
            <w:r>
              <w:rPr>
                <w:rFonts w:hint="eastAsia" w:ascii="仿宋" w:hAnsi="仿宋"/>
                <w:b/>
                <w:sz w:val="32"/>
              </w:rPr>
              <w:t>、安宁市国土空间专项规划</w:t>
            </w:r>
            <w:r>
              <w:rPr>
                <w:rFonts w:ascii="仿宋" w:hAnsi="仿宋"/>
                <w:b/>
                <w:sz w:val="32"/>
              </w:rPr>
              <w:t>。</w:t>
            </w:r>
            <w:r>
              <w:rPr>
                <w:rFonts w:hint="eastAsia"/>
                <w:sz w:val="32"/>
              </w:rPr>
              <w:t>开展交通、能源、水利、信息等基础设施，公共服务设施，军事设施，国防安全设施，生态环境保护及文物保护等专项规划编制工作。</w:t>
            </w:r>
          </w:p>
          <w:p>
            <w:pPr>
              <w:spacing w:line="576" w:lineRule="exact"/>
              <w:ind w:firstLine="643"/>
              <w:rPr>
                <w:sz w:val="32"/>
              </w:rPr>
            </w:pPr>
            <w:r>
              <w:rPr>
                <w:rFonts w:ascii="仿宋" w:hAnsi="仿宋"/>
                <w:b/>
                <w:sz w:val="32"/>
              </w:rPr>
              <w:t>2、安宁市</w:t>
            </w:r>
            <w:r>
              <w:rPr>
                <w:rFonts w:hint="eastAsia" w:ascii="仿宋" w:hAnsi="仿宋"/>
                <w:b/>
                <w:sz w:val="32"/>
              </w:rPr>
              <w:t>各层级</w:t>
            </w:r>
            <w:r>
              <w:rPr>
                <w:rFonts w:ascii="仿宋" w:hAnsi="仿宋"/>
                <w:b/>
                <w:sz w:val="32"/>
              </w:rPr>
              <w:t>城市设计。</w:t>
            </w:r>
            <w:r>
              <w:rPr>
                <w:rFonts w:hint="eastAsia"/>
                <w:sz w:val="32"/>
              </w:rPr>
              <w:t>结合国土空间规划工作，将</w:t>
            </w:r>
            <w:r>
              <w:rPr>
                <w:sz w:val="32"/>
              </w:rPr>
              <w:t>城市设计贯穿规划全过程。</w:t>
            </w:r>
            <w:r>
              <w:rPr>
                <w:rFonts w:hint="eastAsia"/>
                <w:sz w:val="32"/>
              </w:rPr>
              <w:t>构建“总体城市设计+重要片区城市设计”的管控体系。</w:t>
            </w:r>
            <w:r>
              <w:rPr>
                <w:sz w:val="32"/>
              </w:rPr>
              <w:t>研究市域生产、生活、生态的总体功能关系，优化开发保护的</w:t>
            </w:r>
            <w:r>
              <w:rPr>
                <w:rFonts w:hint="eastAsia"/>
                <w:sz w:val="32"/>
              </w:rPr>
              <w:t>约束性</w:t>
            </w:r>
            <w:r>
              <w:rPr>
                <w:sz w:val="32"/>
              </w:rPr>
              <w:t>条件和管控边界，协调城镇乡村与山</w:t>
            </w:r>
            <w:r>
              <w:rPr>
                <w:rFonts w:hint="eastAsia"/>
                <w:sz w:val="32"/>
              </w:rPr>
              <w:t>水</w:t>
            </w:r>
            <w:r>
              <w:rPr>
                <w:sz w:val="32"/>
              </w:rPr>
              <w:t>林田湖草海等自然环境的布局关系</w:t>
            </w:r>
            <w:r>
              <w:rPr>
                <w:rFonts w:hint="eastAsia"/>
                <w:sz w:val="32"/>
              </w:rPr>
              <w:t>，</w:t>
            </w:r>
            <w:r>
              <w:rPr>
                <w:sz w:val="32"/>
              </w:rPr>
              <w:t>塑造具有特色和比较优势的市域国土空间总体格局和空间形态。</w:t>
            </w:r>
            <w:r>
              <w:rPr>
                <w:rFonts w:hint="eastAsia"/>
                <w:sz w:val="32"/>
              </w:rPr>
              <w:t>划定城市设计重点控制区，做好城市重要片区的城市设计。强化城市设计对建筑的指导约束，建筑方案设计必须在形体、色彩、体量、高度和空间环境等方面符合城市设计要求。</w:t>
            </w:r>
          </w:p>
          <w:p>
            <w:pPr>
              <w:spacing w:line="576" w:lineRule="exact"/>
              <w:ind w:firstLine="643"/>
              <w:rPr>
                <w:sz w:val="32"/>
              </w:rPr>
            </w:pPr>
            <w:r>
              <w:rPr>
                <w:rFonts w:ascii="仿宋" w:hAnsi="仿宋"/>
                <w:b/>
                <w:sz w:val="32"/>
              </w:rPr>
              <w:t>3</w:t>
            </w:r>
            <w:r>
              <w:rPr>
                <w:rFonts w:hint="eastAsia" w:ascii="仿宋" w:hAnsi="仿宋"/>
                <w:b/>
                <w:sz w:val="32"/>
              </w:rPr>
              <w:t>、安宁市国土整治工程。</w:t>
            </w:r>
            <w:r>
              <w:rPr>
                <w:sz w:val="32"/>
              </w:rPr>
              <w:t>对田、水、路、林、村实行综合整治、开发，对利用不合理，分散、闲置的农村居民点用地实施深度开发，提高土地集约利用率和产出率，改善生产、生活条件和生态环境。</w:t>
            </w:r>
          </w:p>
          <w:p>
            <w:pPr>
              <w:spacing w:line="576" w:lineRule="exact"/>
              <w:ind w:firstLine="643"/>
              <w:rPr>
                <w:rFonts w:ascii="Times New Roman" w:hAnsi="Times New Roman" w:eastAsia="方正仿宋_GBK"/>
                <w:sz w:val="32"/>
                <w:szCs w:val="32"/>
              </w:rPr>
            </w:pPr>
            <w:r>
              <w:rPr>
                <w:rFonts w:ascii="仿宋" w:hAnsi="仿宋"/>
                <w:b/>
                <w:sz w:val="32"/>
              </w:rPr>
              <w:t>4</w:t>
            </w:r>
            <w:r>
              <w:rPr>
                <w:rFonts w:hint="eastAsia" w:ascii="仿宋" w:hAnsi="仿宋"/>
                <w:b/>
                <w:sz w:val="32"/>
              </w:rPr>
              <w:t>、安宁市南部</w:t>
            </w:r>
            <w:r>
              <w:rPr>
                <w:rFonts w:ascii="仿宋" w:hAnsi="仿宋"/>
                <w:b/>
                <w:sz w:val="32"/>
              </w:rPr>
              <w:t>片区发展规划</w:t>
            </w:r>
            <w:r>
              <w:rPr>
                <w:rFonts w:hint="eastAsia" w:ascii="仿宋" w:hAnsi="仿宋"/>
                <w:b/>
                <w:sz w:val="32"/>
              </w:rPr>
              <w:t>。</w:t>
            </w:r>
            <w:r>
              <w:rPr>
                <w:rFonts w:hint="eastAsia"/>
                <w:sz w:val="32"/>
              </w:rPr>
              <w:t>启动</w:t>
            </w:r>
            <w:r>
              <w:rPr>
                <w:sz w:val="32"/>
              </w:rPr>
              <w:t>南部片区</w:t>
            </w:r>
            <w:r>
              <w:rPr>
                <w:rFonts w:hint="eastAsia"/>
                <w:sz w:val="32"/>
              </w:rPr>
              <w:t>八街、</w:t>
            </w:r>
            <w:r>
              <w:rPr>
                <w:sz w:val="32"/>
              </w:rPr>
              <w:t>县街等</w:t>
            </w:r>
            <w:r>
              <w:rPr>
                <w:rFonts w:hint="eastAsia"/>
                <w:sz w:val="32"/>
              </w:rPr>
              <w:t>区域</w:t>
            </w:r>
            <w:r>
              <w:rPr>
                <w:sz w:val="32"/>
              </w:rPr>
              <w:t>发展研究，</w:t>
            </w:r>
            <w:r>
              <w:rPr>
                <w:rFonts w:hint="eastAsia"/>
                <w:sz w:val="32"/>
              </w:rPr>
              <w:t>加快南部现代农业园区布局建设，谋划</w:t>
            </w:r>
            <w:r>
              <w:rPr>
                <w:sz w:val="32"/>
              </w:rPr>
              <w:t>地区产业、空间布局、生态环境保护、土地整备、基础设施、历史文化保护、风貌特色营造</w:t>
            </w:r>
            <w:r>
              <w:rPr>
                <w:rFonts w:hint="eastAsia"/>
                <w:sz w:val="32"/>
              </w:rPr>
              <w:t>、农村</w:t>
            </w:r>
            <w:r>
              <w:rPr>
                <w:sz w:val="32"/>
              </w:rPr>
              <w:t>新型社区</w:t>
            </w:r>
            <w:r>
              <w:rPr>
                <w:rFonts w:hint="eastAsia"/>
                <w:sz w:val="32"/>
              </w:rPr>
              <w:t>等项目。</w:t>
            </w:r>
          </w:p>
        </w:tc>
      </w:tr>
    </w:tbl>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71" w:name="_Toc95914931"/>
      <w:r>
        <w:rPr>
          <w:rFonts w:hint="eastAsia" w:ascii="Times New Roman" w:hAnsi="Times New Roman" w:eastAsia="黑体"/>
          <w:kern w:val="0"/>
          <w:sz w:val="32"/>
          <w:szCs w:val="32"/>
        </w:rPr>
        <w:t>第二节</w:t>
      </w:r>
      <w:r>
        <w:rPr>
          <w:rFonts w:ascii="Times New Roman" w:hAnsi="Times New Roman" w:eastAsia="黑体"/>
          <w:kern w:val="0"/>
          <w:sz w:val="32"/>
          <w:szCs w:val="32"/>
        </w:rPr>
        <w:t xml:space="preserve"> </w:t>
      </w:r>
      <w:bookmarkStart w:id="72" w:name="_Hlk98146733"/>
      <w:r>
        <w:rPr>
          <w:rFonts w:hint="eastAsia" w:ascii="Times New Roman" w:hAnsi="Times New Roman" w:eastAsia="黑体"/>
          <w:kern w:val="0"/>
          <w:sz w:val="32"/>
          <w:szCs w:val="32"/>
        </w:rPr>
        <w:t>以高质量发展为导向提升城镇化人口质量</w:t>
      </w:r>
      <w:bookmarkEnd w:id="71"/>
      <w:bookmarkEnd w:id="72"/>
    </w:p>
    <w:p>
      <w:pPr>
        <w:autoSpaceDE w:val="0"/>
        <w:autoSpaceDN w:val="0"/>
        <w:adjustRightInd/>
        <w:spacing w:line="576" w:lineRule="exact"/>
        <w:ind w:firstLine="640"/>
        <w:textAlignment w:val="auto"/>
        <w:rPr>
          <w:rFonts w:ascii="仿宋" w:hAnsi="仿宋"/>
          <w:sz w:val="32"/>
        </w:rPr>
      </w:pPr>
      <w:r>
        <w:rPr>
          <w:rFonts w:hint="eastAsia" w:ascii="仿宋" w:hAnsi="仿宋"/>
          <w:sz w:val="32"/>
        </w:rPr>
        <w:t>以“</w:t>
      </w:r>
      <w:r>
        <w:rPr>
          <w:rFonts w:ascii="仿宋" w:hAnsi="仿宋"/>
          <w:sz w:val="32"/>
        </w:rPr>
        <w:t>人的城镇化</w:t>
      </w:r>
      <w:r>
        <w:rPr>
          <w:rFonts w:hint="eastAsia" w:ascii="仿宋" w:hAnsi="仿宋"/>
          <w:sz w:val="32"/>
        </w:rPr>
        <w:t>”为核心，坚持“以人为本、尊重意愿、存量优先、带动增量”的原则，加速推动</w:t>
      </w:r>
      <w:r>
        <w:rPr>
          <w:rFonts w:ascii="仿宋" w:hAnsi="仿宋"/>
          <w:sz w:val="32"/>
        </w:rPr>
        <w:t>人口</w:t>
      </w:r>
      <w:r>
        <w:rPr>
          <w:rFonts w:hint="eastAsia" w:ascii="仿宋" w:hAnsi="仿宋"/>
          <w:sz w:val="32"/>
        </w:rPr>
        <w:t>发展与人才</w:t>
      </w:r>
      <w:r>
        <w:rPr>
          <w:rFonts w:ascii="仿宋" w:hAnsi="仿宋"/>
          <w:sz w:val="32"/>
        </w:rPr>
        <w:t>吸纳</w:t>
      </w:r>
      <w:r>
        <w:rPr>
          <w:rFonts w:hint="eastAsia" w:ascii="仿宋" w:hAnsi="仿宋"/>
          <w:sz w:val="32"/>
        </w:rPr>
        <w:t>能力</w:t>
      </w:r>
      <w:r>
        <w:rPr>
          <w:rFonts w:ascii="仿宋" w:hAnsi="仿宋"/>
          <w:sz w:val="32"/>
        </w:rPr>
        <w:t>建设</w:t>
      </w:r>
      <w:r>
        <w:rPr>
          <w:rFonts w:hint="eastAsia" w:ascii="仿宋" w:hAnsi="仿宋"/>
          <w:sz w:val="32"/>
        </w:rPr>
        <w:t>，</w:t>
      </w:r>
      <w:r>
        <w:rPr>
          <w:rFonts w:ascii="仿宋" w:hAnsi="仿宋"/>
          <w:sz w:val="32"/>
        </w:rPr>
        <w:t>有序推进农业转移人口市民化。</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73" w:name="_Toc95914932"/>
      <w:r>
        <w:rPr>
          <w:rFonts w:hint="eastAsia" w:ascii="Times New Roman" w:hAnsi="Times New Roman" w:eastAsia="楷体_GB2312"/>
          <w:kern w:val="0"/>
          <w:sz w:val="32"/>
          <w:szCs w:val="32"/>
          <w:lang w:val="zh-CN"/>
        </w:rPr>
        <w:t>一、</w:t>
      </w:r>
      <w:bookmarkStart w:id="74" w:name="_Hlk98146748"/>
      <w:r>
        <w:rPr>
          <w:rFonts w:hint="eastAsia" w:ascii="Times New Roman" w:hAnsi="Times New Roman" w:eastAsia="楷体_GB2312"/>
          <w:kern w:val="0"/>
          <w:sz w:val="32"/>
          <w:szCs w:val="32"/>
          <w:lang w:val="zh-CN"/>
        </w:rPr>
        <w:t>完善农业转移人口市民化机制</w:t>
      </w:r>
      <w:bookmarkEnd w:id="73"/>
      <w:bookmarkEnd w:id="74"/>
    </w:p>
    <w:p>
      <w:pPr>
        <w:autoSpaceDE w:val="0"/>
        <w:autoSpaceDN w:val="0"/>
        <w:adjustRightInd/>
        <w:spacing w:line="576" w:lineRule="exact"/>
        <w:ind w:firstLine="643"/>
        <w:textAlignment w:val="auto"/>
        <w:rPr>
          <w:rFonts w:ascii="仿宋" w:hAnsi="仿宋"/>
          <w:sz w:val="32"/>
          <w:szCs w:val="32"/>
        </w:rPr>
      </w:pPr>
      <w:r>
        <w:rPr>
          <w:rFonts w:hint="eastAsia" w:ascii="仿宋" w:hAnsi="仿宋"/>
          <w:b/>
          <w:bCs/>
          <w:kern w:val="0"/>
          <w:sz w:val="32"/>
          <w:szCs w:val="32"/>
          <w:lang w:val="zh-CN"/>
        </w:rPr>
        <w:t>建立政府、企业与个人多元化的成本分担机制。</w:t>
      </w:r>
      <w:r>
        <w:rPr>
          <w:rFonts w:hint="eastAsia" w:ascii="仿宋" w:hAnsi="仿宋"/>
          <w:sz w:val="32"/>
          <w:szCs w:val="32"/>
        </w:rPr>
        <w:t>以农业转移人口市民化成本分类，明确成本承担主体和支出责任。市政府承担农业转移人口市民化在义务教育、就业服务、基本养老、公共医疗卫生、社会保障、保障性住房以及市政设施等方面的公共成本。推动企业落实农业转移人口与城镇职工同工同酬制度，加大职工技能培训投入，督促用人单位依法为农业转移就业人员缴纳职工养老、医疗、工伤、失业、生育等社会保险费用。积极引导农业转移人口参加城镇社会保险、职业教育、技能培训等，提升农业转移人口融入城市社会的能力。通过政府、企业、个人三方联动，确保“转得出、能就业、有保障”。</w:t>
      </w:r>
    </w:p>
    <w:p>
      <w:pPr>
        <w:autoSpaceDE w:val="0"/>
        <w:autoSpaceDN w:val="0"/>
        <w:adjustRightInd/>
        <w:spacing w:line="576" w:lineRule="exact"/>
        <w:ind w:firstLine="643"/>
        <w:textAlignment w:val="auto"/>
        <w:rPr>
          <w:rFonts w:ascii="仿宋" w:hAnsi="仿宋"/>
          <w:sz w:val="32"/>
          <w:szCs w:val="32"/>
        </w:rPr>
      </w:pPr>
      <w:r>
        <w:rPr>
          <w:rFonts w:hint="eastAsia" w:ascii="仿宋" w:hAnsi="仿宋"/>
          <w:b/>
          <w:bCs/>
          <w:kern w:val="0"/>
          <w:sz w:val="32"/>
          <w:szCs w:val="32"/>
          <w:lang w:val="zh-CN"/>
        </w:rPr>
        <w:t>确定农业转移人口市民化实施细则。</w:t>
      </w:r>
      <w:r>
        <w:rPr>
          <w:rFonts w:hint="eastAsia" w:ascii="仿宋" w:hAnsi="仿宋"/>
          <w:sz w:val="32"/>
          <w:szCs w:val="32"/>
        </w:rPr>
        <w:t>由市政府负责制定农业转移人口市民化的具体方案和实施细则，出台落户标准，提供基本公共服务，承担相应财政责任，增强农业转移人口落户较多地区政府的公共服务保障能力。</w:t>
      </w:r>
    </w:p>
    <w:p>
      <w:pPr>
        <w:autoSpaceDE w:val="0"/>
        <w:autoSpaceDN w:val="0"/>
        <w:adjustRightInd/>
        <w:spacing w:line="576" w:lineRule="exact"/>
        <w:ind w:firstLine="643"/>
        <w:textAlignment w:val="auto"/>
        <w:rPr>
          <w:rFonts w:ascii="仿宋" w:hAnsi="仿宋"/>
          <w:sz w:val="32"/>
          <w:szCs w:val="32"/>
        </w:rPr>
      </w:pPr>
      <w:r>
        <w:rPr>
          <w:rFonts w:hint="eastAsia" w:ascii="仿宋" w:hAnsi="仿宋"/>
          <w:b/>
          <w:bCs/>
          <w:kern w:val="0"/>
          <w:sz w:val="32"/>
          <w:szCs w:val="32"/>
          <w:lang w:val="zh-CN"/>
        </w:rPr>
        <w:t>完善农业转移人口社会参与机制。</w:t>
      </w:r>
      <w:r>
        <w:rPr>
          <w:rFonts w:hint="eastAsia" w:ascii="仿宋" w:hAnsi="仿宋"/>
          <w:sz w:val="32"/>
          <w:szCs w:val="32"/>
        </w:rPr>
        <w:t>推进农业转移人口融入企业、子女融入学校、家庭融入社区、群体融入社会，建设包容性城市。加强科普宣传教育，提高农业转移人口科学文化素质。鼓励农业转移人口参与社区公共活动、社区建设和管理，加强对农业转移人口及其随迁家属的人文关怀，丰富精神文化生活，增强责任感、认同感和归属感。</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75" w:name="_Toc95914933"/>
      <w:r>
        <w:rPr>
          <w:rFonts w:hint="eastAsia" w:ascii="Times New Roman" w:hAnsi="Times New Roman" w:eastAsia="楷体_GB2312"/>
          <w:kern w:val="0"/>
          <w:sz w:val="32"/>
          <w:szCs w:val="32"/>
          <w:lang w:val="zh-CN"/>
        </w:rPr>
        <w:t>二、</w:t>
      </w:r>
      <w:bookmarkStart w:id="76" w:name="_Hlk98146765"/>
      <w:r>
        <w:rPr>
          <w:rFonts w:hint="eastAsia" w:ascii="Times New Roman" w:hAnsi="Times New Roman" w:eastAsia="楷体_GB2312"/>
          <w:kern w:val="0"/>
          <w:sz w:val="32"/>
          <w:szCs w:val="32"/>
          <w:lang w:val="zh-CN"/>
        </w:rPr>
        <w:t>健全农业转移人口基本公共服务保障体系</w:t>
      </w:r>
      <w:bookmarkEnd w:id="75"/>
      <w:bookmarkEnd w:id="76"/>
    </w:p>
    <w:p>
      <w:pPr>
        <w:spacing w:line="576" w:lineRule="exact"/>
        <w:ind w:firstLine="643"/>
        <w:rPr>
          <w:rFonts w:ascii="仿宋" w:hAnsi="仿宋"/>
          <w:sz w:val="32"/>
          <w:szCs w:val="32"/>
        </w:rPr>
      </w:pPr>
      <w:r>
        <w:rPr>
          <w:rFonts w:hint="eastAsia" w:ascii="仿宋" w:hAnsi="仿宋"/>
          <w:b/>
          <w:bCs/>
          <w:kern w:val="0"/>
          <w:sz w:val="32"/>
          <w:szCs w:val="32"/>
          <w:lang w:val="zh-CN"/>
        </w:rPr>
        <w:t>强化农业转移人口创业就业的政策扶持。</w:t>
      </w:r>
      <w:r>
        <w:rPr>
          <w:rFonts w:ascii="Times New Roman" w:hAnsi="Times New Roman" w:eastAsia="仿宋_GB2312"/>
          <w:color w:val="000000"/>
          <w:sz w:val="32"/>
          <w:szCs w:val="32"/>
        </w:rPr>
        <w:t>建立进城落户农民权益保护与</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三置换</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机制，鼓励农民带股进城。</w:t>
      </w:r>
      <w:r>
        <w:rPr>
          <w:rFonts w:hint="eastAsia" w:ascii="仿宋" w:hAnsi="仿宋"/>
          <w:sz w:val="32"/>
          <w:szCs w:val="32"/>
        </w:rPr>
        <w:t>加强农业转移人口职业技能培训服务，完善城乡一体的公共创业就业服务体系。统筹</w:t>
      </w:r>
      <w:r>
        <w:rPr>
          <w:rFonts w:hint="eastAsia" w:ascii="仿宋" w:hAnsi="仿宋"/>
          <w:sz w:val="32"/>
          <w:szCs w:val="32"/>
          <w:lang w:eastAsia="zh-CN"/>
        </w:rPr>
        <w:t>人力资源和社会保障</w:t>
      </w:r>
      <w:r>
        <w:rPr>
          <w:rFonts w:hint="eastAsia" w:ascii="仿宋" w:hAnsi="仿宋"/>
          <w:sz w:val="32"/>
          <w:szCs w:val="32"/>
        </w:rPr>
        <w:t>、农业、教育、科技等部门培训资源，扩大农业转移人口培训覆盖面。支持企业对农业转移人口进行岗位技能提升培训，提高农业转移人口职业技能水平。扶持具备条件的农民工进城创业。实行城乡统一的就业失业登记制度，将符合条件的农村劳动者全部纳入就业失业登记范围，按规定平等享受职业介绍、职业培训等公共就业服务。</w:t>
      </w:r>
    </w:p>
    <w:p>
      <w:pPr>
        <w:spacing w:line="576" w:lineRule="exact"/>
        <w:ind w:firstLine="643"/>
        <w:rPr>
          <w:rFonts w:ascii="仿宋" w:hAnsi="仿宋"/>
          <w:sz w:val="32"/>
          <w:szCs w:val="32"/>
        </w:rPr>
      </w:pPr>
      <w:r>
        <w:rPr>
          <w:rFonts w:hint="eastAsia" w:ascii="仿宋" w:hAnsi="仿宋"/>
          <w:b/>
          <w:bCs/>
          <w:kern w:val="0"/>
          <w:sz w:val="32"/>
          <w:szCs w:val="32"/>
          <w:lang w:val="zh-CN"/>
        </w:rPr>
        <w:t>保障农业转移人口随迁子女平等享有受教育权利。</w:t>
      </w:r>
      <w:r>
        <w:rPr>
          <w:rFonts w:hint="eastAsia" w:ascii="仿宋" w:hAnsi="仿宋"/>
          <w:sz w:val="32"/>
          <w:szCs w:val="32"/>
        </w:rPr>
        <w:t>将农业转移人口随迁子女义务教育纳入教育发展规划和财政保障范畴，确保农业转移人口随迁子女平等享有受教育的权利。优化健全中小学生学籍信息管理系统，为学生学籍转接提供便捷服务。公办义务教育学校应妥善接收农业转移人口随迁子女，保障农业转移人口随迁子女以公办学校为主接受义务教育。扩大城乡公办幼儿园和普惠性民办幼儿园覆盖面，提升普惠园入园率，实现随迁子女就近入园、方便入园。完善和落实农业转移人口随迁子女在流入地参加中考、高考和接受中等职业教育免学费政策。</w:t>
      </w:r>
    </w:p>
    <w:p>
      <w:pPr>
        <w:spacing w:line="576" w:lineRule="exact"/>
        <w:ind w:firstLine="643"/>
        <w:rPr>
          <w:rFonts w:ascii="仿宋" w:hAnsi="仿宋"/>
          <w:sz w:val="32"/>
          <w:szCs w:val="32"/>
        </w:rPr>
      </w:pPr>
      <w:r>
        <w:rPr>
          <w:rFonts w:hint="eastAsia" w:ascii="仿宋" w:hAnsi="仿宋"/>
          <w:b/>
          <w:bCs/>
          <w:kern w:val="0"/>
          <w:sz w:val="32"/>
          <w:szCs w:val="32"/>
          <w:lang w:val="zh-CN"/>
        </w:rPr>
        <w:t>确保农业转移人口享有公共卫生和基本医疗服务。</w:t>
      </w:r>
      <w:r>
        <w:rPr>
          <w:rFonts w:hint="eastAsia" w:ascii="仿宋" w:hAnsi="仿宋"/>
          <w:sz w:val="32"/>
          <w:szCs w:val="32"/>
        </w:rPr>
        <w:t>推动城镇基本医疗卫生服务资源均衡配置，建立健全的社区卫生计生服务网络，将农业转移人口及其随迁家属纳入社区卫生服务体系。全面改善社区医疗卫生条件，提升基层医疗卫生的质量和水平。加强农业转移人口聚居地疾病监测、疫情处理和突发公共卫生事件应对，落实免费救治救助相关政策。把农业转移人口纳入居民健康档案管理、慢性病管理和免疫服务等基本公共卫生服务范畴。</w:t>
      </w:r>
    </w:p>
    <w:p>
      <w:pPr>
        <w:spacing w:line="576" w:lineRule="exact"/>
        <w:ind w:firstLine="643"/>
        <w:rPr>
          <w:rFonts w:ascii="仿宋" w:hAnsi="仿宋"/>
          <w:sz w:val="32"/>
          <w:szCs w:val="32"/>
        </w:rPr>
      </w:pPr>
      <w:r>
        <w:rPr>
          <w:rFonts w:hint="eastAsia" w:ascii="仿宋" w:hAnsi="仿宋"/>
          <w:b/>
          <w:bCs/>
          <w:kern w:val="0"/>
          <w:sz w:val="32"/>
          <w:szCs w:val="32"/>
          <w:lang w:val="zh-CN"/>
        </w:rPr>
        <w:t>将农业转移人口纳入社会保障体系。</w:t>
      </w:r>
      <w:r>
        <w:rPr>
          <w:rFonts w:hint="eastAsia" w:ascii="仿宋" w:hAnsi="仿宋"/>
          <w:sz w:val="32"/>
          <w:szCs w:val="32"/>
        </w:rPr>
        <w:t>健全农业转移人口社会保障体系，扩大参保缴费覆盖面。建立健全城乡统一的养老和医疗保险制度，完善社会保险转移接续办法，将农业转移人口参加的医疗保险和养老保险纳入城镇社保体系。强化用人单位参保缴费责任，扩大农业转移人口参加城镇职工养老保险、工伤保险、失业保险、生育保险比例，努力实现应保尽保。推进商业保险与社会保险的衔接合作，发展各类补充性养老、医疗、健康保险。全面落实农业转移就业人员与城镇职工相统一的失业保险政策，做好农业转移就业人员工伤保险和生育保险工作。</w:t>
      </w:r>
    </w:p>
    <w:p>
      <w:pPr>
        <w:spacing w:line="576" w:lineRule="exact"/>
        <w:ind w:firstLine="643"/>
        <w:rPr>
          <w:rFonts w:ascii="仿宋" w:hAnsi="仿宋"/>
          <w:sz w:val="32"/>
          <w:szCs w:val="32"/>
        </w:rPr>
      </w:pPr>
      <w:r>
        <w:rPr>
          <w:rFonts w:hint="eastAsia" w:ascii="仿宋" w:hAnsi="仿宋"/>
          <w:b/>
          <w:bCs/>
          <w:kern w:val="0"/>
          <w:sz w:val="32"/>
          <w:szCs w:val="32"/>
          <w:lang w:val="zh-CN"/>
        </w:rPr>
        <w:t>加强农民工住房保障和供应体系建设。</w:t>
      </w:r>
      <w:r>
        <w:rPr>
          <w:rFonts w:hint="eastAsia" w:ascii="仿宋" w:hAnsi="仿宋"/>
          <w:sz w:val="32"/>
          <w:szCs w:val="32"/>
        </w:rPr>
        <w:t>实施“农民工住房保障行动”，把进城农民工纳入城镇住房保障体系，每年将不低于</w:t>
      </w:r>
      <w:r>
        <w:rPr>
          <w:rFonts w:ascii="仿宋" w:hAnsi="仿宋"/>
          <w:sz w:val="32"/>
          <w:szCs w:val="32"/>
        </w:rPr>
        <w:t>30%</w:t>
      </w:r>
      <w:r>
        <w:rPr>
          <w:rFonts w:hint="eastAsia" w:ascii="仿宋" w:hAnsi="仿宋"/>
          <w:sz w:val="32"/>
          <w:szCs w:val="32"/>
        </w:rPr>
        <w:t>的公共租赁房定向提供给农民工；采用实物配租和租赁补贴相结合的方式，多渠道解决农民工住房问题；取消户籍限制、消除户籍差别，农民工和本地户籍居民同等条件、同等待遇申请和享受公共租赁住房保障；逐步将城镇稳定就业的农民工纳入住房公积金制度实施范围，实现农民工住房保障制度化。</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77" w:name="_Toc95914934"/>
      <w:bookmarkStart w:id="78" w:name="_Toc10418_WPSOffice_Level3"/>
      <w:bookmarkStart w:id="79" w:name="_Toc7786"/>
      <w:bookmarkStart w:id="80" w:name="_Toc56662504"/>
      <w:r>
        <w:rPr>
          <w:rFonts w:hint="eastAsia" w:ascii="Times New Roman" w:hAnsi="Times New Roman" w:eastAsia="楷体_GB2312"/>
          <w:kern w:val="0"/>
          <w:sz w:val="32"/>
          <w:szCs w:val="32"/>
          <w:lang w:val="zh-CN"/>
        </w:rPr>
        <w:t>三、</w:t>
      </w:r>
      <w:bookmarkStart w:id="81" w:name="_Hlk98146778"/>
      <w:r>
        <w:rPr>
          <w:rFonts w:hint="eastAsia" w:ascii="Times New Roman" w:hAnsi="Times New Roman" w:eastAsia="楷体_GB2312"/>
          <w:kern w:val="0"/>
          <w:sz w:val="32"/>
          <w:szCs w:val="32"/>
          <w:lang w:val="zh-CN"/>
        </w:rPr>
        <w:t>建构人口吸纳与人才引进体系</w:t>
      </w:r>
      <w:bookmarkEnd w:id="77"/>
      <w:bookmarkEnd w:id="78"/>
      <w:bookmarkEnd w:id="79"/>
      <w:bookmarkEnd w:id="80"/>
      <w:bookmarkEnd w:id="81"/>
    </w:p>
    <w:p>
      <w:pPr>
        <w:spacing w:line="576" w:lineRule="exact"/>
        <w:ind w:firstLine="643"/>
        <w:rPr>
          <w:rFonts w:ascii="仿宋" w:hAnsi="仿宋"/>
          <w:sz w:val="32"/>
        </w:rPr>
      </w:pPr>
      <w:r>
        <w:rPr>
          <w:rFonts w:hint="eastAsia" w:ascii="仿宋" w:hAnsi="仿宋"/>
          <w:b/>
          <w:bCs/>
          <w:kern w:val="0"/>
          <w:sz w:val="32"/>
          <w:szCs w:val="32"/>
          <w:lang w:val="zh-CN"/>
        </w:rPr>
        <w:t>落实高层次人才引进政策。</w:t>
      </w:r>
      <w:r>
        <w:rPr>
          <w:rFonts w:ascii="仿宋" w:hAnsi="仿宋"/>
          <w:sz w:val="32"/>
        </w:rPr>
        <w:t>围绕钢铁、石化、盐磷化工等</w:t>
      </w:r>
      <w:r>
        <w:rPr>
          <w:rFonts w:hint="eastAsia" w:ascii="仿宋" w:hAnsi="仿宋"/>
          <w:sz w:val="32"/>
        </w:rPr>
        <w:t>传统</w:t>
      </w:r>
      <w:r>
        <w:rPr>
          <w:rFonts w:ascii="仿宋" w:hAnsi="仿宋"/>
          <w:sz w:val="32"/>
        </w:rPr>
        <w:t>产业，以及电子信息、节能环保、生物医药、先进装备制造等新兴产业领域，引进一批</w:t>
      </w:r>
      <w:r>
        <w:rPr>
          <w:rFonts w:hint="eastAsia" w:ascii="仿宋" w:hAnsi="仿宋"/>
          <w:sz w:val="32"/>
        </w:rPr>
        <w:t>有助于产业培育</w:t>
      </w:r>
      <w:r>
        <w:rPr>
          <w:rFonts w:ascii="仿宋" w:hAnsi="仿宋"/>
          <w:sz w:val="32"/>
        </w:rPr>
        <w:t>、升级</w:t>
      </w:r>
      <w:r>
        <w:rPr>
          <w:rFonts w:hint="eastAsia" w:ascii="仿宋" w:hAnsi="仿宋"/>
          <w:sz w:val="32"/>
        </w:rPr>
        <w:t>、</w:t>
      </w:r>
      <w:r>
        <w:rPr>
          <w:rFonts w:ascii="仿宋" w:hAnsi="仿宋"/>
          <w:sz w:val="32"/>
        </w:rPr>
        <w:t>转型的高层次人才团队。构建科研机构、高校和企业创新人才双向流动机制，探索与国际规则接轨的高层次人才招聘、薪酬、考核、科研管理、社会保障等制度，建立以能力和贡献为导向的人才分配激励机制，妥善解决各类人才住房、医疗、子女入学等现实问题，为引进人才和留住人才营造更好的环境。加快人才市场建设，培育一批人才中介服务机构。完善人才发现机制，落实有偿共享人才地图和海外高层次人才信息库和人才需求信息发布平台，发现、引进人才团队，持续更新人才需求领域名录。以博士后科研工作站、院士（专家）工作站、产业技术研究院等平台为载体，探索</w:t>
      </w:r>
      <w:r>
        <w:rPr>
          <w:rFonts w:hint="eastAsia" w:ascii="仿宋" w:hAnsi="仿宋"/>
          <w:sz w:val="32"/>
        </w:rPr>
        <w:t>“</w:t>
      </w:r>
      <w:r>
        <w:rPr>
          <w:rFonts w:ascii="仿宋" w:hAnsi="仿宋"/>
          <w:sz w:val="32"/>
        </w:rPr>
        <w:t>整团队成建制</w:t>
      </w:r>
      <w:r>
        <w:rPr>
          <w:rFonts w:hint="eastAsia" w:ascii="仿宋" w:hAnsi="仿宋"/>
          <w:sz w:val="32"/>
        </w:rPr>
        <w:t>”</w:t>
      </w:r>
      <w:r>
        <w:rPr>
          <w:rFonts w:ascii="仿宋" w:hAnsi="仿宋"/>
          <w:sz w:val="32"/>
        </w:rPr>
        <w:t>引才模式。开展创新创业大赛、组织专项招商</w:t>
      </w:r>
      <w:r>
        <w:rPr>
          <w:rFonts w:hint="eastAsia" w:ascii="仿宋" w:hAnsi="仿宋"/>
          <w:sz w:val="32"/>
        </w:rPr>
        <w:t>，</w:t>
      </w:r>
      <w:r>
        <w:rPr>
          <w:rFonts w:ascii="仿宋" w:hAnsi="仿宋"/>
          <w:sz w:val="32"/>
        </w:rPr>
        <w:t>招引创新人才团队带项目、资金投资和创业。</w:t>
      </w:r>
    </w:p>
    <w:p>
      <w:pPr>
        <w:spacing w:line="576" w:lineRule="exact"/>
        <w:ind w:firstLine="643"/>
        <w:rPr>
          <w:rFonts w:ascii="仿宋" w:hAnsi="仿宋"/>
          <w:sz w:val="32"/>
        </w:rPr>
      </w:pPr>
      <w:r>
        <w:rPr>
          <w:rFonts w:hint="eastAsia" w:ascii="仿宋" w:hAnsi="仿宋"/>
          <w:b/>
          <w:bCs/>
          <w:kern w:val="0"/>
          <w:sz w:val="32"/>
          <w:szCs w:val="32"/>
          <w:lang w:val="zh-CN"/>
        </w:rPr>
        <w:t>加快</w:t>
      </w:r>
      <w:r>
        <w:rPr>
          <w:rFonts w:ascii="仿宋" w:hAnsi="仿宋"/>
          <w:b/>
          <w:bCs/>
          <w:kern w:val="0"/>
          <w:sz w:val="32"/>
          <w:szCs w:val="32"/>
          <w:lang w:val="zh-CN"/>
        </w:rPr>
        <w:t>“</w:t>
      </w:r>
      <w:r>
        <w:rPr>
          <w:rFonts w:hint="eastAsia" w:ascii="仿宋" w:hAnsi="仿宋"/>
          <w:b/>
          <w:bCs/>
          <w:kern w:val="0"/>
          <w:sz w:val="32"/>
          <w:szCs w:val="32"/>
          <w:lang w:val="zh-CN"/>
        </w:rPr>
        <w:t>政产学研</w:t>
      </w:r>
      <w:r>
        <w:rPr>
          <w:rFonts w:ascii="仿宋" w:hAnsi="仿宋"/>
          <w:b/>
          <w:bCs/>
          <w:kern w:val="0"/>
          <w:sz w:val="32"/>
          <w:szCs w:val="32"/>
          <w:lang w:val="zh-CN"/>
        </w:rPr>
        <w:t>”</w:t>
      </w:r>
      <w:r>
        <w:rPr>
          <w:rFonts w:hint="eastAsia" w:ascii="仿宋" w:hAnsi="仿宋"/>
          <w:b/>
          <w:bCs/>
          <w:kern w:val="0"/>
          <w:sz w:val="32"/>
          <w:szCs w:val="32"/>
          <w:lang w:val="zh-CN"/>
        </w:rPr>
        <w:t>融合发展。</w:t>
      </w:r>
      <w:r>
        <w:rPr>
          <w:rFonts w:ascii="仿宋" w:hAnsi="仿宋"/>
          <w:sz w:val="32"/>
        </w:rPr>
        <w:t>创新合作机制，发挥好四个主要因素的互补性功能，协同促进科技成果转化和产业化，大力推动</w:t>
      </w:r>
      <w:r>
        <w:rPr>
          <w:rFonts w:hint="eastAsia" w:ascii="仿宋" w:hAnsi="仿宋"/>
          <w:sz w:val="32"/>
        </w:rPr>
        <w:t>“</w:t>
      </w:r>
      <w:r>
        <w:rPr>
          <w:rFonts w:ascii="仿宋" w:hAnsi="仿宋"/>
          <w:sz w:val="32"/>
        </w:rPr>
        <w:t>政产学研</w:t>
      </w:r>
      <w:r>
        <w:rPr>
          <w:rFonts w:hint="eastAsia" w:ascii="仿宋" w:hAnsi="仿宋"/>
          <w:sz w:val="32"/>
        </w:rPr>
        <w:t>”</w:t>
      </w:r>
      <w:r>
        <w:rPr>
          <w:rFonts w:ascii="仿宋" w:hAnsi="仿宋"/>
          <w:sz w:val="32"/>
        </w:rPr>
        <w:t>融合发展。鼓励企业与高校、科研机构开展技术合作，实施以产品需求为导向的合作项目。建立职教园区科技成果转化中心，引入国内外高校专家学者，探索</w:t>
      </w:r>
      <w:r>
        <w:rPr>
          <w:rFonts w:hint="eastAsia" w:ascii="仿宋" w:hAnsi="仿宋"/>
          <w:sz w:val="32"/>
        </w:rPr>
        <w:t>“</w:t>
      </w:r>
      <w:r>
        <w:rPr>
          <w:rFonts w:ascii="仿宋" w:hAnsi="仿宋"/>
          <w:sz w:val="32"/>
        </w:rPr>
        <w:t>寒暑假科研</w:t>
      </w:r>
      <w:r>
        <w:rPr>
          <w:rFonts w:hint="eastAsia" w:ascii="仿宋" w:hAnsi="仿宋"/>
          <w:sz w:val="32"/>
        </w:rPr>
        <w:t>”</w:t>
      </w:r>
      <w:r>
        <w:rPr>
          <w:rFonts w:ascii="仿宋" w:hAnsi="仿宋"/>
          <w:sz w:val="32"/>
        </w:rPr>
        <w:t>或</w:t>
      </w:r>
      <w:r>
        <w:rPr>
          <w:rFonts w:hint="eastAsia" w:ascii="仿宋" w:hAnsi="仿宋"/>
          <w:sz w:val="32"/>
        </w:rPr>
        <w:t>“</w:t>
      </w:r>
      <w:r>
        <w:rPr>
          <w:rFonts w:ascii="仿宋" w:hAnsi="仿宋"/>
          <w:sz w:val="32"/>
        </w:rPr>
        <w:t>研究课题公开招标</w:t>
      </w:r>
      <w:r>
        <w:rPr>
          <w:rFonts w:hint="eastAsia" w:ascii="仿宋" w:hAnsi="仿宋"/>
          <w:sz w:val="32"/>
        </w:rPr>
        <w:t>”</w:t>
      </w:r>
      <w:r>
        <w:rPr>
          <w:rFonts w:ascii="仿宋" w:hAnsi="仿宋"/>
          <w:sz w:val="32"/>
        </w:rPr>
        <w:t>模式，加大对关键合作项目的扶持力度，提升科技转换成果效率。大力推进12所高水平应用型职业院校</w:t>
      </w:r>
      <w:r>
        <w:rPr>
          <w:rFonts w:hint="eastAsia" w:ascii="仿宋" w:hAnsi="仿宋"/>
          <w:sz w:val="32"/>
        </w:rPr>
        <w:t>“</w:t>
      </w:r>
      <w:r>
        <w:rPr>
          <w:rFonts w:ascii="仿宋" w:hAnsi="仿宋"/>
          <w:sz w:val="32"/>
        </w:rPr>
        <w:t>政产学研用</w:t>
      </w:r>
      <w:r>
        <w:rPr>
          <w:rFonts w:hint="eastAsia" w:ascii="仿宋" w:hAnsi="仿宋"/>
          <w:sz w:val="32"/>
        </w:rPr>
        <w:t>”</w:t>
      </w:r>
      <w:r>
        <w:rPr>
          <w:rFonts w:ascii="仿宋" w:hAnsi="仿宋"/>
          <w:sz w:val="32"/>
        </w:rPr>
        <w:t>建设，以市场需求和产业转型为导向，进一步优化专业结构，创新应用型人才培养模式。加快建设产教相促、协同创新、</w:t>
      </w:r>
      <w:r>
        <w:rPr>
          <w:rFonts w:hint="eastAsia" w:ascii="仿宋" w:hAnsi="仿宋"/>
          <w:sz w:val="32"/>
        </w:rPr>
        <w:t>“</w:t>
      </w:r>
      <w:r>
        <w:rPr>
          <w:rFonts w:ascii="仿宋" w:hAnsi="仿宋"/>
          <w:sz w:val="32"/>
        </w:rPr>
        <w:t>城产人教</w:t>
      </w:r>
      <w:r>
        <w:rPr>
          <w:rFonts w:hint="eastAsia" w:ascii="仿宋" w:hAnsi="仿宋"/>
          <w:sz w:val="32"/>
        </w:rPr>
        <w:t>”</w:t>
      </w:r>
      <w:r>
        <w:rPr>
          <w:rFonts w:ascii="仿宋" w:hAnsi="仿宋"/>
          <w:sz w:val="32"/>
        </w:rPr>
        <w:t>融合发展的</w:t>
      </w:r>
      <w:r>
        <w:rPr>
          <w:rFonts w:hint="eastAsia" w:ascii="仿宋" w:hAnsi="仿宋"/>
          <w:sz w:val="32"/>
        </w:rPr>
        <w:t>“</w:t>
      </w:r>
      <w:r>
        <w:rPr>
          <w:rFonts w:ascii="仿宋" w:hAnsi="仿宋"/>
          <w:sz w:val="32"/>
        </w:rPr>
        <w:t>工程师城</w:t>
      </w:r>
      <w:r>
        <w:rPr>
          <w:rFonts w:hint="eastAsia" w:ascii="仿宋" w:hAnsi="仿宋"/>
          <w:sz w:val="32"/>
        </w:rPr>
        <w:t>”</w:t>
      </w:r>
      <w:r>
        <w:rPr>
          <w:rFonts w:ascii="仿宋" w:hAnsi="仿宋"/>
          <w:sz w:val="32"/>
        </w:rPr>
        <w:t>，为高质量发展提供人才支撑和智力保证。</w:t>
      </w:r>
    </w:p>
    <w:p>
      <w:pPr>
        <w:spacing w:line="576" w:lineRule="exact"/>
        <w:ind w:firstLine="643"/>
        <w:rPr>
          <w:rFonts w:ascii="仿宋" w:hAnsi="仿宋"/>
          <w:sz w:val="32"/>
        </w:rPr>
      </w:pPr>
      <w:r>
        <w:rPr>
          <w:rFonts w:hint="eastAsia" w:ascii="仿宋" w:hAnsi="仿宋"/>
          <w:b/>
          <w:bCs/>
          <w:kern w:val="0"/>
          <w:sz w:val="32"/>
          <w:szCs w:val="32"/>
          <w:lang w:val="zh-CN"/>
        </w:rPr>
        <w:t>推进本土人才培养机制建设。</w:t>
      </w:r>
      <w:r>
        <w:rPr>
          <w:rFonts w:ascii="仿宋" w:hAnsi="仿宋"/>
          <w:sz w:val="32"/>
        </w:rPr>
        <w:t>坚持高层次人才和乡土人才并重，培养工匠人才、以职业院校专业发展为依托，厚植安宁工匠精神，支持骨干企业与高校开展联合培养的现代学徒制试点。推行农业农村和社区科技志愿者行动，定期不定期地组织农业、科技等部门的专家、志愿者实地指导农村青年发展科教兴农产业，开展科技培训。鼓励在昆高校与</w:t>
      </w:r>
      <w:r>
        <w:rPr>
          <w:rFonts w:hint="eastAsia" w:ascii="仿宋" w:hAnsi="仿宋"/>
          <w:sz w:val="32"/>
        </w:rPr>
        <w:t>安宁市</w:t>
      </w:r>
      <w:r>
        <w:rPr>
          <w:rFonts w:ascii="仿宋" w:hAnsi="仿宋"/>
          <w:sz w:val="32"/>
        </w:rPr>
        <w:t>中小学试点协同创新，实现创新课程、创新资源和创新项目的共享和互动，实现创新人才的阶梯化培养。进一步发挥好高校创新人才培养的枢纽作用，鼓励</w:t>
      </w:r>
      <w:r>
        <w:rPr>
          <w:rFonts w:hint="eastAsia" w:ascii="仿宋" w:hAnsi="仿宋"/>
          <w:sz w:val="32"/>
        </w:rPr>
        <w:t>安宁</w:t>
      </w:r>
      <w:r>
        <w:rPr>
          <w:rFonts w:ascii="仿宋" w:hAnsi="仿宋"/>
          <w:sz w:val="32"/>
        </w:rPr>
        <w:t>职业教育学校建设一批创业学院。</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360" w:lineRule="auto"/>
              <w:ind w:firstLine="0" w:firstLineChars="0"/>
              <w:jc w:val="center"/>
              <w:rPr>
                <w:rFonts w:ascii="仿宋" w:hAnsi="仿宋"/>
                <w:b/>
                <w:bCs/>
                <w:sz w:val="32"/>
                <w:szCs w:val="32"/>
              </w:rPr>
            </w:pPr>
            <w:bookmarkStart w:id="82" w:name="_Toc2807"/>
            <w:r>
              <w:rPr>
                <w:rFonts w:hint="eastAsia" w:ascii="仿宋" w:hAnsi="仿宋"/>
                <w:b/>
                <w:bCs/>
                <w:sz w:val="32"/>
                <w:szCs w:val="32"/>
              </w:rPr>
              <w:t>专栏二</w:t>
            </w:r>
            <w:r>
              <w:rPr>
                <w:rFonts w:ascii="仿宋" w:hAnsi="仿宋"/>
                <w:b/>
                <w:bCs/>
                <w:sz w:val="32"/>
                <w:szCs w:val="32"/>
              </w:rPr>
              <w:t xml:space="preserve">  </w:t>
            </w:r>
            <w:r>
              <w:rPr>
                <w:rFonts w:hint="eastAsia" w:ascii="仿宋" w:hAnsi="仿宋"/>
                <w:b/>
                <w:bCs/>
                <w:sz w:val="32"/>
                <w:szCs w:val="32"/>
              </w:rPr>
              <w:t>农业转移人口市民化及人才引进工程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576" w:lineRule="exact"/>
              <w:ind w:firstLine="643"/>
              <w:rPr>
                <w:sz w:val="32"/>
              </w:rPr>
            </w:pPr>
            <w:r>
              <w:rPr>
                <w:rFonts w:ascii="仿宋" w:hAnsi="仿宋"/>
                <w:b/>
                <w:sz w:val="32"/>
              </w:rPr>
              <w:t>1、</w:t>
            </w:r>
            <w:r>
              <w:rPr>
                <w:rFonts w:hint="eastAsia"/>
                <w:b/>
                <w:sz w:val="32"/>
              </w:rPr>
              <w:t>农业转移人口市民化成本分担机制建设工程</w:t>
            </w:r>
            <w:r>
              <w:rPr>
                <w:sz w:val="32"/>
              </w:rPr>
              <w:t>。落实中央、云南省预算内投资安排向吸纳农业转移人口落户数量较多的城镇倾斜政策，加强农业转移人口市民化奖励资金的绩效管理和评价结果运用，推进农业转移人口市民化市以下事权与支出责任改革，推动农民工特别是新生代农民工融入城市。</w:t>
            </w:r>
          </w:p>
          <w:p>
            <w:pPr>
              <w:spacing w:line="576" w:lineRule="exact"/>
              <w:ind w:firstLine="643"/>
              <w:rPr>
                <w:sz w:val="32"/>
              </w:rPr>
            </w:pPr>
            <w:r>
              <w:rPr>
                <w:rFonts w:ascii="仿宋" w:hAnsi="仿宋"/>
                <w:b/>
                <w:sz w:val="32"/>
              </w:rPr>
              <w:t>2</w:t>
            </w:r>
            <w:r>
              <w:rPr>
                <w:rFonts w:hint="eastAsia" w:ascii="仿宋" w:hAnsi="仿宋"/>
                <w:b/>
                <w:sz w:val="32"/>
              </w:rPr>
              <w:t>、高层次人才引进工程</w:t>
            </w:r>
            <w:r>
              <w:rPr>
                <w:rFonts w:ascii="仿宋" w:hAnsi="仿宋"/>
                <w:b/>
                <w:sz w:val="32"/>
              </w:rPr>
              <w:t>。</w:t>
            </w:r>
            <w:r>
              <w:rPr>
                <w:rFonts w:hint="eastAsia"/>
                <w:sz w:val="32"/>
              </w:rPr>
              <w:t>落实高层次人才引进计划，建立园区产教融合人才培育机制，加速本土产业技术骨干、技能人才培养，强化一线科技管理人才队伍建设。</w:t>
            </w:r>
          </w:p>
          <w:p>
            <w:pPr>
              <w:spacing w:line="576" w:lineRule="exact"/>
              <w:ind w:firstLine="643"/>
              <w:rPr>
                <w:rFonts w:ascii="Times New Roman" w:hAnsi="Times New Roman" w:eastAsia="方正仿宋_GBK"/>
                <w:sz w:val="32"/>
                <w:szCs w:val="32"/>
              </w:rPr>
            </w:pPr>
            <w:r>
              <w:rPr>
                <w:rFonts w:ascii="仿宋" w:hAnsi="仿宋"/>
                <w:b/>
                <w:sz w:val="32"/>
              </w:rPr>
              <w:t>3</w:t>
            </w:r>
            <w:r>
              <w:rPr>
                <w:rFonts w:hint="eastAsia" w:ascii="仿宋" w:hAnsi="仿宋"/>
                <w:b/>
                <w:sz w:val="32"/>
              </w:rPr>
              <w:t>、创新中心及科技成果转化中心建设工程。</w:t>
            </w:r>
            <w:r>
              <w:rPr>
                <w:rFonts w:hint="eastAsia"/>
                <w:sz w:val="32"/>
              </w:rPr>
              <w:t>由产业园区企业牵头，联合具有较强研发能力的高校、具有行业领先地位的科研院所和产业园区平台共同组建创新中心及科技成果转化中心，吸引高端技术人才集聚。</w:t>
            </w:r>
          </w:p>
        </w:tc>
      </w:tr>
      <w:bookmarkEnd w:id="82"/>
    </w:tbl>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83" w:name="_Toc95914935"/>
      <w:r>
        <w:rPr>
          <w:rFonts w:hint="eastAsia" w:ascii="Times New Roman" w:hAnsi="Times New Roman" w:eastAsia="黑体"/>
          <w:kern w:val="0"/>
          <w:sz w:val="32"/>
          <w:szCs w:val="32"/>
        </w:rPr>
        <w:t>第三节</w:t>
      </w:r>
      <w:r>
        <w:rPr>
          <w:rFonts w:ascii="Times New Roman" w:hAnsi="Times New Roman" w:eastAsia="黑体"/>
          <w:kern w:val="0"/>
          <w:sz w:val="32"/>
          <w:szCs w:val="32"/>
        </w:rPr>
        <w:t xml:space="preserve"> </w:t>
      </w:r>
      <w:bookmarkStart w:id="84" w:name="_Hlk98146800"/>
      <w:r>
        <w:rPr>
          <w:rFonts w:hint="eastAsia" w:ascii="Times New Roman" w:hAnsi="Times New Roman" w:eastAsia="黑体"/>
          <w:kern w:val="0"/>
          <w:sz w:val="32"/>
          <w:szCs w:val="32"/>
        </w:rPr>
        <w:t>以产城融合为重点推动城镇化产业支撑</w:t>
      </w:r>
      <w:bookmarkEnd w:id="83"/>
      <w:bookmarkEnd w:id="84"/>
    </w:p>
    <w:p>
      <w:pPr>
        <w:spacing w:line="576" w:lineRule="exact"/>
        <w:ind w:firstLine="640"/>
        <w:rPr>
          <w:rFonts w:ascii="仿宋" w:hAnsi="仿宋"/>
          <w:kern w:val="0"/>
          <w:sz w:val="32"/>
          <w:szCs w:val="32"/>
          <w:lang w:val="zh-CN"/>
        </w:rPr>
      </w:pPr>
      <w:r>
        <w:rPr>
          <w:rFonts w:hint="eastAsia" w:ascii="仿宋" w:hAnsi="仿宋"/>
          <w:color w:val="000000"/>
          <w:sz w:val="32"/>
          <w:szCs w:val="32"/>
        </w:rPr>
        <w:t>聚焦东西两端，实现工业园区与中心城区及太平新城片区产城融合、职住平衡。聚焦南北方向，推进八街农文旅与温泉文化旅游产业深度链接。强化南部片区基础设施、公共服务设施建设，健全完善南部片区生态补偿机制，进一步加快南部发展步伐。强化以产兴城、以城带产、产城融合、城乡融合，构建全域城镇化发展新格局</w:t>
      </w:r>
      <w:r>
        <w:rPr>
          <w:rFonts w:hint="eastAsia" w:ascii="仿宋" w:hAnsi="仿宋" w:cs="微软雅黑"/>
          <w:kern w:val="0"/>
          <w:sz w:val="32"/>
          <w:szCs w:val="32"/>
          <w:lang w:val="zh-CN"/>
        </w:rPr>
        <w:t>。</w:t>
      </w:r>
    </w:p>
    <w:p>
      <w:pPr>
        <w:autoSpaceDE w:val="0"/>
        <w:autoSpaceDN w:val="0"/>
        <w:adjustRightInd/>
        <w:spacing w:line="360" w:lineRule="auto"/>
        <w:ind w:firstLine="640" w:firstLineChars="0"/>
        <w:textAlignment w:val="auto"/>
        <w:outlineLvl w:val="2"/>
        <w:rPr>
          <w:rFonts w:ascii="Times New Roman" w:hAnsi="Times New Roman" w:eastAsia="楷体_GB2312"/>
          <w:kern w:val="0"/>
          <w:sz w:val="32"/>
          <w:szCs w:val="32"/>
          <w:lang w:val="zh-CN"/>
        </w:rPr>
      </w:pPr>
      <w:bookmarkStart w:id="85" w:name="_Toc95914936"/>
      <w:r>
        <w:rPr>
          <w:rFonts w:hint="eastAsia" w:ascii="Times New Roman" w:hAnsi="Times New Roman" w:eastAsia="楷体_GB2312"/>
          <w:kern w:val="0"/>
          <w:sz w:val="32"/>
          <w:szCs w:val="32"/>
          <w:lang w:val="zh-CN"/>
        </w:rPr>
        <w:t>一、推动</w:t>
      </w:r>
      <w:bookmarkStart w:id="86" w:name="_Hlk98146840"/>
      <w:r>
        <w:rPr>
          <w:rFonts w:hint="eastAsia" w:ascii="Times New Roman" w:hAnsi="Times New Roman" w:eastAsia="楷体_GB2312"/>
          <w:kern w:val="0"/>
          <w:sz w:val="32"/>
          <w:szCs w:val="32"/>
          <w:lang w:val="zh-CN"/>
        </w:rPr>
        <w:t>产业体系创新发展</w:t>
      </w:r>
      <w:bookmarkEnd w:id="85"/>
      <w:bookmarkEnd w:id="86"/>
    </w:p>
    <w:p>
      <w:pPr>
        <w:spacing w:line="576" w:lineRule="exact"/>
        <w:ind w:firstLine="643"/>
        <w:rPr>
          <w:rFonts w:ascii="仿宋" w:hAnsi="仿宋"/>
          <w:sz w:val="32"/>
          <w:szCs w:val="32"/>
        </w:rPr>
      </w:pPr>
      <w:r>
        <w:rPr>
          <w:rFonts w:hint="eastAsia" w:ascii="仿宋" w:hAnsi="仿宋"/>
          <w:b/>
          <w:sz w:val="32"/>
          <w:szCs w:val="32"/>
        </w:rPr>
        <w:t>聚焦东西两端，以产城融合推动现代服务业和现代工业基地建设。</w:t>
      </w:r>
      <w:r>
        <w:rPr>
          <w:rFonts w:hint="eastAsia" w:ascii="仿宋" w:hAnsi="仿宋"/>
          <w:sz w:val="32"/>
          <w:szCs w:val="32"/>
        </w:rPr>
        <w:t>依托工业园区与中心城区及太平新城片区，以职住平衡引导主导产业、支柱产业、新型产业和现代服务业协同发展的新格局。配套布局金融商贸服务业，发展为企业提供配套的货币金融服务、资本市场服务、生产性保险服务，积极发展科技研发、工业设计等生产性服务业，开展行业共性技术研究和服务。重点改造提升石油化工、磷盐化工、钢铁工业等传统产业，加快工业经济提质扩量。加快有色金属产业链、供应链、产业生态圈构建，着力建设西南铜业精深加工基地。以优化提升产业结构层级为导向，积极发展新材料、高端装备制造、生物医药、节能环保、电子信息技术等新兴产业。优化承接产业链的高端环节、龙头企业和核心项目，把安宁工业园区打造成面向南亚东南亚的国家级现代石化基地、区域性国际中心城市西线经济走廊的先进制造业基地、以新材料为重点的国家级高新技术产业开发区、滇中最具活力的绿色经济发展示范区。</w:t>
      </w:r>
    </w:p>
    <w:p>
      <w:pPr>
        <w:spacing w:line="576" w:lineRule="exact"/>
        <w:ind w:firstLine="643"/>
        <w:rPr>
          <w:rFonts w:ascii="仿宋" w:hAnsi="仿宋"/>
          <w:sz w:val="32"/>
        </w:rPr>
      </w:pPr>
      <w:r>
        <w:rPr>
          <w:rFonts w:hint="eastAsia" w:ascii="仿宋" w:hAnsi="仿宋"/>
          <w:b/>
          <w:sz w:val="32"/>
          <w:szCs w:val="32"/>
        </w:rPr>
        <w:t>加强南北方向，街道社区产业融合（产镇融合）推进八街农文旅与温泉文化旅游产业深度链接。</w:t>
      </w:r>
      <w:r>
        <w:rPr>
          <w:rFonts w:hint="eastAsia" w:ascii="仿宋" w:hAnsi="仿宋"/>
          <w:sz w:val="32"/>
          <w:szCs w:val="32"/>
        </w:rPr>
        <w:t>加大对南部片区的生态补偿，建设高原特色都市型现代农业示范区，构建“农文旅”融合产业体系。</w:t>
      </w:r>
      <w:r>
        <w:rPr>
          <w:rFonts w:ascii="仿宋" w:hAnsi="仿宋"/>
          <w:sz w:val="32"/>
          <w:szCs w:val="32"/>
        </w:rPr>
        <w:t>以有机农业为方向，重点</w:t>
      </w:r>
      <w:r>
        <w:rPr>
          <w:rFonts w:hint="eastAsia" w:ascii="仿宋" w:hAnsi="仿宋"/>
          <w:sz w:val="32"/>
          <w:szCs w:val="32"/>
        </w:rPr>
        <w:t>发展</w:t>
      </w:r>
      <w:r>
        <w:rPr>
          <w:rFonts w:ascii="仿宋" w:hAnsi="仿宋"/>
          <w:sz w:val="32"/>
          <w:szCs w:val="32"/>
        </w:rPr>
        <w:t>食用玫瑰、优质蔬菜、特色水果采摘园、红梨园、园艺生产基地等规模化种植业，</w:t>
      </w:r>
      <w:r>
        <w:rPr>
          <w:rFonts w:hint="eastAsia" w:ascii="仿宋" w:hAnsi="仿宋"/>
          <w:sz w:val="32"/>
          <w:szCs w:val="32"/>
        </w:rPr>
        <w:t>发展</w:t>
      </w:r>
      <w:r>
        <w:rPr>
          <w:rFonts w:ascii="仿宋" w:hAnsi="仿宋"/>
          <w:sz w:val="32"/>
          <w:szCs w:val="32"/>
        </w:rPr>
        <w:t>生态肉羊、肉牛养殖基地等产业化养殖业。提升产业化、标准化、连片集约水平，建设数字农业产业示范区。</w:t>
      </w:r>
      <w:r>
        <w:rPr>
          <w:rFonts w:hint="eastAsia" w:ascii="仿宋" w:hAnsi="仿宋"/>
          <w:sz w:val="32"/>
          <w:szCs w:val="32"/>
        </w:rPr>
        <w:t>以农业产业园区、农业大户为基础，积极构建合作经营、企业经营等新型农业经营主体，打造品牌价值。以现代农业发展为基础，持续推进休闲农业、乡村旅游品牌培育和示范创建。对南部片区发展预留发展空间，匹配适量建设用地指标。强化南部片区基础设施、公共服务设施建设。</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87" w:name="_Toc95914937"/>
      <w:bookmarkStart w:id="88" w:name="_Toc37061984"/>
      <w:r>
        <w:rPr>
          <w:rFonts w:hint="eastAsia" w:ascii="Times New Roman" w:hAnsi="Times New Roman" w:eastAsia="楷体_GB2312"/>
          <w:kern w:val="0"/>
          <w:sz w:val="32"/>
          <w:szCs w:val="32"/>
          <w:lang w:val="zh-CN"/>
        </w:rPr>
        <w:t>二、</w:t>
      </w:r>
      <w:bookmarkStart w:id="89" w:name="_Hlk98146859"/>
      <w:r>
        <w:rPr>
          <w:rFonts w:hint="eastAsia" w:ascii="Times New Roman" w:hAnsi="Times New Roman" w:eastAsia="楷体_GB2312"/>
          <w:kern w:val="0"/>
          <w:sz w:val="32"/>
          <w:szCs w:val="32"/>
          <w:lang w:val="zh-CN"/>
        </w:rPr>
        <w:t>增强城镇产业承载能力</w:t>
      </w:r>
      <w:bookmarkEnd w:id="87"/>
      <w:bookmarkEnd w:id="88"/>
      <w:bookmarkEnd w:id="89"/>
    </w:p>
    <w:p>
      <w:pPr>
        <w:spacing w:line="576" w:lineRule="exact"/>
        <w:ind w:firstLine="640"/>
        <w:rPr>
          <w:rFonts w:ascii="仿宋" w:hAnsi="仿宋"/>
          <w:sz w:val="32"/>
        </w:rPr>
      </w:pPr>
      <w:r>
        <w:rPr>
          <w:rFonts w:ascii="仿宋" w:hAnsi="仿宋"/>
          <w:sz w:val="32"/>
        </w:rPr>
        <w:t>统筹</w:t>
      </w:r>
      <w:r>
        <w:rPr>
          <w:rFonts w:hint="eastAsia" w:ascii="仿宋" w:hAnsi="仿宋"/>
          <w:sz w:val="32"/>
        </w:rPr>
        <w:t>优化</w:t>
      </w:r>
      <w:r>
        <w:rPr>
          <w:rFonts w:ascii="仿宋" w:hAnsi="仿宋"/>
          <w:sz w:val="32"/>
        </w:rPr>
        <w:t>城镇体系专业化分工协作</w:t>
      </w:r>
      <w:r>
        <w:rPr>
          <w:rFonts w:hint="eastAsia" w:ascii="仿宋" w:hAnsi="仿宋"/>
          <w:sz w:val="32"/>
        </w:rPr>
        <w:t>机制</w:t>
      </w:r>
      <w:r>
        <w:rPr>
          <w:rFonts w:ascii="仿宋" w:hAnsi="仿宋"/>
          <w:sz w:val="32"/>
        </w:rPr>
        <w:t>，形成特色鲜明、优势互补的产业发展格局。</w:t>
      </w:r>
      <w:r>
        <w:rPr>
          <w:rFonts w:hint="eastAsia" w:ascii="仿宋" w:hAnsi="仿宋"/>
          <w:sz w:val="32"/>
        </w:rPr>
        <w:t>形成主城区提供政策支撑、信息交换、平台构建等综合基础支撑，东部发展综合产业服务，北部发展康养旅游产业，西部发展工业，南部发展生态特色农旅综合产业</w:t>
      </w:r>
      <w:r>
        <w:rPr>
          <w:rFonts w:ascii="仿宋" w:hAnsi="仿宋"/>
          <w:sz w:val="32"/>
        </w:rPr>
        <w:t>的产业</w:t>
      </w:r>
      <w:r>
        <w:rPr>
          <w:rFonts w:hint="eastAsia" w:ascii="仿宋" w:hAnsi="仿宋"/>
          <w:sz w:val="32"/>
        </w:rPr>
        <w:t>格局</w:t>
      </w:r>
      <w:r>
        <w:rPr>
          <w:rFonts w:ascii="仿宋" w:hAnsi="仿宋"/>
          <w:sz w:val="32"/>
        </w:rPr>
        <w:t>。</w:t>
      </w:r>
      <w:r>
        <w:rPr>
          <w:rFonts w:hint="eastAsia" w:ascii="仿宋" w:hAnsi="仿宋"/>
          <w:sz w:val="32"/>
        </w:rPr>
        <w:t>引导安宁市有效承接昆明区域性国际中心城市产业转移，积极发展附加值较高的制造行业及环节，推动制造业转型升级。</w:t>
      </w:r>
    </w:p>
    <w:p>
      <w:pPr>
        <w:spacing w:line="576" w:lineRule="exact"/>
        <w:ind w:firstLine="640"/>
        <w:rPr>
          <w:sz w:val="32"/>
        </w:rPr>
      </w:pPr>
      <w:r>
        <w:rPr>
          <w:rFonts w:hint="eastAsia"/>
          <w:sz w:val="32"/>
        </w:rPr>
        <w:t>结合</w:t>
      </w:r>
      <w:r>
        <w:rPr>
          <w:sz w:val="32"/>
        </w:rPr>
        <w:t>产业布局</w:t>
      </w:r>
      <w:r>
        <w:rPr>
          <w:rFonts w:hint="eastAsia"/>
          <w:sz w:val="32"/>
        </w:rPr>
        <w:t>和</w:t>
      </w:r>
      <w:r>
        <w:rPr>
          <w:sz w:val="32"/>
        </w:rPr>
        <w:t>国土空间规划三区三线划定，强化各区域空间要素管控</w:t>
      </w:r>
      <w:r>
        <w:rPr>
          <w:rFonts w:hint="eastAsia"/>
          <w:sz w:val="32"/>
        </w:rPr>
        <w:t>，</w:t>
      </w:r>
      <w:r>
        <w:rPr>
          <w:sz w:val="32"/>
        </w:rPr>
        <w:t>保障产业</w:t>
      </w:r>
      <w:r>
        <w:rPr>
          <w:rFonts w:hint="eastAsia"/>
          <w:sz w:val="32"/>
        </w:rPr>
        <w:t>项目</w:t>
      </w:r>
      <w:r>
        <w:rPr>
          <w:sz w:val="32"/>
        </w:rPr>
        <w:t>的落地条件。</w:t>
      </w:r>
      <w:r>
        <w:rPr>
          <w:rFonts w:hint="eastAsia"/>
          <w:sz w:val="32"/>
        </w:rPr>
        <w:t>结合营商环境优化</w:t>
      </w:r>
      <w:r>
        <w:rPr>
          <w:sz w:val="32"/>
        </w:rPr>
        <w:t>，完善产业项目落地政策支持力度及相对应的</w:t>
      </w:r>
      <w:r>
        <w:rPr>
          <w:rFonts w:hint="eastAsia"/>
          <w:sz w:val="32"/>
        </w:rPr>
        <w:t>体制机制。</w:t>
      </w:r>
    </w:p>
    <w:p>
      <w:pPr>
        <w:spacing w:line="576" w:lineRule="exact"/>
        <w:ind w:firstLine="640"/>
        <w:rPr>
          <w:b/>
          <w:bCs/>
          <w:sz w:val="32"/>
        </w:rPr>
      </w:pPr>
      <w:r>
        <w:rPr>
          <w:rFonts w:hint="eastAsia"/>
          <w:sz w:val="32"/>
        </w:rPr>
        <w:t>增强城镇创新能力，推动城镇走创新驱动发展道路，加快技术创新及对传统产业的提升改造，建立产学研协同创新机制，强化企业在技术创新中的主体地位，集聚创新人才，完善创新服务体系，发展创新公共平台和风险投资机构，加强知识产权运用和保护，推进科技创新成果转化。</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90" w:name="_Toc95914938"/>
      <w:bookmarkStart w:id="91" w:name="_Toc37061985"/>
      <w:r>
        <w:rPr>
          <w:rFonts w:hint="eastAsia" w:ascii="Times New Roman" w:hAnsi="Times New Roman" w:eastAsia="楷体_GB2312"/>
          <w:kern w:val="0"/>
          <w:sz w:val="32"/>
          <w:szCs w:val="32"/>
          <w:lang w:val="zh-CN"/>
        </w:rPr>
        <w:t>三、</w:t>
      </w:r>
      <w:bookmarkStart w:id="92" w:name="_Hlk98146875"/>
      <w:r>
        <w:rPr>
          <w:rFonts w:hint="eastAsia" w:ascii="Times New Roman" w:hAnsi="Times New Roman" w:eastAsia="楷体_GB2312"/>
          <w:kern w:val="0"/>
          <w:sz w:val="32"/>
          <w:szCs w:val="32"/>
          <w:lang w:val="zh-CN"/>
        </w:rPr>
        <w:t>带动产镇产社多维融合</w:t>
      </w:r>
      <w:bookmarkEnd w:id="90"/>
      <w:bookmarkEnd w:id="92"/>
    </w:p>
    <w:p>
      <w:pPr>
        <w:spacing w:line="576" w:lineRule="exact"/>
        <w:ind w:firstLine="643"/>
        <w:rPr>
          <w:rFonts w:ascii="仿宋" w:hAnsi="仿宋"/>
          <w:sz w:val="32"/>
          <w:szCs w:val="32"/>
        </w:rPr>
      </w:pPr>
      <w:r>
        <w:rPr>
          <w:rFonts w:hint="eastAsia" w:ascii="仿宋" w:hAnsi="仿宋"/>
          <w:b/>
          <w:bCs/>
          <w:sz w:val="32"/>
          <w:szCs w:val="32"/>
        </w:rPr>
        <w:t>以园区为抓手推进产城融合。</w:t>
      </w:r>
      <w:r>
        <w:rPr>
          <w:rFonts w:hint="eastAsia" w:ascii="仿宋" w:hAnsi="仿宋"/>
          <w:sz w:val="32"/>
          <w:szCs w:val="32"/>
        </w:rPr>
        <w:t>聚焦东西两端，工业园区与主城及太平新城片区的产城融合、职住平衡。重点</w:t>
      </w:r>
      <w:r>
        <w:rPr>
          <w:rFonts w:ascii="仿宋" w:hAnsi="仿宋"/>
          <w:sz w:val="32"/>
          <w:szCs w:val="32"/>
        </w:rPr>
        <w:t>推进以“产业园区”为</w:t>
      </w:r>
      <w:r>
        <w:rPr>
          <w:rFonts w:hint="eastAsia" w:ascii="仿宋" w:hAnsi="仿宋"/>
          <w:sz w:val="32"/>
          <w:szCs w:val="32"/>
        </w:rPr>
        <w:t>核心</w:t>
      </w:r>
      <w:r>
        <w:rPr>
          <w:rFonts w:ascii="仿宋" w:hAnsi="仿宋"/>
          <w:sz w:val="32"/>
          <w:szCs w:val="32"/>
        </w:rPr>
        <w:t>的产</w:t>
      </w:r>
      <w:r>
        <w:rPr>
          <w:rFonts w:hint="eastAsia" w:ascii="仿宋" w:hAnsi="仿宋"/>
          <w:sz w:val="32"/>
          <w:szCs w:val="32"/>
        </w:rPr>
        <w:t>城</w:t>
      </w:r>
      <w:r>
        <w:rPr>
          <w:rFonts w:ascii="仿宋" w:hAnsi="仿宋"/>
          <w:sz w:val="32"/>
          <w:szCs w:val="32"/>
        </w:rPr>
        <w:t>融合</w:t>
      </w:r>
      <w:r>
        <w:rPr>
          <w:rFonts w:hint="eastAsia" w:ascii="仿宋" w:hAnsi="仿宋"/>
          <w:sz w:val="32"/>
          <w:szCs w:val="32"/>
        </w:rPr>
        <w:t>，</w:t>
      </w:r>
      <w:r>
        <w:rPr>
          <w:rFonts w:ascii="仿宋" w:hAnsi="仿宋"/>
          <w:sz w:val="32"/>
          <w:szCs w:val="32"/>
        </w:rPr>
        <w:t>以石油炼化、钢铁、磷盐化工和铜精深加工基地为重点，打造千亿级工业产业聚集区，加强园区与城市有机衔接，把工业园建设成为特色鲜明、宜居宜业的城市</w:t>
      </w:r>
      <w:r>
        <w:rPr>
          <w:rFonts w:hint="eastAsia" w:ascii="仿宋" w:hAnsi="仿宋"/>
          <w:sz w:val="32"/>
          <w:szCs w:val="32"/>
        </w:rPr>
        <w:t>产业</w:t>
      </w:r>
      <w:r>
        <w:rPr>
          <w:rFonts w:ascii="仿宋" w:hAnsi="仿宋"/>
          <w:sz w:val="32"/>
          <w:szCs w:val="32"/>
        </w:rPr>
        <w:t>区，推动城乡产业互动融合发展。</w:t>
      </w:r>
    </w:p>
    <w:p>
      <w:pPr>
        <w:spacing w:line="576" w:lineRule="exact"/>
        <w:ind w:firstLine="643"/>
        <w:rPr>
          <w:rFonts w:ascii="仿宋" w:hAnsi="仿宋"/>
          <w:sz w:val="32"/>
          <w:szCs w:val="32"/>
        </w:rPr>
      </w:pPr>
      <w:r>
        <w:rPr>
          <w:rFonts w:hint="eastAsia" w:ascii="仿宋" w:hAnsi="仿宋"/>
          <w:b/>
          <w:bCs/>
          <w:sz w:val="32"/>
          <w:szCs w:val="32"/>
        </w:rPr>
        <w:t>以特色产业聚集为手段推进产镇融合。</w:t>
      </w:r>
      <w:r>
        <w:rPr>
          <w:rFonts w:hint="eastAsia" w:ascii="仿宋" w:hAnsi="仿宋"/>
          <w:sz w:val="32"/>
          <w:szCs w:val="32"/>
        </w:rPr>
        <w:t>逐步引导城市产业向有发展条件的街道延伸，构建街道发展的产业支撑。利用街道所处区域的自然资源、基础设施和市场条件以及自身的优势，吸纳周边地区的技术、资金和人才等，培育具有地方特色和竞争力的优势产业。以城镇近郊、交通干道沿线及其他发展条件好的街道为重点，建立区域特色产业集群，强化</w:t>
      </w:r>
      <w:r>
        <w:rPr>
          <w:rFonts w:ascii="仿宋" w:hAnsi="仿宋"/>
          <w:sz w:val="32"/>
          <w:szCs w:val="32"/>
        </w:rPr>
        <w:t>八街农文旅与温泉文化旅游产业深度链接，加大对南部片区的生态补偿、以工辅农力度，强化南部片区基础设施、公共服务设施建设</w:t>
      </w:r>
      <w:r>
        <w:rPr>
          <w:rFonts w:hint="eastAsia" w:ascii="仿宋" w:hAnsi="仿宋"/>
          <w:sz w:val="32"/>
          <w:szCs w:val="32"/>
        </w:rPr>
        <w:t>。</w:t>
      </w:r>
    </w:p>
    <w:p>
      <w:pPr>
        <w:spacing w:line="576" w:lineRule="exact"/>
        <w:ind w:firstLine="643"/>
        <w:rPr>
          <w:sz w:val="32"/>
        </w:rPr>
      </w:pPr>
      <w:r>
        <w:rPr>
          <w:rFonts w:hint="eastAsia" w:ascii="仿宋" w:hAnsi="仿宋"/>
          <w:b/>
          <w:bCs/>
          <w:sz w:val="32"/>
          <w:szCs w:val="32"/>
        </w:rPr>
        <w:t>以新型社区为思路推进产社融合。</w:t>
      </w:r>
      <w:r>
        <w:rPr>
          <w:rFonts w:hint="eastAsia" w:ascii="仿宋" w:hAnsi="仿宋"/>
          <w:sz w:val="32"/>
          <w:szCs w:val="32"/>
        </w:rPr>
        <w:t>转变农村</w:t>
      </w:r>
      <w:r>
        <w:rPr>
          <w:rFonts w:ascii="仿宋" w:hAnsi="仿宋"/>
          <w:sz w:val="32"/>
          <w:szCs w:val="32"/>
        </w:rPr>
        <w:t>人口向城镇聚集的思路，</w:t>
      </w:r>
      <w:r>
        <w:rPr>
          <w:rFonts w:hint="eastAsia" w:ascii="仿宋" w:hAnsi="仿宋"/>
          <w:sz w:val="32"/>
          <w:szCs w:val="32"/>
        </w:rPr>
        <w:t>建设</w:t>
      </w:r>
      <w:r>
        <w:rPr>
          <w:rFonts w:ascii="仿宋" w:hAnsi="仿宋"/>
          <w:sz w:val="32"/>
          <w:szCs w:val="32"/>
        </w:rPr>
        <w:t>新型</w:t>
      </w:r>
      <w:r>
        <w:rPr>
          <w:rFonts w:hint="eastAsia" w:ascii="仿宋" w:hAnsi="仿宋"/>
          <w:sz w:val="32"/>
          <w:szCs w:val="32"/>
        </w:rPr>
        <w:t>农村</w:t>
      </w:r>
      <w:r>
        <w:rPr>
          <w:rFonts w:ascii="仿宋" w:hAnsi="仿宋"/>
          <w:sz w:val="32"/>
          <w:szCs w:val="32"/>
        </w:rPr>
        <w:t>社区，全部实行高层、多村集聚社区建设，</w:t>
      </w:r>
      <w:r>
        <w:rPr>
          <w:rFonts w:hint="eastAsia" w:ascii="仿宋" w:hAnsi="仿宋"/>
          <w:sz w:val="32"/>
          <w:szCs w:val="32"/>
        </w:rPr>
        <w:t>提高</w:t>
      </w:r>
      <w:r>
        <w:rPr>
          <w:rFonts w:ascii="仿宋" w:hAnsi="仿宋"/>
          <w:sz w:val="32"/>
          <w:szCs w:val="32"/>
        </w:rPr>
        <w:t>规划容纳人口；农村人口不再向城区迁移集聚，实行就地就近城镇化、市民化</w:t>
      </w:r>
      <w:r>
        <w:rPr>
          <w:rFonts w:hint="eastAsia" w:ascii="仿宋" w:hAnsi="仿宋"/>
          <w:sz w:val="32"/>
          <w:szCs w:val="32"/>
        </w:rPr>
        <w:t>。</w:t>
      </w:r>
      <w:bookmarkEnd w:id="91"/>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0" w:firstLineChars="0"/>
              <w:jc w:val="center"/>
              <w:rPr>
                <w:rFonts w:ascii="仿宋" w:hAnsi="仿宋"/>
                <w:b/>
                <w:bCs/>
                <w:sz w:val="32"/>
                <w:szCs w:val="32"/>
              </w:rPr>
            </w:pPr>
            <w:r>
              <w:rPr>
                <w:rFonts w:hint="eastAsia" w:ascii="仿宋" w:hAnsi="仿宋"/>
                <w:b/>
                <w:bCs/>
                <w:sz w:val="32"/>
                <w:szCs w:val="32"/>
              </w:rPr>
              <w:t>专栏三</w:t>
            </w:r>
            <w:r>
              <w:rPr>
                <w:rFonts w:ascii="仿宋" w:hAnsi="仿宋"/>
                <w:b/>
                <w:bCs/>
                <w:sz w:val="32"/>
                <w:szCs w:val="32"/>
              </w:rPr>
              <w:t xml:space="preserve">  </w:t>
            </w:r>
            <w:r>
              <w:rPr>
                <w:rFonts w:hint="eastAsia" w:ascii="仿宋" w:hAnsi="仿宋"/>
                <w:b/>
                <w:bCs/>
                <w:sz w:val="32"/>
                <w:szCs w:val="32"/>
              </w:rPr>
              <w:t>重点产业建设工程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76" w:lineRule="exact"/>
              <w:ind w:firstLine="643"/>
              <w:rPr>
                <w:rFonts w:ascii="仿宋" w:hAnsi="仿宋"/>
                <w:b/>
                <w:sz w:val="32"/>
              </w:rPr>
            </w:pPr>
            <w:r>
              <w:rPr>
                <w:rFonts w:hint="eastAsia" w:ascii="仿宋" w:hAnsi="仿宋"/>
                <w:b/>
                <w:sz w:val="32"/>
              </w:rPr>
              <w:t>现代农业</w:t>
            </w:r>
            <w:r>
              <w:rPr>
                <w:rFonts w:hint="eastAsia" w:ascii="仿宋" w:hAnsi="仿宋"/>
                <w:b/>
                <w:bCs/>
                <w:sz w:val="32"/>
              </w:rPr>
              <w:t>重点</w:t>
            </w:r>
            <w:r>
              <w:rPr>
                <w:rFonts w:hint="eastAsia" w:ascii="仿宋" w:hAnsi="仿宋"/>
                <w:b/>
                <w:sz w:val="32"/>
              </w:rPr>
              <w:t>建设工程：</w:t>
            </w:r>
          </w:p>
          <w:p>
            <w:pPr>
              <w:spacing w:line="576" w:lineRule="exact"/>
              <w:ind w:firstLine="643"/>
              <w:rPr>
                <w:rFonts w:ascii="仿宋" w:hAnsi="仿宋"/>
                <w:sz w:val="32"/>
              </w:rPr>
            </w:pPr>
            <w:r>
              <w:rPr>
                <w:rFonts w:ascii="仿宋" w:hAnsi="仿宋"/>
                <w:b/>
                <w:sz w:val="32"/>
              </w:rPr>
              <w:t>1</w:t>
            </w:r>
            <w:r>
              <w:rPr>
                <w:rFonts w:hint="eastAsia" w:ascii="仿宋" w:hAnsi="仿宋"/>
                <w:b/>
                <w:sz w:val="32"/>
              </w:rPr>
              <w:t>、农产品质量安全工程。</w:t>
            </w:r>
            <w:r>
              <w:rPr>
                <w:rFonts w:hint="eastAsia" w:ascii="仿宋" w:hAnsi="仿宋"/>
                <w:sz w:val="32"/>
              </w:rPr>
              <w:t>建立农产品产地质量认证和质量安全追溯制度，加快建设农产品质量监测预警、追溯平台。</w:t>
            </w:r>
          </w:p>
          <w:p>
            <w:pPr>
              <w:spacing w:line="576" w:lineRule="exact"/>
              <w:ind w:firstLine="640"/>
              <w:rPr>
                <w:rFonts w:ascii="仿宋" w:hAnsi="仿宋"/>
                <w:sz w:val="32"/>
              </w:rPr>
            </w:pPr>
            <w:r>
              <w:rPr>
                <w:rFonts w:hint="eastAsia" w:ascii="仿宋" w:hAnsi="仿宋"/>
                <w:sz w:val="32"/>
              </w:rPr>
              <w:t>农业品牌提升工程。加强农业品牌认证、监管、保护等各环节的规范与管理，有效期内“三品一标”总数达</w:t>
            </w:r>
            <w:r>
              <w:rPr>
                <w:rFonts w:ascii="仿宋" w:hAnsi="仿宋"/>
                <w:sz w:val="32"/>
              </w:rPr>
              <w:t>40个以上，打造3个以上农业区域公共品牌。</w:t>
            </w:r>
          </w:p>
          <w:p>
            <w:pPr>
              <w:spacing w:line="576" w:lineRule="exact"/>
              <w:ind w:firstLine="643"/>
              <w:rPr>
                <w:rFonts w:ascii="仿宋" w:hAnsi="仿宋"/>
                <w:sz w:val="32"/>
              </w:rPr>
            </w:pPr>
            <w:r>
              <w:rPr>
                <w:rFonts w:hint="eastAsia" w:ascii="仿宋" w:hAnsi="仿宋"/>
                <w:b/>
                <w:sz w:val="32"/>
              </w:rPr>
              <w:t>2、高标准农田建设工程。</w:t>
            </w:r>
            <w:r>
              <w:rPr>
                <w:rFonts w:hint="eastAsia" w:ascii="仿宋" w:hAnsi="仿宋"/>
                <w:sz w:val="32"/>
              </w:rPr>
              <w:t>建设集中连片、旱涝保收、节水高效、稳产高产、生态友好的高标准农田</w:t>
            </w:r>
            <w:r>
              <w:rPr>
                <w:rFonts w:ascii="仿宋" w:hAnsi="仿宋"/>
                <w:sz w:val="32"/>
              </w:rPr>
              <w:t>5.09万亩，亩均粮食综合产能增加100公斤以上。</w:t>
            </w:r>
          </w:p>
          <w:p>
            <w:pPr>
              <w:spacing w:line="576" w:lineRule="exact"/>
              <w:ind w:firstLine="643"/>
              <w:rPr>
                <w:rFonts w:ascii="仿宋" w:hAnsi="仿宋"/>
                <w:sz w:val="32"/>
              </w:rPr>
            </w:pPr>
            <w:r>
              <w:rPr>
                <w:rFonts w:hint="eastAsia" w:ascii="仿宋" w:hAnsi="仿宋"/>
                <w:b/>
                <w:sz w:val="32"/>
              </w:rPr>
              <w:t>3、农业绿色发展示范村创建工程。</w:t>
            </w:r>
            <w:r>
              <w:rPr>
                <w:rFonts w:hint="eastAsia" w:ascii="仿宋" w:hAnsi="仿宋"/>
                <w:sz w:val="32"/>
              </w:rPr>
              <w:t>按照调整产业结构、生产方式、经营机制和治理污染、农业投入品、田园环境要求，</w:t>
            </w:r>
            <w:r>
              <w:rPr>
                <w:rFonts w:hint="eastAsia" w:ascii="仿宋" w:hAnsi="仿宋"/>
                <w:sz w:val="32"/>
                <w:lang w:eastAsia="zh-CN"/>
              </w:rPr>
              <w:t>推动形成绿色低碳的生产方式和生活方式</w:t>
            </w:r>
            <w:r>
              <w:rPr>
                <w:rFonts w:hint="eastAsia" w:ascii="仿宋" w:hAnsi="仿宋"/>
                <w:sz w:val="32"/>
              </w:rPr>
              <w:t>。到</w:t>
            </w:r>
            <w:r>
              <w:rPr>
                <w:rFonts w:ascii="仿宋" w:hAnsi="仿宋"/>
                <w:sz w:val="32"/>
              </w:rPr>
              <w:t>2025年，高水平建设3个以上农业绿色发展示范村。</w:t>
            </w:r>
          </w:p>
          <w:p>
            <w:pPr>
              <w:spacing w:line="576" w:lineRule="exact"/>
              <w:ind w:firstLine="643"/>
              <w:rPr>
                <w:rFonts w:ascii="仿宋" w:hAnsi="仿宋"/>
                <w:sz w:val="32"/>
              </w:rPr>
            </w:pPr>
            <w:r>
              <w:rPr>
                <w:rFonts w:hint="eastAsia" w:ascii="仿宋" w:hAnsi="仿宋"/>
                <w:b/>
                <w:sz w:val="32"/>
              </w:rPr>
              <w:t>4、特色农产品优势区创建工程。</w:t>
            </w:r>
            <w:r>
              <w:rPr>
                <w:rFonts w:hint="eastAsia" w:ascii="仿宋" w:hAnsi="仿宋"/>
                <w:sz w:val="32"/>
              </w:rPr>
              <w:t>强化樱桃、红梨、玫瑰等特色农产品优势区建设，完善标准体系、强化技术支撑、培养经营主体，到</w:t>
            </w:r>
            <w:r>
              <w:rPr>
                <w:rFonts w:ascii="仿宋" w:hAnsi="仿宋"/>
                <w:sz w:val="32"/>
              </w:rPr>
              <w:t>2025年，创建1个市级特色农产品优势区。</w:t>
            </w:r>
          </w:p>
          <w:p>
            <w:pPr>
              <w:spacing w:line="576" w:lineRule="exact"/>
              <w:ind w:firstLine="643"/>
              <w:rPr>
                <w:rFonts w:ascii="仿宋" w:hAnsi="仿宋"/>
                <w:sz w:val="32"/>
              </w:rPr>
            </w:pPr>
            <w:r>
              <w:rPr>
                <w:rFonts w:hint="eastAsia" w:ascii="仿宋" w:hAnsi="仿宋"/>
                <w:b/>
                <w:sz w:val="32"/>
              </w:rPr>
              <w:t>5、新型农业经营主体培育工程。</w:t>
            </w:r>
            <w:r>
              <w:rPr>
                <w:rFonts w:hint="eastAsia" w:ascii="仿宋" w:hAnsi="仿宋"/>
                <w:sz w:val="32"/>
              </w:rPr>
              <w:t>到</w:t>
            </w:r>
            <w:r>
              <w:rPr>
                <w:rFonts w:ascii="仿宋" w:hAnsi="仿宋"/>
                <w:sz w:val="32"/>
              </w:rPr>
              <w:t>2025年，培育昆明市级以上农业龙头企业10家、市本级示范性家庭农场80家、农民专业合作社50户以上。</w:t>
            </w:r>
          </w:p>
          <w:p>
            <w:pPr>
              <w:spacing w:line="576" w:lineRule="exact"/>
              <w:ind w:firstLine="643"/>
              <w:rPr>
                <w:rFonts w:ascii="仿宋" w:hAnsi="仿宋"/>
                <w:sz w:val="32"/>
              </w:rPr>
            </w:pPr>
            <w:r>
              <w:rPr>
                <w:rFonts w:hint="eastAsia" w:ascii="仿宋" w:hAnsi="仿宋"/>
                <w:b/>
                <w:sz w:val="32"/>
              </w:rPr>
              <w:t>6、省级一流“绿色食品牌”产业基地建设工程。</w:t>
            </w:r>
            <w:r>
              <w:rPr>
                <w:rFonts w:hint="eastAsia" w:ascii="仿宋" w:hAnsi="仿宋"/>
                <w:sz w:val="32"/>
              </w:rPr>
              <w:t>以蔬菜、水果、鲜花种植及加工等为重点，创建省级一流“绿色食品牌”农业产业示范基地。鼓励有实力的企业与南亚东南亚国家企业合作建立有机食品生产基地。</w:t>
            </w:r>
          </w:p>
          <w:p>
            <w:pPr>
              <w:spacing w:line="576" w:lineRule="exact"/>
              <w:ind w:firstLine="643"/>
              <w:rPr>
                <w:rFonts w:ascii="仿宋" w:hAnsi="仿宋"/>
                <w:sz w:val="32"/>
              </w:rPr>
            </w:pPr>
            <w:r>
              <w:rPr>
                <w:rFonts w:hint="eastAsia" w:ascii="仿宋" w:hAnsi="仿宋"/>
                <w:b/>
                <w:sz w:val="32"/>
              </w:rPr>
              <w:t>7、农业绿色生产行动。</w:t>
            </w:r>
            <w:r>
              <w:rPr>
                <w:rFonts w:hint="eastAsia" w:ascii="仿宋" w:hAnsi="仿宋"/>
                <w:sz w:val="32"/>
              </w:rPr>
              <w:t>集成推广测土配方、水肥一体化、机械深施等施肥模式，强化统防统治、绿色防控，集成应用全程农药减量增效技术。</w:t>
            </w:r>
          </w:p>
          <w:p>
            <w:pPr>
              <w:spacing w:line="576" w:lineRule="exact"/>
              <w:ind w:firstLine="643"/>
              <w:rPr>
                <w:rFonts w:ascii="仿宋" w:hAnsi="仿宋"/>
                <w:sz w:val="32"/>
              </w:rPr>
            </w:pPr>
            <w:r>
              <w:rPr>
                <w:rFonts w:hint="eastAsia" w:ascii="仿宋" w:hAnsi="仿宋"/>
                <w:b/>
                <w:sz w:val="32"/>
              </w:rPr>
              <w:t>8、高原特色都市农产品基地建设。</w:t>
            </w:r>
            <w:r>
              <w:rPr>
                <w:rFonts w:hint="eastAsia" w:ascii="仿宋" w:hAnsi="仿宋"/>
                <w:sz w:val="32"/>
              </w:rPr>
              <w:t>规划建设安宁市现代农业园区。</w:t>
            </w:r>
          </w:p>
          <w:p>
            <w:pPr>
              <w:spacing w:line="576" w:lineRule="exact"/>
              <w:ind w:firstLine="643"/>
              <w:rPr>
                <w:rFonts w:ascii="仿宋" w:hAnsi="仿宋"/>
                <w:sz w:val="32"/>
              </w:rPr>
            </w:pPr>
            <w:r>
              <w:rPr>
                <w:rFonts w:hint="eastAsia" w:ascii="仿宋" w:hAnsi="仿宋"/>
                <w:b/>
                <w:sz w:val="32"/>
              </w:rPr>
              <w:t>9、农村一二三产业融合发展行动。</w:t>
            </w:r>
            <w:r>
              <w:rPr>
                <w:rFonts w:hint="eastAsia" w:ascii="仿宋" w:hAnsi="仿宋"/>
                <w:sz w:val="32"/>
              </w:rPr>
              <w:t>推进农业与旅游、教育、文化、健康养生养老等产业融合，创建</w:t>
            </w:r>
            <w:r>
              <w:rPr>
                <w:rFonts w:ascii="仿宋" w:hAnsi="仿宋"/>
                <w:sz w:val="32"/>
              </w:rPr>
              <w:t>1个省级农村产业融合发展示范区；依托现代农业产业园、农业科技园、农产品加工园、生态文化产业园、特色产业基地建设，打造农村产业融合发展平台载体；培育形成“一街道一特色、一区域一产业、一村一品”农文旅融合多元新业态。</w:t>
            </w:r>
          </w:p>
          <w:p>
            <w:pPr>
              <w:spacing w:line="576" w:lineRule="exact"/>
              <w:ind w:firstLine="643"/>
              <w:rPr>
                <w:rFonts w:ascii="仿宋" w:hAnsi="仿宋"/>
                <w:b/>
                <w:bCs/>
                <w:sz w:val="32"/>
              </w:rPr>
            </w:pPr>
            <w:r>
              <w:rPr>
                <w:rFonts w:hint="eastAsia" w:ascii="仿宋" w:hAnsi="仿宋"/>
                <w:b/>
                <w:sz w:val="32"/>
              </w:rPr>
              <w:t>现代</w:t>
            </w:r>
            <w:r>
              <w:rPr>
                <w:rFonts w:hint="eastAsia" w:ascii="仿宋" w:hAnsi="仿宋"/>
                <w:b/>
                <w:bCs/>
                <w:sz w:val="32"/>
              </w:rPr>
              <w:t>工业重点建设工程：</w:t>
            </w:r>
          </w:p>
          <w:p>
            <w:pPr>
              <w:spacing w:line="576" w:lineRule="exact"/>
              <w:ind w:firstLine="643"/>
              <w:rPr>
                <w:rFonts w:ascii="仿宋" w:hAnsi="仿宋"/>
                <w:sz w:val="32"/>
              </w:rPr>
            </w:pPr>
            <w:r>
              <w:rPr>
                <w:rFonts w:ascii="仿宋" w:hAnsi="仿宋"/>
                <w:b/>
                <w:sz w:val="32"/>
              </w:rPr>
              <w:t>1、</w:t>
            </w:r>
            <w:r>
              <w:rPr>
                <w:rFonts w:hint="eastAsia" w:ascii="仿宋" w:hAnsi="仿宋"/>
                <w:b/>
                <w:sz w:val="32"/>
              </w:rPr>
              <w:t>重点产业园区建设。</w:t>
            </w:r>
            <w:r>
              <w:rPr>
                <w:rFonts w:hint="eastAsia" w:ascii="仿宋" w:hAnsi="仿宋"/>
                <w:sz w:val="32"/>
              </w:rPr>
              <w:t>加快推进现代装备制造园基础设施工程（一期）、职教园区双创服务中心工程、工业园区资源再生利用基础配套设施建设工程、工业园区绿色装备制造钢铁西片区基础设施建设工程、互联网科技产业园建设项目及国际胶粘包装绿色科技产业园项目（一期）建设工程。规划实施中石油炼化一体化基础配套设施、生物医药大健康产业园基础配套设施、产业园草铺化工园区石化循环产业园北片区基础设施一、二期项目以及产业园区</w:t>
            </w:r>
            <w:r>
              <w:rPr>
                <w:rFonts w:hint="eastAsia" w:ascii="仿宋" w:hAnsi="仿宋"/>
                <w:sz w:val="32"/>
                <w:lang w:eastAsia="zh-CN"/>
              </w:rPr>
              <w:t>冶金</w:t>
            </w:r>
            <w:r>
              <w:rPr>
                <w:rFonts w:ascii="仿宋" w:hAnsi="仿宋"/>
                <w:sz w:val="32"/>
              </w:rPr>
              <w:t>-先进装备制造及环保产业园基础设施配套一、二期工程。“十四五”园区建设计划投资总额为299.85亿元。</w:t>
            </w:r>
          </w:p>
          <w:p>
            <w:pPr>
              <w:spacing w:line="576" w:lineRule="exact"/>
              <w:ind w:firstLine="643"/>
              <w:rPr>
                <w:rFonts w:ascii="仿宋" w:hAnsi="仿宋"/>
                <w:sz w:val="32"/>
              </w:rPr>
            </w:pPr>
            <w:r>
              <w:rPr>
                <w:rFonts w:hint="eastAsia" w:ascii="仿宋" w:hAnsi="仿宋"/>
                <w:b/>
                <w:sz w:val="32"/>
              </w:rPr>
              <w:t>2、石油产业重点项目。</w:t>
            </w:r>
            <w:r>
              <w:rPr>
                <w:rFonts w:hint="eastAsia" w:ascii="仿宋" w:hAnsi="仿宋"/>
                <w:sz w:val="32"/>
              </w:rPr>
              <w:t>加快中石油云南石化炼化一体化转型升级以及云天化石化产业升级新开工项目建设。</w:t>
            </w:r>
          </w:p>
          <w:p>
            <w:pPr>
              <w:spacing w:line="576" w:lineRule="exact"/>
              <w:ind w:firstLine="643"/>
              <w:rPr>
                <w:rFonts w:ascii="仿宋" w:hAnsi="仿宋"/>
                <w:sz w:val="32"/>
              </w:rPr>
            </w:pPr>
            <w:r>
              <w:rPr>
                <w:rFonts w:hint="eastAsia" w:ascii="仿宋" w:hAnsi="仿宋"/>
                <w:b/>
                <w:sz w:val="32"/>
              </w:rPr>
              <w:t>3、冶金产业重点项目。</w:t>
            </w:r>
            <w:r>
              <w:rPr>
                <w:rFonts w:hint="eastAsia" w:ascii="仿宋" w:hAnsi="仿宋"/>
                <w:sz w:val="32"/>
              </w:rPr>
              <w:t>推进西南铜业异地新建项目、云南敬业钢铁有限公司</w:t>
            </w:r>
            <w:r>
              <w:rPr>
                <w:rFonts w:ascii="仿宋" w:hAnsi="仿宋"/>
                <w:sz w:val="32"/>
              </w:rPr>
              <w:t>600万吨钢一、二期项目以及武钢集团昆明钢铁股份有限公司推进供给侧结构性改革实施环保搬迁转型升级项目建设。</w:t>
            </w:r>
          </w:p>
          <w:p>
            <w:pPr>
              <w:spacing w:line="576" w:lineRule="exact"/>
              <w:ind w:firstLine="643"/>
              <w:rPr>
                <w:rFonts w:ascii="仿宋" w:hAnsi="仿宋"/>
                <w:sz w:val="32"/>
              </w:rPr>
            </w:pPr>
            <w:r>
              <w:rPr>
                <w:rFonts w:hint="eastAsia" w:ascii="仿宋" w:hAnsi="仿宋"/>
                <w:b/>
                <w:sz w:val="32"/>
              </w:rPr>
              <w:t>4、新材料重点项目。</w:t>
            </w:r>
            <w:r>
              <w:rPr>
                <w:rFonts w:hint="eastAsia" w:ascii="仿宋" w:hAnsi="仿宋"/>
                <w:sz w:val="32"/>
              </w:rPr>
              <w:t>加快国际新材料包装科技文化产业园及香港艾蒂浮兰天然乳胶工厂在建项目续建，规划实施建投科技有限公司年产</w:t>
            </w:r>
            <w:r>
              <w:rPr>
                <w:rFonts w:ascii="仿宋" w:hAnsi="仿宋"/>
                <w:sz w:val="32"/>
              </w:rPr>
              <w:t>150万平米建筑铝合金模板100万平米门窗生产项目建设。</w:t>
            </w:r>
          </w:p>
          <w:p>
            <w:pPr>
              <w:spacing w:line="576" w:lineRule="exact"/>
              <w:ind w:firstLine="643"/>
              <w:rPr>
                <w:rFonts w:ascii="仿宋" w:hAnsi="仿宋"/>
                <w:sz w:val="32"/>
              </w:rPr>
            </w:pPr>
            <w:r>
              <w:rPr>
                <w:rFonts w:hint="eastAsia" w:ascii="仿宋" w:hAnsi="仿宋"/>
                <w:b/>
                <w:sz w:val="32"/>
              </w:rPr>
              <w:t>5、磷化工项目。</w:t>
            </w:r>
            <w:r>
              <w:rPr>
                <w:rFonts w:hint="eastAsia" w:ascii="仿宋" w:hAnsi="仿宋"/>
                <w:sz w:val="32"/>
              </w:rPr>
              <w:t>规划实施祥丰化肥股份有限公司转型升级节能环保综合改扩建项目、云南祥丰石化公司硝基磷肥项目。</w:t>
            </w:r>
          </w:p>
          <w:p>
            <w:pPr>
              <w:spacing w:line="576" w:lineRule="exact"/>
              <w:ind w:firstLine="643"/>
              <w:rPr>
                <w:rFonts w:ascii="仿宋" w:hAnsi="仿宋"/>
                <w:sz w:val="32"/>
              </w:rPr>
            </w:pPr>
            <w:r>
              <w:rPr>
                <w:rFonts w:hint="eastAsia" w:ascii="仿宋" w:hAnsi="仿宋"/>
                <w:b/>
                <w:sz w:val="32"/>
              </w:rPr>
              <w:t>6、新能源汽车。</w:t>
            </w:r>
            <w:r>
              <w:rPr>
                <w:rFonts w:hint="eastAsia" w:ascii="仿宋" w:hAnsi="仿宋"/>
                <w:sz w:val="32"/>
              </w:rPr>
              <w:t>推进安宁航天神州汽车有限公司新能源商用车（搬迁）在建项目续建。</w:t>
            </w:r>
          </w:p>
          <w:p>
            <w:pPr>
              <w:spacing w:line="576" w:lineRule="exact"/>
              <w:ind w:firstLine="643"/>
              <w:rPr>
                <w:rFonts w:ascii="仿宋" w:hAnsi="仿宋"/>
                <w:sz w:val="32"/>
              </w:rPr>
            </w:pPr>
            <w:r>
              <w:rPr>
                <w:rFonts w:ascii="仿宋" w:hAnsi="仿宋"/>
                <w:b/>
                <w:sz w:val="32"/>
              </w:rPr>
              <w:t>7、</w:t>
            </w:r>
            <w:r>
              <w:rPr>
                <w:rFonts w:hint="eastAsia" w:ascii="仿宋" w:hAnsi="仿宋"/>
                <w:b/>
                <w:sz w:val="32"/>
              </w:rPr>
              <w:t>生物医药。</w:t>
            </w:r>
            <w:r>
              <w:rPr>
                <w:rFonts w:hint="eastAsia" w:ascii="仿宋" w:hAnsi="仿宋"/>
                <w:sz w:val="32"/>
              </w:rPr>
              <w:t>建设生物医药产业创新中心，建立疫苗研发产业基地。</w:t>
            </w:r>
          </w:p>
          <w:p>
            <w:pPr>
              <w:spacing w:line="576" w:lineRule="exact"/>
              <w:ind w:firstLine="643"/>
              <w:rPr>
                <w:rFonts w:ascii="仿宋" w:hAnsi="仿宋"/>
                <w:b/>
                <w:bCs/>
                <w:sz w:val="32"/>
              </w:rPr>
            </w:pPr>
            <w:r>
              <w:rPr>
                <w:rFonts w:hint="eastAsia" w:ascii="仿宋" w:hAnsi="仿宋"/>
                <w:b/>
                <w:bCs/>
                <w:sz w:val="32"/>
              </w:rPr>
              <w:t>现代服务业重点建设工程：</w:t>
            </w:r>
          </w:p>
          <w:p>
            <w:pPr>
              <w:spacing w:line="576" w:lineRule="exact"/>
              <w:ind w:firstLine="643"/>
              <w:rPr>
                <w:rFonts w:ascii="仿宋" w:hAnsi="仿宋"/>
                <w:sz w:val="32"/>
                <w:szCs w:val="32"/>
              </w:rPr>
            </w:pPr>
            <w:r>
              <w:rPr>
                <w:rFonts w:ascii="仿宋" w:hAnsi="仿宋"/>
                <w:b/>
                <w:sz w:val="32"/>
              </w:rPr>
              <w:t>1</w:t>
            </w:r>
            <w:r>
              <w:rPr>
                <w:rFonts w:hint="eastAsia" w:ascii="仿宋" w:hAnsi="仿宋"/>
                <w:b/>
                <w:sz w:val="32"/>
              </w:rPr>
              <w:t>、区域国际性商贸中心。</w:t>
            </w:r>
            <w:r>
              <w:rPr>
                <w:rFonts w:hint="eastAsia" w:ascii="仿宋" w:hAnsi="仿宋"/>
                <w:sz w:val="32"/>
              </w:rPr>
              <w:t>以招商积极引进引入机械、汽车、居家等高端贸易服务企业，提供优质的培训、金融、信息、市场拓展、电子商务、消费信息发布等相关咨询服务，培育一批跨境电子商务综合服务龙头企业，拓展人才培养、报关报检等业务支撑，形成国际性商贸中心。</w:t>
            </w:r>
          </w:p>
          <w:p>
            <w:pPr>
              <w:spacing w:line="576" w:lineRule="exact"/>
              <w:ind w:firstLine="643"/>
              <w:rPr>
                <w:rFonts w:ascii="仿宋" w:hAnsi="仿宋"/>
                <w:sz w:val="32"/>
              </w:rPr>
            </w:pPr>
            <w:r>
              <w:rPr>
                <w:rFonts w:ascii="仿宋" w:hAnsi="仿宋"/>
                <w:b/>
                <w:sz w:val="32"/>
              </w:rPr>
              <w:t>2</w:t>
            </w:r>
            <w:r>
              <w:rPr>
                <w:rFonts w:hint="eastAsia" w:ascii="仿宋" w:hAnsi="仿宋"/>
                <w:b/>
                <w:sz w:val="32"/>
              </w:rPr>
              <w:t>、城市高端时尚购物街区。</w:t>
            </w:r>
            <w:r>
              <w:rPr>
                <w:rFonts w:hint="eastAsia" w:ascii="仿宋" w:hAnsi="仿宋"/>
                <w:sz w:val="32"/>
              </w:rPr>
              <w:t>以金方、连然现有的商业资源为支撑，重点打造以高品质商业消费、多元化综合服务、现代化购物体验为主要功能高端时尚购物街区。</w:t>
            </w:r>
          </w:p>
          <w:p>
            <w:pPr>
              <w:spacing w:line="576" w:lineRule="exact"/>
              <w:ind w:firstLine="643"/>
              <w:rPr>
                <w:sz w:val="32"/>
              </w:rPr>
            </w:pPr>
            <w:r>
              <w:rPr>
                <w:rFonts w:ascii="仿宋" w:hAnsi="仿宋"/>
                <w:b/>
                <w:sz w:val="32"/>
              </w:rPr>
              <w:t>3</w:t>
            </w:r>
            <w:r>
              <w:rPr>
                <w:rFonts w:hint="eastAsia" w:ascii="仿宋" w:hAnsi="仿宋"/>
                <w:b/>
                <w:sz w:val="32"/>
              </w:rPr>
              <w:t>、覆盖街道社区的商贸服务网络。</w:t>
            </w:r>
            <w:r>
              <w:rPr>
                <w:rFonts w:hint="eastAsia" w:ascii="仿宋" w:hAnsi="仿宋"/>
                <w:sz w:val="32"/>
              </w:rPr>
              <w:t>建设标准化城区、农村新社区商业网点，逐步形成区域化的配套共享，形成满足社区居民消费的需求的便民生活圈。至</w:t>
            </w:r>
            <w:r>
              <w:rPr>
                <w:rFonts w:ascii="仿宋" w:hAnsi="仿宋"/>
                <w:sz w:val="32"/>
              </w:rPr>
              <w:t>2025</w:t>
            </w:r>
            <w:r>
              <w:rPr>
                <w:rFonts w:hint="eastAsia" w:ascii="仿宋" w:hAnsi="仿宋"/>
                <w:sz w:val="32"/>
              </w:rPr>
              <w:t>年</w:t>
            </w:r>
            <w:r>
              <w:rPr>
                <w:rFonts w:ascii="仿宋" w:hAnsi="仿宋"/>
                <w:sz w:val="32"/>
              </w:rPr>
              <w:t>，实现零售连锁商业在千人以上社区全覆盖。</w:t>
            </w:r>
          </w:p>
        </w:tc>
      </w:tr>
    </w:tbl>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93" w:name="_Toc95914939"/>
      <w:r>
        <w:rPr>
          <w:rFonts w:hint="eastAsia" w:ascii="Times New Roman" w:hAnsi="Times New Roman" w:eastAsia="黑体"/>
          <w:kern w:val="0"/>
          <w:sz w:val="32"/>
          <w:szCs w:val="32"/>
        </w:rPr>
        <w:t>第四节</w:t>
      </w:r>
      <w:r>
        <w:rPr>
          <w:rFonts w:ascii="Times New Roman" w:hAnsi="Times New Roman" w:eastAsia="黑体"/>
          <w:kern w:val="0"/>
          <w:sz w:val="32"/>
          <w:szCs w:val="32"/>
        </w:rPr>
        <w:t xml:space="preserve"> </w:t>
      </w:r>
      <w:bookmarkStart w:id="94" w:name="_Hlk98146911"/>
      <w:r>
        <w:rPr>
          <w:rFonts w:hint="eastAsia" w:ascii="Times New Roman" w:hAnsi="Times New Roman" w:eastAsia="黑体"/>
          <w:kern w:val="0"/>
          <w:sz w:val="32"/>
          <w:szCs w:val="32"/>
        </w:rPr>
        <w:t>以新基建和新风貌为亮点打造新型城市先导区</w:t>
      </w:r>
      <w:bookmarkEnd w:id="93"/>
      <w:bookmarkEnd w:id="94"/>
    </w:p>
    <w:p>
      <w:pPr>
        <w:spacing w:line="576" w:lineRule="exact"/>
        <w:ind w:firstLine="640"/>
        <w:rPr>
          <w:rFonts w:ascii="仿宋" w:hAnsi="仿宋"/>
          <w:bCs/>
          <w:color w:val="000000"/>
          <w:sz w:val="32"/>
          <w:szCs w:val="32"/>
          <w:lang w:eastAsia="zh-TW"/>
        </w:rPr>
      </w:pPr>
      <w:r>
        <w:rPr>
          <w:rFonts w:hint="eastAsia" w:ascii="仿宋" w:hAnsi="仿宋"/>
          <w:bCs/>
          <w:sz w:val="32"/>
        </w:rPr>
        <w:t>坚持适度超前发展，</w:t>
      </w:r>
      <w:r>
        <w:rPr>
          <w:rFonts w:hint="eastAsia" w:ascii="仿宋" w:hAnsi="仿宋"/>
          <w:bCs/>
          <w:color w:val="000000"/>
          <w:sz w:val="32"/>
          <w:szCs w:val="32"/>
        </w:rPr>
        <w:t>聚焦新型基础设施建设重点领域，搭建数字技术为核心的公共服务“新平台”，</w:t>
      </w:r>
      <w:r>
        <w:rPr>
          <w:rFonts w:hint="eastAsia" w:ascii="仿宋" w:hAnsi="仿宋"/>
          <w:bCs/>
          <w:sz w:val="32"/>
        </w:rPr>
        <w:t>打造功能完善、安全高效、绿色智能的现代基础设施体系。</w:t>
      </w:r>
      <w:r>
        <w:rPr>
          <w:rFonts w:hint="eastAsia" w:ascii="仿宋" w:hAnsi="仿宋"/>
          <w:bCs/>
          <w:color w:val="000000"/>
          <w:sz w:val="32"/>
          <w:szCs w:val="32"/>
          <w:lang w:eastAsia="zh-TW"/>
        </w:rPr>
        <w:t>围绕</w:t>
      </w:r>
      <w:r>
        <w:rPr>
          <w:rFonts w:hint="eastAsia" w:ascii="仿宋" w:hAnsi="仿宋"/>
          <w:bCs/>
          <w:color w:val="000000"/>
          <w:sz w:val="32"/>
          <w:szCs w:val="32"/>
        </w:rPr>
        <w:t>“</w:t>
      </w:r>
      <w:r>
        <w:rPr>
          <w:rFonts w:hint="eastAsia" w:ascii="仿宋" w:hAnsi="仿宋"/>
          <w:bCs/>
          <w:color w:val="000000"/>
          <w:sz w:val="32"/>
          <w:szCs w:val="32"/>
          <w:lang w:eastAsia="zh-TW"/>
        </w:rPr>
        <w:t>干净、宜居、特色、智慧</w:t>
      </w:r>
      <w:r>
        <w:rPr>
          <w:rFonts w:hint="eastAsia" w:ascii="仿宋" w:hAnsi="仿宋"/>
          <w:bCs/>
          <w:color w:val="000000"/>
          <w:sz w:val="32"/>
          <w:szCs w:val="32"/>
        </w:rPr>
        <w:t>”</w:t>
      </w:r>
      <w:r>
        <w:rPr>
          <w:rFonts w:hint="eastAsia" w:ascii="仿宋" w:hAnsi="仿宋"/>
          <w:bCs/>
          <w:color w:val="000000"/>
          <w:sz w:val="32"/>
          <w:szCs w:val="32"/>
          <w:lang w:eastAsia="zh-TW"/>
        </w:rPr>
        <w:t>四板块，高质量建设</w:t>
      </w:r>
      <w:r>
        <w:rPr>
          <w:rFonts w:hint="eastAsia" w:ascii="仿宋" w:hAnsi="仿宋"/>
          <w:bCs/>
          <w:color w:val="000000"/>
          <w:sz w:val="32"/>
          <w:szCs w:val="32"/>
        </w:rPr>
        <w:t>“</w:t>
      </w:r>
      <w:r>
        <w:rPr>
          <w:rFonts w:hint="eastAsia" w:ascii="仿宋" w:hAnsi="仿宋"/>
          <w:bCs/>
          <w:color w:val="000000"/>
          <w:sz w:val="32"/>
          <w:szCs w:val="32"/>
          <w:lang w:eastAsia="zh-TW"/>
        </w:rPr>
        <w:t>云南省美丽县城</w:t>
      </w:r>
      <w:r>
        <w:rPr>
          <w:rFonts w:hint="eastAsia" w:ascii="仿宋" w:hAnsi="仿宋"/>
          <w:bCs/>
          <w:color w:val="000000"/>
          <w:sz w:val="32"/>
          <w:szCs w:val="32"/>
        </w:rPr>
        <w:t>”</w:t>
      </w:r>
      <w:r>
        <w:rPr>
          <w:rFonts w:hint="eastAsia" w:ascii="仿宋" w:hAnsi="仿宋"/>
          <w:bCs/>
          <w:color w:val="000000"/>
          <w:sz w:val="32"/>
          <w:szCs w:val="32"/>
          <w:lang w:eastAsia="zh-TW"/>
        </w:rPr>
        <w:t>，实现</w:t>
      </w:r>
      <w:r>
        <w:rPr>
          <w:rFonts w:hint="eastAsia" w:ascii="仿宋" w:hAnsi="仿宋"/>
          <w:bCs/>
          <w:color w:val="000000"/>
          <w:sz w:val="32"/>
          <w:szCs w:val="32"/>
        </w:rPr>
        <w:t>“</w:t>
      </w:r>
      <w:r>
        <w:rPr>
          <w:rFonts w:hint="eastAsia" w:ascii="仿宋" w:hAnsi="仿宋"/>
          <w:bCs/>
          <w:color w:val="000000"/>
          <w:sz w:val="32"/>
          <w:szCs w:val="32"/>
          <w:lang w:eastAsia="zh-TW"/>
        </w:rPr>
        <w:t>美丽安宁</w:t>
      </w:r>
      <w:r>
        <w:rPr>
          <w:rFonts w:hint="eastAsia" w:ascii="仿宋" w:hAnsi="仿宋"/>
          <w:bCs/>
          <w:color w:val="000000"/>
          <w:sz w:val="32"/>
          <w:szCs w:val="32"/>
        </w:rPr>
        <w:t>”建设</w:t>
      </w:r>
      <w:r>
        <w:rPr>
          <w:rFonts w:hint="eastAsia" w:ascii="仿宋" w:hAnsi="仿宋"/>
          <w:bCs/>
          <w:color w:val="000000"/>
          <w:sz w:val="32"/>
          <w:szCs w:val="32"/>
          <w:lang w:eastAsia="zh-TW"/>
        </w:rPr>
        <w:t>全域化，营造安宁新型城市新风貌。</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95" w:name="_Toc95914940"/>
      <w:r>
        <w:rPr>
          <w:rFonts w:hint="eastAsia" w:ascii="Times New Roman" w:hAnsi="Times New Roman" w:eastAsia="楷体_GB2312"/>
          <w:kern w:val="0"/>
          <w:sz w:val="32"/>
          <w:szCs w:val="32"/>
          <w:lang w:val="zh-CN"/>
        </w:rPr>
        <w:t>一、</w:t>
      </w:r>
      <w:bookmarkStart w:id="96" w:name="_Hlk98146932"/>
      <w:r>
        <w:rPr>
          <w:rFonts w:hint="eastAsia" w:ascii="Times New Roman" w:hAnsi="Times New Roman" w:eastAsia="楷体_GB2312"/>
          <w:kern w:val="0"/>
          <w:sz w:val="32"/>
          <w:szCs w:val="32"/>
          <w:lang w:val="zh-CN"/>
        </w:rPr>
        <w:t>加快推进新型基础设施建设</w:t>
      </w:r>
      <w:bookmarkEnd w:id="95"/>
      <w:bookmarkEnd w:id="96"/>
    </w:p>
    <w:p>
      <w:pPr>
        <w:spacing w:line="576" w:lineRule="exact"/>
        <w:ind w:firstLine="643"/>
        <w:rPr>
          <w:rFonts w:ascii="仿宋" w:hAnsi="仿宋"/>
          <w:sz w:val="32"/>
        </w:rPr>
      </w:pPr>
      <w:r>
        <w:rPr>
          <w:rFonts w:hint="eastAsia" w:ascii="仿宋" w:hAnsi="仿宋"/>
          <w:b/>
          <w:sz w:val="32"/>
        </w:rPr>
        <w:t>加快</w:t>
      </w:r>
      <w:bookmarkStart w:id="97" w:name="_Hlk98146956"/>
      <w:r>
        <w:rPr>
          <w:rFonts w:ascii="仿宋" w:hAnsi="仿宋"/>
          <w:b/>
          <w:sz w:val="32"/>
        </w:rPr>
        <w:t>5G</w:t>
      </w:r>
      <w:r>
        <w:rPr>
          <w:rFonts w:hint="eastAsia" w:ascii="仿宋" w:hAnsi="仿宋"/>
          <w:b/>
          <w:sz w:val="32"/>
        </w:rPr>
        <w:t>基建、大数据、人工智能、工业互联网、轨道交通、新能源汽车充电桩等</w:t>
      </w:r>
      <w:r>
        <w:rPr>
          <w:rFonts w:ascii="仿宋" w:hAnsi="仿宋"/>
          <w:b/>
          <w:sz w:val="32"/>
        </w:rPr>
        <w:t>领域</w:t>
      </w:r>
      <w:bookmarkEnd w:id="97"/>
      <w:r>
        <w:rPr>
          <w:rFonts w:hint="eastAsia" w:ascii="仿宋" w:hAnsi="仿宋"/>
          <w:b/>
          <w:sz w:val="32"/>
        </w:rPr>
        <w:t>新型基础设施建设。</w:t>
      </w:r>
      <w:r>
        <w:rPr>
          <w:rFonts w:hint="eastAsia" w:ascii="仿宋" w:hAnsi="仿宋"/>
          <w:sz w:val="32"/>
        </w:rPr>
        <w:t>全面</w:t>
      </w:r>
      <w:r>
        <w:rPr>
          <w:rFonts w:ascii="仿宋" w:hAnsi="仿宋"/>
          <w:sz w:val="32"/>
        </w:rPr>
        <w:t>推进软硬</w:t>
      </w:r>
      <w:r>
        <w:rPr>
          <w:rFonts w:hint="eastAsia" w:ascii="仿宋" w:hAnsi="仿宋"/>
          <w:sz w:val="32"/>
        </w:rPr>
        <w:t>科技</w:t>
      </w:r>
      <w:r>
        <w:rPr>
          <w:rFonts w:ascii="仿宋" w:hAnsi="仿宋"/>
          <w:sz w:val="32"/>
        </w:rPr>
        <w:t>基建</w:t>
      </w:r>
      <w:r>
        <w:rPr>
          <w:rFonts w:hint="eastAsia" w:ascii="仿宋" w:hAnsi="仿宋"/>
          <w:sz w:val="32"/>
        </w:rPr>
        <w:t>，发挥</w:t>
      </w:r>
      <w:r>
        <w:rPr>
          <w:rFonts w:ascii="仿宋" w:hAnsi="仿宋"/>
          <w:sz w:val="32"/>
        </w:rPr>
        <w:t>5G</w:t>
      </w:r>
      <w:r>
        <w:rPr>
          <w:rFonts w:hint="eastAsia" w:ascii="仿宋" w:hAnsi="仿宋"/>
          <w:sz w:val="32"/>
        </w:rPr>
        <w:t>基建的信息经济核心引擎作用，将</w:t>
      </w:r>
      <w:r>
        <w:rPr>
          <w:rFonts w:ascii="仿宋" w:hAnsi="仿宋"/>
          <w:sz w:val="32"/>
        </w:rPr>
        <w:t>职教园区打造成数字工程师城</w:t>
      </w:r>
      <w:r>
        <w:rPr>
          <w:rFonts w:hint="eastAsia" w:ascii="仿宋" w:hAnsi="仿宋"/>
          <w:sz w:val="32"/>
        </w:rPr>
        <w:t>；深化大数据、人工智能等研发应用，培育新一代信息技术、高端装备、生物医药、新能源汽车、新材料等新兴产业集群，拓展壮大数字经济；加大</w:t>
      </w:r>
      <w:r>
        <w:rPr>
          <w:rFonts w:ascii="仿宋" w:hAnsi="仿宋"/>
          <w:sz w:val="32"/>
        </w:rPr>
        <w:t>对</w:t>
      </w:r>
      <w:r>
        <w:rPr>
          <w:rFonts w:hint="eastAsia" w:ascii="仿宋" w:hAnsi="仿宋"/>
          <w:sz w:val="32"/>
        </w:rPr>
        <w:t>高端制造业工业自动化、产业智能化的硬件载体建设，持续</w:t>
      </w:r>
      <w:r>
        <w:rPr>
          <w:rFonts w:ascii="仿宋" w:hAnsi="仿宋"/>
          <w:sz w:val="32"/>
        </w:rPr>
        <w:t>推进</w:t>
      </w:r>
      <w:r>
        <w:rPr>
          <w:rFonts w:hint="eastAsia" w:ascii="仿宋" w:hAnsi="仿宋"/>
          <w:sz w:val="32"/>
        </w:rPr>
        <w:t>医疗信息化、电动汽车、充电桩等</w:t>
      </w:r>
      <w:r>
        <w:rPr>
          <w:rFonts w:ascii="仿宋" w:hAnsi="仿宋"/>
          <w:sz w:val="32"/>
        </w:rPr>
        <w:t>新型消费基建的建设</w:t>
      </w:r>
      <w:r>
        <w:rPr>
          <w:rFonts w:hint="eastAsia" w:ascii="仿宋" w:hAnsi="仿宋"/>
          <w:sz w:val="32"/>
        </w:rPr>
        <w:t>，</w:t>
      </w:r>
      <w:r>
        <w:rPr>
          <w:rFonts w:ascii="仿宋" w:hAnsi="仿宋"/>
          <w:sz w:val="32"/>
        </w:rPr>
        <w:t>打造工程机械数字化智能改造试点示范基</w:t>
      </w:r>
      <w:r>
        <w:rPr>
          <w:rFonts w:hint="eastAsia" w:ascii="仿宋" w:hAnsi="仿宋"/>
          <w:sz w:val="32"/>
        </w:rPr>
        <w:t>地。</w:t>
      </w:r>
    </w:p>
    <w:p>
      <w:pPr>
        <w:spacing w:line="576" w:lineRule="exact"/>
        <w:ind w:firstLine="643"/>
        <w:rPr>
          <w:rFonts w:ascii="仿宋" w:hAnsi="仿宋"/>
          <w:sz w:val="32"/>
        </w:rPr>
      </w:pPr>
      <w:bookmarkStart w:id="98" w:name="_Hlk98146980"/>
      <w:r>
        <w:rPr>
          <w:rFonts w:hint="eastAsia" w:ascii="仿宋" w:hAnsi="仿宋"/>
          <w:b/>
          <w:sz w:val="32"/>
        </w:rPr>
        <w:t>全面</w:t>
      </w:r>
      <w:r>
        <w:rPr>
          <w:rFonts w:ascii="仿宋" w:hAnsi="仿宋"/>
          <w:b/>
          <w:sz w:val="32"/>
        </w:rPr>
        <w:t>推动</w:t>
      </w:r>
      <w:r>
        <w:rPr>
          <w:rFonts w:hint="eastAsia" w:ascii="仿宋" w:hAnsi="仿宋"/>
          <w:b/>
          <w:sz w:val="32"/>
        </w:rPr>
        <w:t>安宁市</w:t>
      </w:r>
      <w:r>
        <w:rPr>
          <w:rFonts w:ascii="仿宋" w:hAnsi="仿宋"/>
          <w:b/>
          <w:sz w:val="32"/>
        </w:rPr>
        <w:t>智慧城市建设</w:t>
      </w:r>
      <w:bookmarkEnd w:id="98"/>
      <w:r>
        <w:rPr>
          <w:rFonts w:hint="eastAsia" w:ascii="仿宋" w:hAnsi="仿宋"/>
          <w:b/>
          <w:sz w:val="32"/>
        </w:rPr>
        <w:t>。</w:t>
      </w:r>
      <w:r>
        <w:rPr>
          <w:rFonts w:hint="eastAsia" w:ascii="仿宋" w:hAnsi="仿宋"/>
          <w:sz w:val="32"/>
        </w:rPr>
        <w:t>实施“互联网</w:t>
      </w:r>
      <w:r>
        <w:rPr>
          <w:rFonts w:ascii="仿宋" w:hAnsi="仿宋"/>
          <w:sz w:val="32"/>
        </w:rPr>
        <w:t>+城市”计划，</w:t>
      </w:r>
      <w:r>
        <w:rPr>
          <w:rFonts w:hint="eastAsia" w:ascii="仿宋" w:hAnsi="仿宋"/>
          <w:sz w:val="32"/>
        </w:rPr>
        <w:t>以地理空间、人口、法人和宏观经济信息资源为重点，建设全市统一的基础数据库，推进信息共享与业务协同，构建智慧城市运行体系，提升政务管理与决策能力。加强信息网络、数据中心等信息基础设施建设，推动光纤网络覆盖城市家庭。强化信息资源社会化开发，</w:t>
      </w:r>
      <w:r>
        <w:rPr>
          <w:rFonts w:ascii="仿宋" w:hAnsi="仿宋"/>
          <w:sz w:val="32"/>
        </w:rPr>
        <w:t xml:space="preserve"> 推广智慧化信息应用和新型信息服务。</w:t>
      </w:r>
    </w:p>
    <w:p>
      <w:pPr>
        <w:spacing w:line="576" w:lineRule="exact"/>
        <w:ind w:firstLine="643"/>
        <w:rPr>
          <w:rFonts w:ascii="仿宋" w:hAnsi="仿宋"/>
          <w:sz w:val="32"/>
        </w:rPr>
      </w:pPr>
      <w:r>
        <w:rPr>
          <w:rFonts w:hint="eastAsia" w:ascii="仿宋" w:hAnsi="仿宋"/>
          <w:b/>
          <w:sz w:val="32"/>
        </w:rPr>
        <w:t>加快智慧城市基础设施工程智能化建设。</w:t>
      </w:r>
      <w:r>
        <w:rPr>
          <w:rFonts w:hint="eastAsia" w:ascii="仿宋" w:hAnsi="仿宋"/>
          <w:sz w:val="32"/>
        </w:rPr>
        <w:t>推进全域范围内的</w:t>
      </w:r>
      <w:r>
        <w:rPr>
          <w:rFonts w:ascii="仿宋" w:hAnsi="仿宋"/>
          <w:sz w:val="32"/>
        </w:rPr>
        <w:t>WLAN覆盖</w:t>
      </w:r>
      <w:r>
        <w:rPr>
          <w:rFonts w:hint="eastAsia" w:ascii="仿宋" w:hAnsi="仿宋"/>
          <w:sz w:val="32"/>
        </w:rPr>
        <w:t>，</w:t>
      </w:r>
      <w:r>
        <w:rPr>
          <w:rFonts w:ascii="仿宋" w:hAnsi="仿宋"/>
          <w:sz w:val="32"/>
        </w:rPr>
        <w:t>加大5G网络建设</w:t>
      </w:r>
      <w:r>
        <w:rPr>
          <w:rFonts w:hint="eastAsia" w:ascii="仿宋" w:hAnsi="仿宋"/>
          <w:sz w:val="32"/>
        </w:rPr>
        <w:t>，</w:t>
      </w:r>
      <w:r>
        <w:rPr>
          <w:rFonts w:ascii="仿宋" w:hAnsi="仿宋"/>
          <w:sz w:val="32"/>
        </w:rPr>
        <w:t>为智慧城市建设提供强有力的支撑。</w:t>
      </w:r>
    </w:p>
    <w:p>
      <w:pPr>
        <w:spacing w:line="576" w:lineRule="exact"/>
        <w:ind w:firstLine="643"/>
        <w:rPr>
          <w:rFonts w:ascii="仿宋" w:hAnsi="仿宋"/>
          <w:sz w:val="32"/>
        </w:rPr>
      </w:pPr>
      <w:r>
        <w:rPr>
          <w:rFonts w:hint="eastAsia" w:ascii="仿宋" w:hAnsi="仿宋"/>
          <w:b/>
          <w:sz w:val="32"/>
        </w:rPr>
        <w:t>加大智慧产业发展工程建设。</w:t>
      </w:r>
      <w:r>
        <w:rPr>
          <w:rFonts w:hint="eastAsia" w:ascii="仿宋" w:hAnsi="仿宋"/>
          <w:sz w:val="32"/>
        </w:rPr>
        <w:t>大力培育物联网、大数据、移动互联网等新兴产业，促进智慧产业快速发展，提升信息消费产品及服务供给能力，推进信息化与工业化深度融合，提升传统制造业核心竞争力。建成面向农业的云数据中心和公共服务云平台，推进智慧电网、智慧公交、智慧城管、智慧教育、智慧医疗等建设，加强技术创新平台、科技创新综合服务平台建设，协同攻关智慧城市关键技术。</w:t>
      </w:r>
    </w:p>
    <w:p>
      <w:pPr>
        <w:spacing w:line="576" w:lineRule="exact"/>
        <w:ind w:firstLine="643"/>
        <w:rPr>
          <w:rFonts w:ascii="仿宋" w:hAnsi="仿宋"/>
          <w:sz w:val="32"/>
        </w:rPr>
      </w:pPr>
      <w:r>
        <w:rPr>
          <w:rFonts w:hint="eastAsia" w:ascii="仿宋" w:hAnsi="仿宋"/>
          <w:b/>
          <w:sz w:val="32"/>
        </w:rPr>
        <w:t>推进智慧管理平台建设。</w:t>
      </w:r>
      <w:r>
        <w:rPr>
          <w:rFonts w:hint="eastAsia" w:ascii="仿宋" w:hAnsi="仿宋"/>
          <w:sz w:val="32"/>
        </w:rPr>
        <w:t>全面</w:t>
      </w:r>
      <w:r>
        <w:rPr>
          <w:rFonts w:ascii="仿宋" w:hAnsi="仿宋"/>
          <w:sz w:val="32"/>
        </w:rPr>
        <w:t>推动</w:t>
      </w:r>
      <w:r>
        <w:rPr>
          <w:rFonts w:hint="eastAsia" w:ascii="仿宋" w:hAnsi="仿宋"/>
          <w:sz w:val="32"/>
        </w:rPr>
        <w:t>城市规划管理信息化和社会治理精细化。完善统一的电子政务网建设，推动电子政务公共支撑平台建设，建立跨部门的综合性决策支持系统，建设全方位智慧立体交通，打造全域智慧生态环境保护体系，健全智慧安全预防控制体系，建设一体化智慧城管体系，实现智慧化安全生产生活。</w:t>
      </w:r>
    </w:p>
    <w:p>
      <w:pPr>
        <w:spacing w:line="576" w:lineRule="exact"/>
        <w:ind w:firstLine="643"/>
        <w:rPr>
          <w:rFonts w:ascii="仿宋" w:hAnsi="仿宋"/>
          <w:sz w:val="32"/>
        </w:rPr>
      </w:pPr>
      <w:r>
        <w:rPr>
          <w:rFonts w:hint="eastAsia" w:ascii="仿宋" w:hAnsi="仿宋"/>
          <w:b/>
          <w:sz w:val="32"/>
        </w:rPr>
        <w:t>推动民生服务智慧化建设。</w:t>
      </w:r>
      <w:r>
        <w:rPr>
          <w:rFonts w:hint="eastAsia" w:ascii="仿宋" w:hAnsi="仿宋"/>
          <w:sz w:val="32"/>
        </w:rPr>
        <w:t>建立跨地区、跨部门业务协同，共建共享的</w:t>
      </w:r>
      <w:r>
        <w:rPr>
          <w:rFonts w:hint="eastAsia" w:ascii="仿宋" w:hAnsi="仿宋"/>
          <w:sz w:val="32"/>
          <w:lang w:eastAsia="zh-CN"/>
        </w:rPr>
        <w:t>公共文化服务体系</w:t>
      </w:r>
      <w:r>
        <w:rPr>
          <w:rFonts w:hint="eastAsia" w:ascii="仿宋" w:hAnsi="仿宋"/>
          <w:sz w:val="32"/>
        </w:rPr>
        <w:t>，综合运用多种信息技术，创新发展医疗卫生、教育文化、社会保障、社区生活、旅游、金融等领域的服务模式。营造舒适便捷的生活环境，增强市民幸福感。</w:t>
      </w:r>
    </w:p>
    <w:p>
      <w:pPr>
        <w:autoSpaceDE w:val="0"/>
        <w:autoSpaceDN w:val="0"/>
        <w:adjustRightInd/>
        <w:spacing w:line="360" w:lineRule="auto"/>
        <w:ind w:firstLine="640"/>
        <w:textAlignment w:val="auto"/>
        <w:outlineLvl w:val="2"/>
        <w:rPr>
          <w:rFonts w:ascii="仿宋" w:hAnsi="仿宋"/>
          <w:sz w:val="32"/>
        </w:rPr>
      </w:pPr>
      <w:bookmarkStart w:id="99" w:name="_Toc95914941"/>
      <w:r>
        <w:rPr>
          <w:rFonts w:hint="eastAsia" w:ascii="楷体" w:hAnsi="楷体" w:eastAsia="楷体"/>
          <w:kern w:val="0"/>
          <w:sz w:val="32"/>
          <w:szCs w:val="32"/>
          <w:lang w:val="zh-CN"/>
        </w:rPr>
        <w:t>二、</w:t>
      </w:r>
      <w:bookmarkStart w:id="100" w:name="_Hlk98147028"/>
      <w:r>
        <w:rPr>
          <w:rFonts w:hint="eastAsia" w:ascii="楷体" w:hAnsi="楷体" w:eastAsia="楷体"/>
          <w:kern w:val="0"/>
          <w:sz w:val="32"/>
          <w:szCs w:val="32"/>
          <w:lang w:val="zh-CN"/>
        </w:rPr>
        <w:t>全力推动综合交通网络建设</w:t>
      </w:r>
      <w:bookmarkEnd w:id="99"/>
      <w:bookmarkEnd w:id="100"/>
    </w:p>
    <w:p>
      <w:pPr>
        <w:spacing w:line="576" w:lineRule="exact"/>
        <w:ind w:firstLine="643"/>
        <w:rPr>
          <w:rFonts w:ascii="仿宋" w:hAnsi="仿宋"/>
          <w:bCs/>
          <w:sz w:val="32"/>
          <w:szCs w:val="32"/>
        </w:rPr>
      </w:pPr>
      <w:r>
        <w:rPr>
          <w:rFonts w:hint="eastAsia" w:ascii="仿宋" w:hAnsi="仿宋"/>
          <w:b/>
          <w:bCs/>
          <w:sz w:val="32"/>
          <w:szCs w:val="32"/>
        </w:rPr>
        <w:t>推动铁路与轨道交通建设。</w:t>
      </w:r>
      <w:r>
        <w:rPr>
          <w:rFonts w:hint="eastAsia" w:ascii="仿宋" w:hAnsi="仿宋"/>
          <w:bCs/>
          <w:sz w:val="32"/>
          <w:szCs w:val="32"/>
        </w:rPr>
        <w:t>推进泛亚铁路中线、西线建设，优化客货运结构，推进成昆铁路、昆玉铁路扩能改造工程，保障区域性通道运输能力，增强铁路辐射服务水平。规划昆明主城</w:t>
      </w:r>
      <w:r>
        <w:rPr>
          <w:rFonts w:ascii="仿宋" w:hAnsi="仿宋"/>
          <w:bCs/>
          <w:sz w:val="32"/>
          <w:szCs w:val="32"/>
        </w:rPr>
        <w:t>—安宁—楚雄城际铁路，沿既有云天化铁路专用线走廊布设，在城区内设置城际铁路客运站，提升中、短途客运能力。</w:t>
      </w:r>
      <w:r>
        <w:rPr>
          <w:rFonts w:hint="eastAsia" w:ascii="仿宋" w:hAnsi="仿宋"/>
          <w:bCs/>
          <w:sz w:val="32"/>
          <w:szCs w:val="32"/>
        </w:rPr>
        <w:t>规划轨道东西快线，加强昆明“一核两翼”之间的便捷联系。结合南亚国际陆港建设，打造公铁联运的区域性客货运枢纽。全力争取昆明地铁安宁线开工建设。确保太平新城片区与昆明中心城区快速连通的</w:t>
      </w:r>
      <w:r>
        <w:rPr>
          <w:rFonts w:ascii="仿宋" w:hAnsi="仿宋"/>
          <w:bCs/>
          <w:sz w:val="32"/>
          <w:szCs w:val="32"/>
        </w:rPr>
        <w:t>R3线纳入轨道交通建设规划，并启动建设。力争将安宁主城昆钢片区与太平新城片区连接的昆钢支线纳入规划轨道交通建设规划，并开展报批工作。启动轨道交通安宁主城与昆明高铁西站接驳方案研究并争取尽早实施。全力争取昆丽高速磁悬浮过境设站。主动对接大瑞、玉磨和滇池环线等快速铁路连接安宁的前期研究。</w:t>
      </w:r>
    </w:p>
    <w:p>
      <w:pPr>
        <w:spacing w:line="576" w:lineRule="exact"/>
        <w:ind w:firstLine="643"/>
        <w:rPr>
          <w:rFonts w:ascii="仿宋" w:hAnsi="仿宋"/>
          <w:sz w:val="32"/>
        </w:rPr>
      </w:pPr>
      <w:r>
        <w:rPr>
          <w:rFonts w:hint="eastAsia" w:ascii="仿宋" w:hAnsi="仿宋"/>
          <w:b/>
          <w:bCs/>
          <w:sz w:val="32"/>
          <w:szCs w:val="32"/>
        </w:rPr>
        <w:t>构建多向快捷的对外交通。</w:t>
      </w:r>
      <w:r>
        <w:rPr>
          <w:rFonts w:hint="eastAsia" w:ascii="仿宋" w:hAnsi="仿宋"/>
          <w:sz w:val="32"/>
        </w:rPr>
        <w:t>形成“四横三纵”高速公路网，构建与昆明都市核心区、滇中城市群的网络化快速联系。</w:t>
      </w:r>
      <w:r>
        <w:rPr>
          <w:rFonts w:ascii="仿宋" w:hAnsi="仿宋"/>
          <w:sz w:val="32"/>
        </w:rPr>
        <w:t>以主城区为中心，</w:t>
      </w:r>
      <w:r>
        <w:rPr>
          <w:rFonts w:hint="eastAsia" w:ascii="仿宋" w:hAnsi="仿宋"/>
          <w:sz w:val="32"/>
        </w:rPr>
        <w:t>加快</w:t>
      </w:r>
      <w:r>
        <w:rPr>
          <w:rFonts w:ascii="仿宋" w:hAnsi="仿宋"/>
          <w:sz w:val="32"/>
        </w:rPr>
        <w:t>安石高速公路立体互通</w:t>
      </w:r>
      <w:r>
        <w:rPr>
          <w:rFonts w:hint="eastAsia" w:ascii="仿宋" w:hAnsi="仿宋"/>
          <w:sz w:val="32"/>
        </w:rPr>
        <w:t>建设，推动易门至晋宁建设</w:t>
      </w:r>
      <w:r>
        <w:rPr>
          <w:rFonts w:ascii="仿宋" w:hAnsi="仿宋"/>
          <w:sz w:val="32"/>
        </w:rPr>
        <w:t>，规划建设太平至西华村高速公路，推</w:t>
      </w:r>
      <w:r>
        <w:rPr>
          <w:rFonts w:hint="eastAsia" w:ascii="仿宋" w:hAnsi="仿宋"/>
          <w:sz w:val="32"/>
        </w:rPr>
        <w:t>动</w:t>
      </w:r>
      <w:r>
        <w:rPr>
          <w:rFonts w:ascii="仿宋" w:hAnsi="仿宋"/>
          <w:sz w:val="32"/>
        </w:rPr>
        <w:t>昆明西收费站外迁</w:t>
      </w:r>
      <w:r>
        <w:rPr>
          <w:rFonts w:hint="eastAsia" w:ascii="仿宋" w:hAnsi="仿宋"/>
          <w:sz w:val="32"/>
        </w:rPr>
        <w:t>工程尽快实施；完善八街、禄脿、青龙等干线公路与高速公路互联互通，实现</w:t>
      </w:r>
      <w:r>
        <w:rPr>
          <w:rFonts w:ascii="仿宋" w:hAnsi="仿宋"/>
          <w:sz w:val="32"/>
        </w:rPr>
        <w:t>15分钟上高速公路，实现安宁市与昆明主城、玉溪市区30分钟、60分钟达楚雄市区的通勤交通圈。</w:t>
      </w:r>
    </w:p>
    <w:p>
      <w:pPr>
        <w:spacing w:line="576" w:lineRule="exact"/>
        <w:ind w:firstLine="643"/>
        <w:rPr>
          <w:rFonts w:ascii="仿宋" w:hAnsi="仿宋"/>
          <w:sz w:val="32"/>
        </w:rPr>
      </w:pPr>
      <w:r>
        <w:rPr>
          <w:rFonts w:hint="eastAsia" w:ascii="仿宋" w:hAnsi="仿宋"/>
          <w:b/>
          <w:bCs/>
          <w:sz w:val="32"/>
          <w:szCs w:val="32"/>
        </w:rPr>
        <w:t>构建支撑市域城镇化空间格局的交通体系。</w:t>
      </w:r>
      <w:r>
        <w:rPr>
          <w:rFonts w:hint="eastAsia" w:ascii="仿宋" w:hAnsi="仿宋"/>
          <w:sz w:val="32"/>
        </w:rPr>
        <w:t>建立“高速路网</w:t>
      </w:r>
      <w:r>
        <w:rPr>
          <w:rFonts w:ascii="仿宋" w:hAnsi="仿宋"/>
          <w:sz w:val="32"/>
        </w:rPr>
        <w:t>+轨道交通网”，覆盖</w:t>
      </w:r>
      <w:r>
        <w:rPr>
          <w:rFonts w:hint="eastAsia" w:ascii="仿宋" w:hAnsi="仿宋"/>
          <w:sz w:val="32"/>
        </w:rPr>
        <w:t>安宁</w:t>
      </w:r>
      <w:r>
        <w:rPr>
          <w:rFonts w:ascii="仿宋" w:hAnsi="仿宋"/>
          <w:sz w:val="32"/>
        </w:rPr>
        <w:t>市域，串联外围组团和重点功能区，支撑带动全域城镇、组团梯次推进、均衡发展。完善城镇和农村公路网络，形成以一级公路为骨干、</w:t>
      </w:r>
      <w:r>
        <w:rPr>
          <w:rFonts w:hint="eastAsia" w:ascii="仿宋" w:hAnsi="仿宋"/>
          <w:sz w:val="32"/>
        </w:rPr>
        <w:t>二三级公路为补充，功能完善、层次分明的市域公路网络体系。以</w:t>
      </w:r>
      <w:r>
        <w:rPr>
          <w:rFonts w:ascii="仿宋" w:hAnsi="仿宋"/>
          <w:sz w:val="32"/>
        </w:rPr>
        <w:t>品质</w:t>
      </w:r>
      <w:r>
        <w:rPr>
          <w:rFonts w:hint="eastAsia" w:ascii="仿宋" w:hAnsi="仿宋"/>
          <w:sz w:val="32"/>
        </w:rPr>
        <w:t>高质量</w:t>
      </w:r>
      <w:r>
        <w:rPr>
          <w:rFonts w:ascii="仿宋" w:hAnsi="仿宋"/>
          <w:sz w:val="32"/>
        </w:rPr>
        <w:t>发展</w:t>
      </w:r>
      <w:r>
        <w:rPr>
          <w:rFonts w:hint="eastAsia" w:ascii="仿宋" w:hAnsi="仿宋"/>
          <w:sz w:val="32"/>
        </w:rPr>
        <w:t>为</w:t>
      </w:r>
      <w:r>
        <w:rPr>
          <w:rFonts w:ascii="仿宋" w:hAnsi="仿宋"/>
          <w:sz w:val="32"/>
        </w:rPr>
        <w:t>目标，推进城镇道路设施</w:t>
      </w:r>
      <w:r>
        <w:rPr>
          <w:rFonts w:hint="eastAsia" w:ascii="仿宋" w:hAnsi="仿宋"/>
          <w:sz w:val="32"/>
        </w:rPr>
        <w:t>建设</w:t>
      </w:r>
      <w:r>
        <w:rPr>
          <w:rFonts w:ascii="仿宋" w:hAnsi="仿宋"/>
          <w:sz w:val="32"/>
        </w:rPr>
        <w:t>和服务水平，全面提升城镇道路设施</w:t>
      </w:r>
      <w:r>
        <w:rPr>
          <w:rFonts w:hint="eastAsia" w:ascii="仿宋" w:hAnsi="仿宋"/>
          <w:sz w:val="32"/>
        </w:rPr>
        <w:t>建设</w:t>
      </w:r>
      <w:r>
        <w:rPr>
          <w:rFonts w:ascii="仿宋" w:hAnsi="仿宋"/>
          <w:sz w:val="32"/>
        </w:rPr>
        <w:t>标准</w:t>
      </w:r>
      <w:r>
        <w:rPr>
          <w:rFonts w:hint="eastAsia" w:ascii="仿宋" w:hAnsi="仿宋"/>
          <w:sz w:val="32"/>
        </w:rPr>
        <w:t>与</w:t>
      </w:r>
      <w:r>
        <w:rPr>
          <w:rFonts w:ascii="仿宋" w:hAnsi="仿宋"/>
          <w:sz w:val="32"/>
        </w:rPr>
        <w:t>人均面积指标。</w:t>
      </w:r>
    </w:p>
    <w:p>
      <w:pPr>
        <w:spacing w:line="576" w:lineRule="exact"/>
        <w:ind w:firstLine="643"/>
        <w:rPr>
          <w:rFonts w:ascii="仿宋" w:hAnsi="仿宋"/>
          <w:sz w:val="32"/>
        </w:rPr>
      </w:pPr>
      <w:r>
        <w:rPr>
          <w:rFonts w:hint="eastAsia" w:ascii="仿宋" w:hAnsi="仿宋"/>
          <w:b/>
          <w:bCs/>
          <w:sz w:val="32"/>
          <w:szCs w:val="32"/>
        </w:rPr>
        <w:t>优先发展城镇公共交通。</w:t>
      </w:r>
      <w:r>
        <w:rPr>
          <w:rFonts w:hint="eastAsia" w:ascii="仿宋" w:hAnsi="仿宋"/>
          <w:sz w:val="32"/>
        </w:rPr>
        <w:t>建设以快速中运量公共交通（</w:t>
      </w:r>
      <w:r>
        <w:rPr>
          <w:rFonts w:ascii="仿宋" w:hAnsi="仿宋"/>
          <w:sz w:val="32"/>
        </w:rPr>
        <w:t>BRT/</w:t>
      </w:r>
      <w:r>
        <w:rPr>
          <w:rFonts w:hint="eastAsia" w:ascii="仿宋" w:hAnsi="仿宋"/>
          <w:sz w:val="32"/>
        </w:rPr>
        <w:t>有轨电车</w:t>
      </w:r>
      <w:r>
        <w:rPr>
          <w:rFonts w:ascii="仿宋" w:hAnsi="仿宋"/>
          <w:sz w:val="32"/>
        </w:rPr>
        <w:t>）为骨干，常规公交为主体，功能层次分明、网络布局合理、换乘衔接方便的优质公交服务体系。</w:t>
      </w:r>
      <w:r>
        <w:rPr>
          <w:rFonts w:hint="eastAsia" w:ascii="仿宋" w:hAnsi="仿宋"/>
          <w:sz w:val="32"/>
        </w:rPr>
        <w:t>结合东西快线（</w:t>
      </w:r>
      <w:r>
        <w:rPr>
          <w:rFonts w:hint="eastAsia" w:ascii="仿宋" w:hAnsi="仿宋"/>
          <w:color w:val="000000"/>
          <w:sz w:val="32"/>
          <w:szCs w:val="32"/>
        </w:rPr>
        <w:t>昆明地铁安宁线</w:t>
      </w:r>
      <w:r>
        <w:rPr>
          <w:rFonts w:hint="eastAsia" w:ascii="仿宋" w:hAnsi="仿宋"/>
          <w:sz w:val="32"/>
        </w:rPr>
        <w:t>）、海口支线线路和站点设置，在主城区内形成“三环四射”中运量公交客流廊道。</w:t>
      </w:r>
      <w:r>
        <w:rPr>
          <w:rFonts w:ascii="仿宋" w:hAnsi="仿宋"/>
          <w:sz w:val="32"/>
        </w:rPr>
        <w:t>优化公共交通站点和线路设置，推动形成公共交通优先通行网络，提高覆盖率、准点率和运行速度。推进城市轨道、地面交通等交通设施与铁路、公路、机场等交通枢纽紧密衔接。规划布局汽车充电基础设施，大力推广新能源公交、出租车等汽车。</w:t>
      </w:r>
    </w:p>
    <w:p>
      <w:pPr>
        <w:spacing w:line="576" w:lineRule="exact"/>
        <w:ind w:firstLine="643"/>
        <w:rPr>
          <w:b/>
          <w:bCs/>
          <w:sz w:val="32"/>
        </w:rPr>
      </w:pPr>
      <w:r>
        <w:rPr>
          <w:rFonts w:hint="eastAsia" w:ascii="仿宋" w:hAnsi="仿宋"/>
          <w:b/>
          <w:bCs/>
          <w:sz w:val="32"/>
          <w:szCs w:val="32"/>
        </w:rPr>
        <w:t>强化交通综合管理。</w:t>
      </w:r>
      <w:r>
        <w:rPr>
          <w:rFonts w:hint="eastAsia" w:ascii="仿宋" w:hAnsi="仿宋"/>
          <w:sz w:val="32"/>
        </w:rPr>
        <w:t>有效调控、合理引导个体机动车交通需求，合理布局建设城市停车场和立体车库，有效缓解堵车和停车矛盾。结合智慧城市建设推动各种方式城市道路交通管理的信息共享和资源整合。</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01" w:name="_Toc95914942"/>
      <w:r>
        <w:rPr>
          <w:rFonts w:hint="eastAsia" w:ascii="Times New Roman" w:hAnsi="Times New Roman" w:eastAsia="楷体_GB2312"/>
          <w:kern w:val="0"/>
          <w:sz w:val="32"/>
          <w:szCs w:val="32"/>
          <w:lang w:val="zh-CN"/>
        </w:rPr>
        <w:t>三、全面提升传统基础设施建设</w:t>
      </w:r>
      <w:bookmarkEnd w:id="101"/>
    </w:p>
    <w:p>
      <w:pPr>
        <w:spacing w:line="576" w:lineRule="exact"/>
        <w:ind w:firstLine="640"/>
        <w:rPr>
          <w:sz w:val="32"/>
        </w:rPr>
      </w:pPr>
      <w:r>
        <w:rPr>
          <w:rFonts w:hint="eastAsia"/>
          <w:sz w:val="32"/>
        </w:rPr>
        <w:t>完善区域重大基础设施布局和廊道建设，坚持先规划、后建设，先地下、后地上的原则，加快城市地下空间开发和利用，拓展城市发展空间。</w:t>
      </w:r>
    </w:p>
    <w:p>
      <w:pPr>
        <w:spacing w:line="576" w:lineRule="exact"/>
        <w:ind w:firstLine="643"/>
        <w:rPr>
          <w:rFonts w:ascii="仿宋" w:hAnsi="仿宋"/>
          <w:sz w:val="32"/>
        </w:rPr>
      </w:pPr>
      <w:r>
        <w:rPr>
          <w:rFonts w:hint="eastAsia" w:ascii="仿宋" w:hAnsi="仿宋"/>
          <w:b/>
          <w:bCs/>
          <w:sz w:val="32"/>
          <w:szCs w:val="32"/>
        </w:rPr>
        <w:t>推进地下管廊建设。</w:t>
      </w:r>
      <w:r>
        <w:rPr>
          <w:rFonts w:hint="eastAsia" w:ascii="仿宋" w:hAnsi="仿宋"/>
          <w:sz w:val="32"/>
        </w:rPr>
        <w:t>完善城市道路网，加快电力、通信、广播电视、供排水、供热、燃气等地下管网集中铺设，全面启动地下综合管廊建设。在城市新区、各类园区、成片开发区域新建道路时同步建设地下综合管廊；对有条件的老城区，结合旧城更新、市政道路改造等统筹安排廊道建设；已建管廊区域，所有管线必须入廊；管廊以外区域不得新建管线。</w:t>
      </w:r>
    </w:p>
    <w:p>
      <w:pPr>
        <w:spacing w:line="576" w:lineRule="exact"/>
        <w:ind w:firstLine="643"/>
        <w:rPr>
          <w:rFonts w:ascii="仿宋" w:hAnsi="仿宋"/>
          <w:sz w:val="32"/>
        </w:rPr>
      </w:pPr>
      <w:r>
        <w:rPr>
          <w:rFonts w:hint="eastAsia" w:ascii="仿宋" w:hAnsi="仿宋"/>
          <w:b/>
          <w:bCs/>
          <w:sz w:val="32"/>
          <w:szCs w:val="32"/>
        </w:rPr>
        <w:t>构建安全、高效的城镇供水体系。</w:t>
      </w:r>
      <w:r>
        <w:rPr>
          <w:rFonts w:hint="eastAsia" w:ascii="仿宋" w:hAnsi="仿宋"/>
          <w:sz w:val="32"/>
        </w:rPr>
        <w:t>挖掘现有水源工程潜力，增建蓄水、引水工程，严格保护饮用水源。加强再生水和雨水等非常规水源的开发利用，提高城市水资源承载力。加强供水设施建设，推动城乡区域统筹供水，提升城镇供水能力和供水品质。实施农村饮水安全工程，大力推进规模化集中供水和城镇供水管网向农村延伸，建立优质可靠的农村饮水安全保障体系。</w:t>
      </w:r>
    </w:p>
    <w:p>
      <w:pPr>
        <w:spacing w:line="576" w:lineRule="exact"/>
        <w:ind w:firstLine="643"/>
        <w:rPr>
          <w:rFonts w:ascii="仿宋" w:hAnsi="仿宋"/>
          <w:sz w:val="32"/>
        </w:rPr>
      </w:pPr>
      <w:r>
        <w:rPr>
          <w:rFonts w:hint="eastAsia" w:ascii="仿宋" w:hAnsi="仿宋"/>
          <w:b/>
          <w:bCs/>
          <w:sz w:val="32"/>
          <w:szCs w:val="32"/>
        </w:rPr>
        <w:t>完善城镇排水与外洪内涝防治体系。</w:t>
      </w:r>
      <w:r>
        <w:rPr>
          <w:rFonts w:hint="eastAsia" w:ascii="仿宋" w:hAnsi="仿宋"/>
          <w:sz w:val="32"/>
        </w:rPr>
        <w:t>实施控源截污和排水系统改造，加强城镇污水处理及再生利用设施建设，建立城镇污水处理等基础设施运行费用保障措施及监管体系，加强污水与污泥的收集、处理与资源化利用。完善城市排水系统，在城市新区、各类园区、成片开发区全面推进“海绵城市”建设，加强排水、调蓄、防洪等设施建设，提高应对极端天气能力。</w:t>
      </w:r>
    </w:p>
    <w:p>
      <w:pPr>
        <w:spacing w:line="576" w:lineRule="exact"/>
        <w:ind w:firstLine="643"/>
        <w:rPr>
          <w:rFonts w:ascii="仿宋" w:hAnsi="仿宋"/>
          <w:sz w:val="32"/>
        </w:rPr>
      </w:pPr>
      <w:r>
        <w:rPr>
          <w:rFonts w:hint="eastAsia" w:ascii="仿宋" w:hAnsi="仿宋"/>
          <w:b/>
          <w:bCs/>
          <w:sz w:val="32"/>
          <w:szCs w:val="32"/>
        </w:rPr>
        <w:t>构建覆盖全域天然气供应体系。</w:t>
      </w:r>
      <w:r>
        <w:rPr>
          <w:rFonts w:hint="eastAsia" w:ascii="仿宋" w:hAnsi="仿宋"/>
          <w:sz w:val="32"/>
        </w:rPr>
        <w:t>按照开源节流的原则，全面推进天然气引进和利用工程，建设天然气输配干线、支线、门站、储备站，完善城市燃气供应系统，确保天然气供应安全。坚持城乡一体、均衡发展，建成满足自身可持续发展的管道天然气配送系统。积极推广农村可再生能源技术，建立多元化的城镇燃气供应模式。</w:t>
      </w:r>
    </w:p>
    <w:p>
      <w:pPr>
        <w:spacing w:line="360" w:lineRule="auto"/>
        <w:ind w:firstLine="643"/>
        <w:rPr>
          <w:rFonts w:ascii="仿宋" w:hAnsi="仿宋"/>
          <w:sz w:val="32"/>
        </w:rPr>
      </w:pPr>
      <w:r>
        <w:rPr>
          <w:rFonts w:hint="eastAsia" w:ascii="仿宋" w:hAnsi="仿宋"/>
          <w:b/>
          <w:bCs/>
          <w:sz w:val="32"/>
          <w:szCs w:val="32"/>
        </w:rPr>
        <w:t>推进城乡电网工程建设。</w:t>
      </w:r>
      <w:r>
        <w:rPr>
          <w:rFonts w:ascii="仿宋" w:hAnsi="仿宋"/>
          <w:sz w:val="32"/>
        </w:rPr>
        <w:t>围绕国土空间布局、构建新型城市先导区空间布局，巩固</w:t>
      </w:r>
      <w:r>
        <w:rPr>
          <w:rFonts w:hint="eastAsia" w:ascii="仿宋" w:hAnsi="仿宋"/>
          <w:sz w:val="32"/>
        </w:rPr>
        <w:t>城乡电网</w:t>
      </w:r>
      <w:r>
        <w:rPr>
          <w:rFonts w:ascii="仿宋" w:hAnsi="仿宋"/>
          <w:sz w:val="32"/>
        </w:rPr>
        <w:t>主网网架、配网设施。</w:t>
      </w:r>
      <w:r>
        <w:rPr>
          <w:rFonts w:hint="eastAsia" w:ascii="仿宋" w:hAnsi="仿宋"/>
          <w:sz w:val="32"/>
        </w:rPr>
        <w:t>建立充足的电源供应系统，保证足够的电源支撑和调峰能力，满足各类用电负荷增长的需求。合理布局全市范围内各种电压等级站点，使之服务半径控制在合理范围内，增加线路供电的可靠性和安全性。</w:t>
      </w:r>
      <w:r>
        <w:rPr>
          <w:rFonts w:ascii="仿宋" w:hAnsi="仿宋"/>
          <w:sz w:val="32"/>
        </w:rPr>
        <w:t>继续改造农村电网线路，确保农村地区实现稳定可靠的供电服务全覆盖，提高“两率一户”指标（农村电网供电可靠率、综合电压合格率和户均配变容量）。</w:t>
      </w:r>
      <w:r>
        <w:rPr>
          <w:rFonts w:hint="eastAsia" w:ascii="仿宋" w:hAnsi="仿宋"/>
          <w:sz w:val="32"/>
        </w:rPr>
        <w:t>提高</w:t>
      </w:r>
      <w:r>
        <w:rPr>
          <w:rFonts w:ascii="仿宋" w:hAnsi="仿宋"/>
          <w:sz w:val="32"/>
        </w:rPr>
        <w:t>电</w:t>
      </w:r>
      <w:r>
        <w:rPr>
          <w:rFonts w:hint="eastAsia" w:ascii="仿宋" w:hAnsi="仿宋"/>
          <w:sz w:val="32"/>
        </w:rPr>
        <w:t>信网络</w:t>
      </w:r>
      <w:r>
        <w:rPr>
          <w:rFonts w:ascii="仿宋" w:hAnsi="仿宋"/>
          <w:sz w:val="32"/>
        </w:rPr>
        <w:t>服务水平，完善电信基础设施建设</w:t>
      </w:r>
      <w:r>
        <w:rPr>
          <w:rFonts w:hint="eastAsia" w:ascii="仿宋" w:hAnsi="仿宋"/>
          <w:sz w:val="32"/>
        </w:rPr>
        <w:t>。</w:t>
      </w:r>
    </w:p>
    <w:p>
      <w:pPr>
        <w:spacing w:line="576" w:lineRule="exact"/>
        <w:ind w:firstLine="643"/>
        <w:rPr>
          <w:rFonts w:ascii="仿宋" w:hAnsi="仿宋"/>
          <w:sz w:val="32"/>
        </w:rPr>
      </w:pPr>
      <w:r>
        <w:rPr>
          <w:rFonts w:hint="eastAsia" w:ascii="仿宋" w:hAnsi="仿宋"/>
          <w:b/>
          <w:bCs/>
          <w:sz w:val="32"/>
          <w:szCs w:val="32"/>
        </w:rPr>
        <w:t>加快完善城镇垃圾收集处理体系。</w:t>
      </w:r>
      <w:r>
        <w:rPr>
          <w:rFonts w:hint="eastAsia" w:ascii="仿宋" w:hAnsi="仿宋"/>
          <w:sz w:val="32"/>
        </w:rPr>
        <w:t>加快生活垃圾处理场建设和升级改造，确保渗滤液、恶臭等污染得到全面控制。积极开展垃圾“户分类”工作，实现垃圾资源化、减量化。</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02" w:name="_Toc95914943"/>
      <w:r>
        <w:rPr>
          <w:rFonts w:hint="eastAsia" w:ascii="Times New Roman" w:hAnsi="Times New Roman" w:eastAsia="楷体_GB2312"/>
          <w:kern w:val="0"/>
          <w:sz w:val="32"/>
          <w:szCs w:val="32"/>
          <w:lang w:val="zh-CN"/>
        </w:rPr>
        <w:t>四、实施创新城市与城市创新</w:t>
      </w:r>
      <w:bookmarkEnd w:id="102"/>
    </w:p>
    <w:p>
      <w:pPr>
        <w:spacing w:line="576" w:lineRule="exact"/>
        <w:ind w:firstLine="640"/>
        <w:rPr>
          <w:rFonts w:ascii="仿宋" w:hAnsi="仿宋"/>
          <w:sz w:val="32"/>
        </w:rPr>
      </w:pPr>
      <w:r>
        <w:rPr>
          <w:rFonts w:hint="eastAsia" w:ascii="仿宋" w:hAnsi="仿宋"/>
          <w:sz w:val="32"/>
        </w:rPr>
        <w:t>以建设</w:t>
      </w:r>
      <w:r>
        <w:rPr>
          <w:rFonts w:ascii="仿宋" w:hAnsi="仿宋"/>
          <w:sz w:val="32"/>
        </w:rPr>
        <w:t>“文化创新城市、工业创新城市、服务创新城市、科技创新城市”</w:t>
      </w:r>
      <w:r>
        <w:rPr>
          <w:rFonts w:hint="eastAsia" w:ascii="仿宋" w:hAnsi="仿宋"/>
          <w:sz w:val="32"/>
        </w:rPr>
        <w:t>为主导，以培育高新技术企业、促进产业转型升级为重点，强化创新引领，加快改革步伐，推动文化、技术、资本、人才、政策等创新要素整合和协同创新，提升科技创新能力，提供高质量科技供给，积极培育发展新动能，着力支撑自主可控现代产业体系建设。</w:t>
      </w:r>
    </w:p>
    <w:p>
      <w:pPr>
        <w:spacing w:line="576" w:lineRule="exact"/>
        <w:ind w:firstLine="643"/>
        <w:rPr>
          <w:sz w:val="32"/>
        </w:rPr>
      </w:pPr>
      <w:r>
        <w:rPr>
          <w:rFonts w:hint="eastAsia"/>
          <w:b/>
          <w:sz w:val="32"/>
        </w:rPr>
        <w:t>推进文化创新。</w:t>
      </w:r>
      <w:r>
        <w:rPr>
          <w:rFonts w:hint="eastAsia"/>
          <w:sz w:val="32"/>
        </w:rPr>
        <w:t>立足安宁市传统历史文化，充分挖掘、</w:t>
      </w:r>
      <w:r>
        <w:rPr>
          <w:rFonts w:hint="eastAsia"/>
          <w:sz w:val="32"/>
          <w:lang w:eastAsia="zh-CN"/>
        </w:rPr>
        <w:t>提炼</w:t>
      </w:r>
      <w:r>
        <w:rPr>
          <w:rFonts w:hint="eastAsia"/>
          <w:sz w:val="32"/>
        </w:rPr>
        <w:t>城市不同时期的文化特色，融合现代工业文明与城市文化，培育并打造形成具有个性标签的文化品牌。</w:t>
      </w:r>
    </w:p>
    <w:p>
      <w:pPr>
        <w:spacing w:line="576" w:lineRule="exact"/>
        <w:ind w:firstLine="643"/>
        <w:rPr>
          <w:sz w:val="32"/>
        </w:rPr>
      </w:pPr>
      <w:r>
        <w:rPr>
          <w:rFonts w:hint="eastAsia"/>
          <w:b/>
          <w:sz w:val="32"/>
        </w:rPr>
        <w:t>推进工业创新。</w:t>
      </w:r>
      <w:r>
        <w:rPr>
          <w:rFonts w:hint="eastAsia"/>
          <w:sz w:val="32"/>
        </w:rPr>
        <w:t>加快培育高新技术企业，全力壮大高新技术企业队伍，支持企业建设高水平研发机构，大力提升企业核心竞争力。支持行业龙头企业牵头组建或参加国家、省产业技术创新战略联盟，鼓励行业龙头企业实施技术标准战略，着力打造创新型企业集群。打造产业创新平台。围绕产业链部署创新链，整合产业链上下游创新资源，采取政府支持、股权合作、成果共享的市场化运作模式，积极招引培育、布局建设一批技术创新中心、产业创新中心、制造业创新中心等重大产业创新平台。</w:t>
      </w:r>
    </w:p>
    <w:p>
      <w:pPr>
        <w:spacing w:line="576" w:lineRule="exact"/>
        <w:ind w:firstLine="643"/>
        <w:rPr>
          <w:sz w:val="32"/>
        </w:rPr>
      </w:pPr>
      <w:r>
        <w:rPr>
          <w:rFonts w:hint="eastAsia"/>
          <w:b/>
          <w:sz w:val="32"/>
        </w:rPr>
        <w:t>推进服务创新。</w:t>
      </w:r>
      <w:r>
        <w:rPr>
          <w:rFonts w:hint="eastAsia"/>
          <w:sz w:val="32"/>
        </w:rPr>
        <w:t>结合智慧城市建设优化城市服务管理平台，转变提升城市服务模式与水平，以设施推进服务能力创新。结合职教园高校集群优势，大力推进产学研合作。激发合作主体内在动力。推动高校院所科技成果转移转化，加强对高校院所开展技术成果转移转化工作的支持，提高科研人员成果转化收益分享比例。支持企业开展产学研合作，鼓励企业与高校院所开展协同创新。积极开展技术经纪人培训，鼓励高校、科研院所、企事业单位各类技术人员兼职从事技术转移活动，完善技术经纪人队伍，发挥技术经纪人的作用。</w:t>
      </w:r>
    </w:p>
    <w:p>
      <w:pPr>
        <w:spacing w:line="576" w:lineRule="exact"/>
        <w:ind w:firstLine="643"/>
        <w:rPr>
          <w:sz w:val="32"/>
        </w:rPr>
      </w:pPr>
      <w:r>
        <w:rPr>
          <w:rFonts w:hint="eastAsia"/>
          <w:b/>
          <w:sz w:val="32"/>
        </w:rPr>
        <w:t>推进科技创新。</w:t>
      </w:r>
      <w:r>
        <w:rPr>
          <w:rFonts w:hint="eastAsia"/>
          <w:sz w:val="32"/>
        </w:rPr>
        <w:t>加快科技创新载体建设，高起点推进科创中心建设，加快职教园区建设，招引国内外知名高校、知名科研院所、高层次人才团队共建研发机构与人才培养基地，在高层次科研人才招聘、科技成果转化、自主科研等方面做好管理和服务工作。高标准推进工业园区建设，推进工业园区科创载体、人才公寓以及配套功能性项目建设。围绕产业、城市转型升级，打造创新平台、大力引进人才、聚集服务机构。加速科技企业孵化器提档升级，提高专业化服务能力，向专业化、链条化、多层次、立体化方向发展。开展科技金融走进科技孵化器系列对接活动，对面向科技创新型企业开展投贷联动业务的机构按规定给予一定补偿。支持大众创业、万众创新，推动众创空间错位发展、特色发展，建设一批“创新资源富集、创业服务完善、产业特色鲜明、人居环境适宜、管理体制科学”的特色众创社区。</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03" w:name="_Toc95914944"/>
      <w:r>
        <w:rPr>
          <w:rFonts w:hint="eastAsia" w:ascii="Times New Roman" w:hAnsi="Times New Roman" w:eastAsia="楷体_GB2312"/>
          <w:kern w:val="0"/>
          <w:sz w:val="32"/>
          <w:szCs w:val="32"/>
          <w:lang w:val="zh-CN"/>
        </w:rPr>
        <w:t>五、营造个性魅力人文城市</w:t>
      </w:r>
      <w:bookmarkEnd w:id="103"/>
    </w:p>
    <w:p>
      <w:pPr>
        <w:spacing w:line="576" w:lineRule="exact"/>
        <w:ind w:firstLine="643"/>
        <w:rPr>
          <w:sz w:val="32"/>
        </w:rPr>
      </w:pPr>
      <w:r>
        <w:rPr>
          <w:rFonts w:hint="eastAsia"/>
          <w:b/>
          <w:sz w:val="32"/>
        </w:rPr>
        <w:t>建设人文城市。</w:t>
      </w:r>
      <w:r>
        <w:rPr>
          <w:rFonts w:hint="eastAsia"/>
          <w:sz w:val="32"/>
        </w:rPr>
        <w:t>规避快速城镇化过程中文化记忆丧失的各种弊病，增强市民的文化认同感，重点推进历史文化遗产的传承保护、文化服务功能的提升、人文景观的塑造、城市文化品牌的建设，用文化记忆助推城市发展品质提升。保护传承文化遗产。在旧城改造和新区建设中，依法保护好物质和非物质文化遗产，确保经济社会发展和历史文化遗产保护传承协同并进。</w:t>
      </w:r>
      <w:r>
        <w:rPr>
          <w:rFonts w:hint="eastAsia" w:ascii="仿宋" w:hAnsi="仿宋"/>
          <w:sz w:val="32"/>
        </w:rPr>
        <w:t>重点推进</w:t>
      </w:r>
      <w:r>
        <w:rPr>
          <w:rFonts w:ascii="仿宋" w:hAnsi="仿宋"/>
          <w:sz w:val="32"/>
        </w:rPr>
        <w:t>昆钢工业文化遗产保护</w:t>
      </w:r>
      <w:r>
        <w:rPr>
          <w:rFonts w:hint="eastAsia" w:ascii="仿宋" w:hAnsi="仿宋"/>
          <w:sz w:val="32"/>
        </w:rPr>
        <w:t>工作</w:t>
      </w:r>
      <w:r>
        <w:rPr>
          <w:rFonts w:ascii="仿宋" w:hAnsi="仿宋"/>
          <w:sz w:val="32"/>
        </w:rPr>
        <w:t>，打造一批集城市记忆、知识传播、创意文化、休闲体验于一体的“生活秀带”</w:t>
      </w:r>
      <w:r>
        <w:rPr>
          <w:rFonts w:hint="eastAsia" w:ascii="仿宋" w:hAnsi="仿宋"/>
          <w:sz w:val="32"/>
        </w:rPr>
        <w:t>。</w:t>
      </w:r>
      <w:r>
        <w:rPr>
          <w:sz w:val="32"/>
        </w:rPr>
        <w:t>加强保护和开发历史文化名村、名</w:t>
      </w:r>
      <w:r>
        <w:rPr>
          <w:rFonts w:hint="eastAsia"/>
          <w:sz w:val="32"/>
        </w:rPr>
        <w:t>人故</w:t>
      </w:r>
      <w:r>
        <w:rPr>
          <w:sz w:val="32"/>
        </w:rPr>
        <w:t>居，重点挖掘和传承</w:t>
      </w:r>
      <w:r>
        <w:rPr>
          <w:rFonts w:hint="eastAsia"/>
          <w:sz w:val="32"/>
        </w:rPr>
        <w:t>祭龙节、花山节、彝族刺绣、花鼓舞、镰甲舞、八街小调</w:t>
      </w:r>
      <w:r>
        <w:rPr>
          <w:sz w:val="32"/>
        </w:rPr>
        <w:t>等非物质文化遗产，在有形与无形的历史文化传承中彰显</w:t>
      </w:r>
      <w:r>
        <w:rPr>
          <w:rFonts w:hint="eastAsia"/>
          <w:sz w:val="32"/>
        </w:rPr>
        <w:t>安宁</w:t>
      </w:r>
      <w:r>
        <w:rPr>
          <w:sz w:val="32"/>
        </w:rPr>
        <w:t>人文特色魅力，推动地方特色文化发展，厚植城市文化记忆。</w:t>
      </w:r>
    </w:p>
    <w:p>
      <w:pPr>
        <w:spacing w:line="576" w:lineRule="exact"/>
        <w:ind w:firstLine="643"/>
        <w:rPr>
          <w:sz w:val="32"/>
        </w:rPr>
      </w:pPr>
      <w:r>
        <w:rPr>
          <w:rFonts w:hint="eastAsia"/>
          <w:b/>
          <w:sz w:val="32"/>
        </w:rPr>
        <w:t>培树城市人文精神。</w:t>
      </w:r>
      <w:r>
        <w:rPr>
          <w:rFonts w:hint="eastAsia"/>
          <w:sz w:val="32"/>
        </w:rPr>
        <w:t>秉承安宁历史文化传统，锤炼安宁人的特色精神品格。以树立社会主义核心价值观为根本，结合安宁本土地域文化资源，打造和培育以文明开放、智慧创新、绿色生态为核心元素的独特城市精神。充分运用传统与现代媒体构筑立体宣传教育网络，营造浓郁、恒常的教育氛围，让城市人文精神在浸润中内化于心、外化于行。强化人文精神生长机制建设，着重构建有利于牢固城市人文精神“根基”的道德关怀、精神褒扬、政策导向、行为法治等机制，用制度助推和保障“城市精神”落地生根。</w:t>
      </w:r>
    </w:p>
    <w:p>
      <w:pPr>
        <w:spacing w:line="576" w:lineRule="exact"/>
        <w:ind w:firstLine="643"/>
        <w:rPr>
          <w:sz w:val="32"/>
        </w:rPr>
      </w:pPr>
      <w:r>
        <w:rPr>
          <w:rFonts w:hint="eastAsia"/>
          <w:b/>
          <w:sz w:val="32"/>
        </w:rPr>
        <w:t>提升文化服务功能。</w:t>
      </w:r>
      <w:r>
        <w:rPr>
          <w:rFonts w:hint="eastAsia"/>
          <w:sz w:val="32"/>
        </w:rPr>
        <w:t>健全现代公共文化服务和现代文化市场体系，重点推进文化政策规范体系、文化展示服务体系、群众文化活动体系、文化市场监管体系、文化资源整合体系、文化主体引导体系、文化交流扶持体系、文化人才培育体系的配套建设。以开放包容、传承文明为价值取向，促进传统文化与现代文化交融承接、本土文化与外来文化融合发展，着力构建多元开放的现代城市文化。鼓励发展微观文化样态，在城市街头开设服务便民的文化馆、精致有品的工艺品店、放松身心的茶吧等特色各异的文化消费店面，为城市居民和游客提供多样化的文化消费场所和文化记忆。</w:t>
      </w:r>
    </w:p>
    <w:p>
      <w:pPr>
        <w:spacing w:line="576" w:lineRule="exact"/>
        <w:ind w:firstLine="643"/>
        <w:rPr>
          <w:sz w:val="32"/>
        </w:rPr>
      </w:pPr>
      <w:r>
        <w:rPr>
          <w:rFonts w:hint="eastAsia"/>
          <w:b/>
          <w:sz w:val="32"/>
        </w:rPr>
        <w:t>打造城市文化品牌。</w:t>
      </w:r>
      <w:r>
        <w:rPr>
          <w:rFonts w:hint="eastAsia"/>
          <w:sz w:val="32"/>
        </w:rPr>
        <w:t>树立文化品牌意识，把创建城市文化品牌纳入城市文化建设的总体发展规划，为文化品牌打造提供制度保障。深入挖掘和弘扬已经形成品牌优势的资源，创新和整合文化资源，把具有重点品牌潜力但未形成品牌的优势资源加以整合，打造文化新品牌。</w:t>
      </w:r>
    </w:p>
    <w:p>
      <w:pPr>
        <w:spacing w:line="576" w:lineRule="exact"/>
        <w:ind w:firstLine="643"/>
        <w:rPr>
          <w:sz w:val="32"/>
        </w:rPr>
      </w:pPr>
      <w:r>
        <w:rPr>
          <w:rFonts w:hint="eastAsia"/>
          <w:b/>
          <w:sz w:val="32"/>
        </w:rPr>
        <w:t>塑造城市人文景观。</w:t>
      </w:r>
      <w:r>
        <w:rPr>
          <w:rFonts w:hint="eastAsia"/>
          <w:sz w:val="32"/>
        </w:rPr>
        <w:t>强化人文景观设计，为城市环境系统注入美学元素。塑造富有人文魅力的城市景观，强化城市整体规划设计，着力打造宜居、宜业的美丽城市形象，规避以适用建设单一功能为主的设计偏向。充分彰显城市自然环境的特点，合理搭配自然景观和人文景观，交融城市山水名胜。注重历史文化传承，在存古求新中实现传统特色与现代化城市气息的交相辉映。</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04" w:name="_Toc10422"/>
      <w:bookmarkStart w:id="105" w:name="_Toc56662562"/>
      <w:bookmarkStart w:id="106" w:name="_Toc95914945"/>
      <w:r>
        <w:rPr>
          <w:rFonts w:hint="eastAsia" w:ascii="Times New Roman" w:hAnsi="Times New Roman" w:eastAsia="楷体_GB2312"/>
          <w:kern w:val="0"/>
          <w:sz w:val="32"/>
          <w:szCs w:val="32"/>
          <w:lang w:val="zh-CN"/>
        </w:rPr>
        <w:t>六、</w:t>
      </w:r>
      <w:bookmarkEnd w:id="104"/>
      <w:bookmarkEnd w:id="105"/>
      <w:bookmarkStart w:id="107" w:name="_Hlk98147164"/>
      <w:r>
        <w:rPr>
          <w:rFonts w:hint="eastAsia" w:ascii="Times New Roman" w:hAnsi="Times New Roman" w:eastAsia="楷体_GB2312"/>
          <w:kern w:val="0"/>
          <w:sz w:val="32"/>
          <w:szCs w:val="32"/>
          <w:lang w:val="zh-CN"/>
        </w:rPr>
        <w:t>打造新型城市的新风貌</w:t>
      </w:r>
      <w:bookmarkEnd w:id="106"/>
      <w:bookmarkEnd w:id="107"/>
    </w:p>
    <w:p>
      <w:pPr>
        <w:spacing w:line="576" w:lineRule="exact"/>
        <w:ind w:firstLine="643"/>
        <w:rPr>
          <w:rFonts w:ascii="仿宋" w:hAnsi="仿宋"/>
          <w:sz w:val="32"/>
        </w:rPr>
      </w:pPr>
      <w:r>
        <w:rPr>
          <w:rFonts w:hint="eastAsia" w:ascii="仿宋" w:hAnsi="仿宋"/>
          <w:b/>
          <w:sz w:val="32"/>
        </w:rPr>
        <w:t>以绿色发展为理念，建设</w:t>
      </w:r>
      <w:bookmarkStart w:id="108" w:name="_Hlk98147186"/>
      <w:r>
        <w:rPr>
          <w:rFonts w:hint="eastAsia" w:ascii="仿宋" w:hAnsi="仿宋"/>
          <w:b/>
          <w:sz w:val="32"/>
        </w:rPr>
        <w:t>生态低碳</w:t>
      </w:r>
      <w:bookmarkEnd w:id="108"/>
      <w:r>
        <w:rPr>
          <w:rFonts w:hint="eastAsia" w:ascii="仿宋" w:hAnsi="仿宋"/>
          <w:b/>
          <w:sz w:val="32"/>
        </w:rPr>
        <w:t>城镇。</w:t>
      </w:r>
      <w:r>
        <w:rPr>
          <w:rFonts w:hint="eastAsia" w:ascii="仿宋" w:hAnsi="仿宋"/>
          <w:sz w:val="32"/>
        </w:rPr>
        <w:t>持续推进园林城市建设，</w:t>
      </w:r>
      <w:r>
        <w:rPr>
          <w:rFonts w:ascii="仿宋" w:hAnsi="仿宋"/>
          <w:sz w:val="32"/>
        </w:rPr>
        <w:t>加快</w:t>
      </w:r>
      <w:r>
        <w:rPr>
          <w:rFonts w:hint="eastAsia" w:ascii="仿宋" w:hAnsi="仿宋"/>
          <w:sz w:val="32"/>
        </w:rPr>
        <w:t>创建国家生态</w:t>
      </w:r>
      <w:r>
        <w:rPr>
          <w:rFonts w:ascii="仿宋" w:hAnsi="仿宋"/>
          <w:sz w:val="32"/>
        </w:rPr>
        <w:t>园林城市</w:t>
      </w:r>
      <w:r>
        <w:rPr>
          <w:rFonts w:hint="eastAsia" w:ascii="仿宋" w:hAnsi="仿宋"/>
          <w:sz w:val="32"/>
        </w:rPr>
        <w:t>步伐。着力建设“海绵城市”，</w:t>
      </w:r>
      <w:r>
        <w:rPr>
          <w:rFonts w:ascii="仿宋" w:hAnsi="仿宋"/>
          <w:sz w:val="32"/>
        </w:rPr>
        <w:t>全面推进低碳试点城镇建设。实行城乡环境一体化规划、管理、建设的新模式，</w:t>
      </w:r>
      <w:r>
        <w:rPr>
          <w:rFonts w:hint="eastAsia" w:ascii="仿宋" w:hAnsi="仿宋"/>
          <w:sz w:val="32"/>
        </w:rPr>
        <w:t>大力发展绿色建筑，创建</w:t>
      </w:r>
      <w:r>
        <w:rPr>
          <w:rFonts w:ascii="仿宋" w:hAnsi="仿宋"/>
          <w:sz w:val="32"/>
        </w:rPr>
        <w:t>绿色</w:t>
      </w:r>
      <w:r>
        <w:rPr>
          <w:rFonts w:hint="eastAsia" w:ascii="仿宋" w:hAnsi="仿宋"/>
          <w:sz w:val="32"/>
        </w:rPr>
        <w:t>城市综合体、</w:t>
      </w:r>
      <w:r>
        <w:rPr>
          <w:rFonts w:ascii="仿宋" w:hAnsi="仿宋"/>
          <w:sz w:val="32"/>
        </w:rPr>
        <w:t>绿色</w:t>
      </w:r>
      <w:r>
        <w:rPr>
          <w:rFonts w:hint="eastAsia" w:ascii="仿宋" w:hAnsi="仿宋"/>
          <w:sz w:val="32"/>
        </w:rPr>
        <w:t>示范</w:t>
      </w:r>
      <w:r>
        <w:rPr>
          <w:rFonts w:ascii="仿宋" w:hAnsi="仿宋"/>
          <w:sz w:val="32"/>
        </w:rPr>
        <w:t>小城镇</w:t>
      </w:r>
      <w:r>
        <w:rPr>
          <w:rFonts w:hint="eastAsia" w:ascii="仿宋" w:hAnsi="仿宋"/>
          <w:sz w:val="32"/>
        </w:rPr>
        <w:t>，以绿色生态城区规划带动绿色建筑由点到面的升级。加强环境保护与</w:t>
      </w:r>
      <w:r>
        <w:rPr>
          <w:rFonts w:ascii="仿宋" w:hAnsi="仿宋"/>
          <w:sz w:val="32"/>
        </w:rPr>
        <w:t>生态修复</w:t>
      </w:r>
      <w:r>
        <w:rPr>
          <w:rFonts w:hint="eastAsia" w:ascii="仿宋" w:hAnsi="仿宋"/>
          <w:sz w:val="32"/>
        </w:rPr>
        <w:t>，实施重要生态系统保护和修复重大工程，加大生态修复力度，切实保护饮用水源、森林、湿地和野生动植物资源。统筹山水林田湖草系统治理，优化生态安全屏障体系。大力实施大规模国土绿化行动。健全重要生态系统保护制度。按照宜建则建、宜林则林、宜农则农、宜景则景的原则，结合生态修复、土地复垦、产业发展和城市建设，全面实施废弃矿山综合整治，进一步美化环境，提升城市形象。</w:t>
      </w:r>
    </w:p>
    <w:p>
      <w:pPr>
        <w:spacing w:line="576" w:lineRule="exact"/>
        <w:ind w:firstLine="643"/>
        <w:rPr>
          <w:rFonts w:ascii="仿宋" w:hAnsi="仿宋"/>
          <w:sz w:val="32"/>
        </w:rPr>
      </w:pPr>
      <w:r>
        <w:rPr>
          <w:rFonts w:hint="eastAsia" w:ascii="仿宋" w:hAnsi="仿宋"/>
          <w:b/>
          <w:sz w:val="32"/>
        </w:rPr>
        <w:t>以</w:t>
      </w:r>
      <w:r>
        <w:rPr>
          <w:rFonts w:ascii="仿宋" w:hAnsi="仿宋"/>
          <w:b/>
          <w:sz w:val="32"/>
        </w:rPr>
        <w:t>高质量发展为目标，提升城市建设品质。</w:t>
      </w:r>
      <w:r>
        <w:rPr>
          <w:rFonts w:ascii="仿宋" w:hAnsi="仿宋"/>
          <w:sz w:val="32"/>
        </w:rPr>
        <w:t>围绕</w:t>
      </w:r>
      <w:r>
        <w:rPr>
          <w:rFonts w:hint="eastAsia" w:ascii="仿宋" w:hAnsi="仿宋"/>
          <w:sz w:val="32"/>
        </w:rPr>
        <w:t>五馆一中心、</w:t>
      </w:r>
      <w:r>
        <w:rPr>
          <w:rFonts w:ascii="仿宋" w:hAnsi="仿宋"/>
          <w:sz w:val="32"/>
        </w:rPr>
        <w:t>宁湖公园规划博物馆、展览馆特色建筑群，建设一批城市地标，打造城市名片。开展昆钢总部搬迁地块改造工程，重点打造与城市气质相符的主题街区</w:t>
      </w:r>
      <w:r>
        <w:rPr>
          <w:rFonts w:hint="eastAsia" w:ascii="仿宋" w:hAnsi="仿宋"/>
          <w:sz w:val="32"/>
        </w:rPr>
        <w:t>，</w:t>
      </w:r>
      <w:r>
        <w:rPr>
          <w:rFonts w:ascii="仿宋" w:hAnsi="仿宋"/>
          <w:sz w:val="32"/>
        </w:rPr>
        <w:t>开展螳螂川滨水景观空间贯通项目，打造舒适宜人的滨水岸线和城市</w:t>
      </w:r>
      <w:r>
        <w:rPr>
          <w:rFonts w:hint="eastAsia" w:ascii="仿宋" w:hAnsi="仿宋"/>
          <w:sz w:val="32"/>
        </w:rPr>
        <w:t>生活秀带</w:t>
      </w:r>
      <w:r>
        <w:rPr>
          <w:rFonts w:ascii="仿宋" w:hAnsi="仿宋"/>
          <w:sz w:val="32"/>
        </w:rPr>
        <w:t>。依托安宁的文化底蕴、山水特质，</w:t>
      </w:r>
      <w:r>
        <w:rPr>
          <w:rFonts w:hint="eastAsia" w:ascii="仿宋" w:hAnsi="仿宋"/>
          <w:sz w:val="32"/>
        </w:rPr>
        <w:t>加强</w:t>
      </w:r>
      <w:r>
        <w:rPr>
          <w:rFonts w:ascii="仿宋" w:hAnsi="仿宋"/>
          <w:sz w:val="32"/>
        </w:rPr>
        <w:t>城市风貌管控，积极推进城市修补和老旧城区有机更新，推进昆钢片区、老云化片区、观音山、狮子山、祁家庄等片区土地开发，启动各类棚户区改造和老旧小区改造。重现“传统与现代并存、保护与发展并举”的时代韵味，彰显“安宁风采”。加快推进城市亮化工程，发展安宁夜间城市形象。注重人性化、艺术化设计，提升城市空间品质与文化品位，打造具有文化特色和历史记忆的公共空间。</w:t>
      </w:r>
    </w:p>
    <w:p>
      <w:pPr>
        <w:spacing w:line="576" w:lineRule="exact"/>
        <w:ind w:firstLine="643"/>
        <w:rPr>
          <w:rFonts w:ascii="仿宋" w:hAnsi="仿宋"/>
          <w:sz w:val="32"/>
        </w:rPr>
      </w:pPr>
      <w:r>
        <w:rPr>
          <w:rFonts w:hint="eastAsia" w:ascii="仿宋" w:hAnsi="仿宋"/>
          <w:b/>
          <w:sz w:val="32"/>
        </w:rPr>
        <w:t>以</w:t>
      </w:r>
      <w:r>
        <w:rPr>
          <w:rFonts w:ascii="仿宋" w:hAnsi="仿宋"/>
          <w:b/>
          <w:sz w:val="32"/>
        </w:rPr>
        <w:t>生态宜居为抓手，彰显</w:t>
      </w:r>
      <w:r>
        <w:rPr>
          <w:rFonts w:hint="eastAsia" w:ascii="仿宋" w:hAnsi="仿宋"/>
          <w:b/>
          <w:sz w:val="32"/>
        </w:rPr>
        <w:t>滇中最美绿城特色风貌</w:t>
      </w:r>
      <w:r>
        <w:rPr>
          <w:rFonts w:ascii="仿宋" w:hAnsi="仿宋"/>
          <w:b/>
          <w:sz w:val="32"/>
        </w:rPr>
        <w:t>。</w:t>
      </w:r>
      <w:r>
        <w:rPr>
          <w:rFonts w:hint="eastAsia" w:ascii="仿宋" w:hAnsi="仿宋"/>
          <w:sz w:val="32"/>
        </w:rPr>
        <w:t>以彰显山水形胜为原则</w:t>
      </w:r>
      <w:r>
        <w:rPr>
          <w:rFonts w:ascii="仿宋" w:hAnsi="仿宋"/>
          <w:sz w:val="32"/>
        </w:rPr>
        <w:t>，</w:t>
      </w:r>
      <w:r>
        <w:rPr>
          <w:rFonts w:hint="eastAsia" w:ascii="仿宋" w:hAnsi="仿宋"/>
          <w:sz w:val="32"/>
        </w:rPr>
        <w:t>充分尊重自然山水环境，把传统山水园林思想与美丽城镇建设结合起来，尊重原有地形地貌，强化城市与山水环境的有机联系，保持城市依山而建、傍水而居的优美风貌，构建具有丰富特色的山水园林城镇。在</w:t>
      </w:r>
      <w:r>
        <w:rPr>
          <w:rFonts w:ascii="仿宋" w:hAnsi="仿宋"/>
          <w:sz w:val="32"/>
        </w:rPr>
        <w:t>建设过程中结合城市组团布局以及城市各级中心、重要公共空间和标志性建筑，充分利用城市公园、绿带，营造容纳性好的绿色空间，统筹打造城市空间景观廊道和景观节点，形成“百步一景、千步一画”的城市风貌体系。推广种植本地植物，形成多层次、多季节、多色彩的植物群落配置，形成城绿交融的安宁画卷。营造优美、安全、舒适、共享的城市公共空间，提高公共空间覆盖率、连续性，注重城市绿道、公园布局与开放空间的串联融合，实现10分钟步行可达。</w:t>
      </w:r>
    </w:p>
    <w:p>
      <w:pPr>
        <w:spacing w:line="576" w:lineRule="exact"/>
        <w:ind w:firstLine="643"/>
        <w:rPr>
          <w:sz w:val="32"/>
        </w:rPr>
      </w:pPr>
      <w:r>
        <w:rPr>
          <w:rFonts w:hint="eastAsia" w:ascii="仿宋" w:hAnsi="仿宋"/>
          <w:b/>
          <w:sz w:val="32"/>
        </w:rPr>
        <w:t>以环境综合整治</w:t>
      </w:r>
      <w:r>
        <w:rPr>
          <w:rFonts w:ascii="仿宋" w:hAnsi="仿宋"/>
          <w:b/>
          <w:sz w:val="32"/>
        </w:rPr>
        <w:t>为路径，</w:t>
      </w:r>
      <w:r>
        <w:rPr>
          <w:rFonts w:hint="eastAsia" w:ascii="仿宋" w:hAnsi="仿宋"/>
          <w:b/>
          <w:sz w:val="32"/>
        </w:rPr>
        <w:t>营造安宁</w:t>
      </w:r>
      <w:r>
        <w:rPr>
          <w:rFonts w:ascii="仿宋" w:hAnsi="仿宋"/>
          <w:b/>
          <w:sz w:val="32"/>
        </w:rPr>
        <w:t>美丽乡村</w:t>
      </w:r>
      <w:r>
        <w:rPr>
          <w:rFonts w:hint="eastAsia" w:ascii="仿宋" w:hAnsi="仿宋"/>
          <w:b/>
          <w:sz w:val="32"/>
        </w:rPr>
        <w:t>。</w:t>
      </w:r>
      <w:r>
        <w:rPr>
          <w:rFonts w:hint="eastAsia"/>
          <w:sz w:val="32"/>
        </w:rPr>
        <w:t>结合</w:t>
      </w:r>
      <w:r>
        <w:rPr>
          <w:sz w:val="32"/>
        </w:rPr>
        <w:t>美丽安宁全域化建设，</w:t>
      </w:r>
      <w:r>
        <w:rPr>
          <w:rFonts w:hint="eastAsia"/>
          <w:sz w:val="32"/>
        </w:rPr>
        <w:t>加强农村风貌</w:t>
      </w:r>
      <w:r>
        <w:rPr>
          <w:sz w:val="32"/>
        </w:rPr>
        <w:t>与生态</w:t>
      </w:r>
      <w:r>
        <w:rPr>
          <w:rFonts w:hint="eastAsia"/>
          <w:sz w:val="32"/>
        </w:rPr>
        <w:t>环境保护，着力保障农村环境治理的常态运行，将协调和推动各级地方政府把农村环境基础设施建设所必需的资金列入财政预算，并确保逐年增长，专款专用。在加强农村环境卫生执法，依据法律法规和相关管理制度，坚持教育与处罚相结合，加强农村环境卫生执法力度。提升农村公共服务设施建设及绿化美化水平，</w:t>
      </w:r>
      <w:r>
        <w:rPr>
          <w:sz w:val="32"/>
        </w:rPr>
        <w:t>营造</w:t>
      </w:r>
      <w:r>
        <w:rPr>
          <w:rFonts w:hint="eastAsia"/>
          <w:sz w:val="32"/>
        </w:rPr>
        <w:t>安宁</w:t>
      </w:r>
      <w:r>
        <w:rPr>
          <w:sz w:val="32"/>
        </w:rPr>
        <w:t>美丽乡村</w:t>
      </w:r>
      <w:r>
        <w:rPr>
          <w:rFonts w:hint="eastAsia"/>
          <w:sz w:val="32"/>
        </w:rPr>
        <w:t>。</w:t>
      </w:r>
    </w:p>
    <w:p>
      <w:pPr>
        <w:spacing w:line="576" w:lineRule="exact"/>
        <w:ind w:firstLine="0" w:firstLineChars="0"/>
        <w:rPr>
          <w:sz w:val="32"/>
        </w:rPr>
      </w:pP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0" w:firstLineChars="0"/>
              <w:jc w:val="center"/>
              <w:rPr>
                <w:rFonts w:ascii="仿宋" w:hAnsi="仿宋"/>
                <w:b/>
                <w:bCs/>
                <w:sz w:val="32"/>
                <w:szCs w:val="32"/>
              </w:rPr>
            </w:pPr>
            <w:r>
              <w:rPr>
                <w:rFonts w:hint="eastAsia" w:ascii="仿宋" w:hAnsi="仿宋"/>
                <w:b/>
                <w:bCs/>
                <w:sz w:val="32"/>
                <w:szCs w:val="32"/>
              </w:rPr>
              <w:t>专栏四</w:t>
            </w:r>
            <w:r>
              <w:rPr>
                <w:rFonts w:ascii="仿宋" w:hAnsi="仿宋"/>
                <w:b/>
                <w:bCs/>
                <w:sz w:val="32"/>
                <w:szCs w:val="32"/>
              </w:rPr>
              <w:t xml:space="preserve">  </w:t>
            </w:r>
            <w:r>
              <w:rPr>
                <w:rFonts w:hint="eastAsia" w:ascii="仿宋" w:hAnsi="仿宋"/>
                <w:b/>
                <w:bCs/>
                <w:sz w:val="32"/>
                <w:szCs w:val="32"/>
              </w:rPr>
              <w:t>新型城市先导区建设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76" w:lineRule="exact"/>
              <w:ind w:firstLine="643"/>
              <w:rPr>
                <w:rFonts w:ascii="仿宋" w:hAnsi="仿宋"/>
                <w:sz w:val="32"/>
              </w:rPr>
            </w:pPr>
            <w:r>
              <w:rPr>
                <w:rFonts w:ascii="仿宋" w:hAnsi="仿宋"/>
                <w:b/>
                <w:sz w:val="32"/>
              </w:rPr>
              <w:t>1、新型基础设施建设</w:t>
            </w:r>
            <w:r>
              <w:rPr>
                <w:rFonts w:hint="eastAsia" w:ascii="仿宋" w:hAnsi="仿宋"/>
                <w:b/>
                <w:sz w:val="32"/>
              </w:rPr>
              <w:t>工程。</w:t>
            </w:r>
            <w:r>
              <w:rPr>
                <w:rFonts w:hint="eastAsia" w:ascii="仿宋" w:hAnsi="仿宋"/>
                <w:sz w:val="32"/>
              </w:rPr>
              <w:t>启动</w:t>
            </w:r>
            <w:r>
              <w:rPr>
                <w:rFonts w:ascii="仿宋" w:hAnsi="仿宋"/>
                <w:sz w:val="32"/>
              </w:rPr>
              <w:t>云南互联网科技产业园</w:t>
            </w:r>
            <w:r>
              <w:rPr>
                <w:rFonts w:hint="eastAsia" w:ascii="仿宋" w:hAnsi="仿宋"/>
                <w:sz w:val="32"/>
              </w:rPr>
              <w:t>、</w:t>
            </w:r>
            <w:r>
              <w:rPr>
                <w:rFonts w:ascii="仿宋" w:hAnsi="仿宋"/>
                <w:sz w:val="32"/>
              </w:rPr>
              <w:t>安宁市智慧园区</w:t>
            </w:r>
            <w:r>
              <w:rPr>
                <w:rFonts w:hint="eastAsia" w:ascii="仿宋" w:hAnsi="仿宋"/>
                <w:sz w:val="32"/>
              </w:rPr>
              <w:t>、</w:t>
            </w:r>
            <w:r>
              <w:rPr>
                <w:rFonts w:ascii="仿宋" w:hAnsi="仿宋"/>
                <w:sz w:val="32"/>
              </w:rPr>
              <w:t>安宁市智能化数字工厂示范建设</w:t>
            </w:r>
            <w:r>
              <w:rPr>
                <w:rFonts w:hint="eastAsia" w:ascii="仿宋" w:hAnsi="仿宋"/>
                <w:sz w:val="32"/>
              </w:rPr>
              <w:t>、</w:t>
            </w:r>
            <w:r>
              <w:rPr>
                <w:rFonts w:ascii="仿宋" w:hAnsi="仿宋"/>
                <w:sz w:val="32"/>
              </w:rPr>
              <w:t>安宁市职教园区双创服务中心及其研究院建设</w:t>
            </w:r>
            <w:r>
              <w:rPr>
                <w:rFonts w:hint="eastAsia" w:ascii="仿宋" w:hAnsi="仿宋"/>
                <w:sz w:val="32"/>
              </w:rPr>
              <w:t>、</w:t>
            </w:r>
            <w:r>
              <w:rPr>
                <w:rFonts w:ascii="仿宋" w:hAnsi="仿宋"/>
                <w:sz w:val="32"/>
              </w:rPr>
              <w:t>安宁市智慧旅游信息化建设</w:t>
            </w:r>
            <w:r>
              <w:rPr>
                <w:rFonts w:hint="eastAsia" w:ascii="仿宋" w:hAnsi="仿宋"/>
                <w:sz w:val="32"/>
              </w:rPr>
              <w:t>、</w:t>
            </w:r>
            <w:r>
              <w:rPr>
                <w:rFonts w:ascii="仿宋" w:hAnsi="仿宋"/>
                <w:sz w:val="32"/>
              </w:rPr>
              <w:t>安宁市数字化智慧教育工程</w:t>
            </w:r>
            <w:r>
              <w:rPr>
                <w:rFonts w:hint="eastAsia" w:ascii="仿宋" w:hAnsi="仿宋"/>
                <w:sz w:val="32"/>
              </w:rPr>
              <w:t>、</w:t>
            </w:r>
            <w:r>
              <w:rPr>
                <w:rFonts w:ascii="仿宋" w:hAnsi="仿宋"/>
                <w:sz w:val="32"/>
              </w:rPr>
              <w:t>安宁市智慧医疗建设</w:t>
            </w:r>
            <w:r>
              <w:rPr>
                <w:rFonts w:hint="eastAsia" w:ascii="仿宋" w:hAnsi="仿宋"/>
                <w:sz w:val="32"/>
              </w:rPr>
              <w:t>、</w:t>
            </w:r>
            <w:r>
              <w:rPr>
                <w:rFonts w:ascii="仿宋" w:hAnsi="仿宋"/>
                <w:sz w:val="32"/>
              </w:rPr>
              <w:t>安宁市现代农业大数据中心及信息服务中心项目</w:t>
            </w:r>
            <w:r>
              <w:rPr>
                <w:rFonts w:hint="eastAsia" w:ascii="仿宋" w:hAnsi="仿宋"/>
                <w:sz w:val="32"/>
              </w:rPr>
              <w:t>、“全光网城市”建设工程、</w:t>
            </w:r>
            <w:r>
              <w:rPr>
                <w:rFonts w:ascii="仿宋" w:hAnsi="仿宋"/>
                <w:sz w:val="32"/>
              </w:rPr>
              <w:t>5G网络建设工程</w:t>
            </w:r>
            <w:r>
              <w:rPr>
                <w:rFonts w:hint="eastAsia" w:ascii="仿宋" w:hAnsi="仿宋"/>
                <w:sz w:val="32"/>
              </w:rPr>
              <w:t>、充电基础设施建设等一系列新基建重大项目。</w:t>
            </w:r>
          </w:p>
          <w:p>
            <w:pPr>
              <w:spacing w:line="576" w:lineRule="exact"/>
              <w:ind w:firstLine="643"/>
              <w:rPr>
                <w:sz w:val="32"/>
              </w:rPr>
            </w:pPr>
            <w:r>
              <w:rPr>
                <w:rFonts w:ascii="仿宋" w:hAnsi="仿宋"/>
                <w:b/>
                <w:sz w:val="32"/>
              </w:rPr>
              <w:t>2</w:t>
            </w:r>
            <w:r>
              <w:rPr>
                <w:rFonts w:hint="eastAsia" w:ascii="仿宋" w:hAnsi="仿宋"/>
                <w:b/>
                <w:sz w:val="32"/>
              </w:rPr>
              <w:t>、综合交通工程</w:t>
            </w:r>
            <w:r>
              <w:rPr>
                <w:rFonts w:ascii="仿宋" w:hAnsi="仿宋"/>
                <w:b/>
                <w:sz w:val="32"/>
              </w:rPr>
              <w:t>。</w:t>
            </w:r>
            <w:r>
              <w:rPr>
                <w:rFonts w:hint="eastAsia" w:ascii="仿宋" w:hAnsi="仿宋"/>
                <w:sz w:val="32"/>
              </w:rPr>
              <w:t>加速推进晋易高速公路（晋宁—易门）、呈贡至安丰营高速公路、太平新城路网建设、</w:t>
            </w:r>
            <w:r>
              <w:rPr>
                <w:rFonts w:ascii="仿宋" w:hAnsi="仿宋"/>
                <w:sz w:val="32"/>
              </w:rPr>
              <w:t>320国道（建丰城至新哨湾）及二专线（螳螂川至龙山立交）改造</w:t>
            </w:r>
            <w:r>
              <w:rPr>
                <w:rFonts w:hint="eastAsia" w:ascii="仿宋" w:hAnsi="仿宋"/>
                <w:sz w:val="32"/>
              </w:rPr>
              <w:t>、石安公路改扩建、安宁市北环线，南环东延线建设、南亚陆港东片区物流专用通道建设、</w:t>
            </w:r>
            <w:r>
              <w:rPr>
                <w:rFonts w:hint="eastAsia" w:ascii="仿宋" w:hAnsi="仿宋"/>
                <w:sz w:val="32"/>
                <w:lang w:eastAsia="zh-CN"/>
              </w:rPr>
              <w:t>“四好农村路”</w:t>
            </w:r>
            <w:r>
              <w:rPr>
                <w:rFonts w:hint="eastAsia" w:ascii="仿宋" w:hAnsi="仿宋"/>
                <w:sz w:val="32"/>
              </w:rPr>
              <w:t>、温泉至青龙峡景区连接线（温青旅游复线）等建设项目</w:t>
            </w:r>
            <w:r>
              <w:rPr>
                <w:rFonts w:ascii="仿宋" w:hAnsi="仿宋"/>
                <w:sz w:val="32"/>
              </w:rPr>
              <w:t>。</w:t>
            </w:r>
            <w:r>
              <w:rPr>
                <w:rFonts w:hint="eastAsia" w:ascii="仿宋" w:hAnsi="仿宋"/>
                <w:sz w:val="32"/>
              </w:rPr>
              <w:t>启动安宁市（龙山至武钢）钢铁货运专用通道、</w:t>
            </w:r>
            <w:r>
              <w:rPr>
                <w:rFonts w:ascii="仿宋" w:hAnsi="仿宋"/>
                <w:sz w:val="32"/>
              </w:rPr>
              <w:t>安宁市城际列车（安宁至昆明站）</w:t>
            </w:r>
            <w:r>
              <w:rPr>
                <w:rFonts w:hint="eastAsia" w:ascii="仿宋" w:hAnsi="仿宋"/>
                <w:sz w:val="32"/>
              </w:rPr>
              <w:t>等</w:t>
            </w:r>
            <w:r>
              <w:rPr>
                <w:rFonts w:ascii="仿宋" w:hAnsi="仿宋"/>
                <w:sz w:val="32"/>
              </w:rPr>
              <w:t>铁路建设</w:t>
            </w:r>
            <w:r>
              <w:rPr>
                <w:rFonts w:hint="eastAsia" w:ascii="仿宋" w:hAnsi="仿宋"/>
                <w:sz w:val="32"/>
              </w:rPr>
              <w:t>项目</w:t>
            </w:r>
            <w:r>
              <w:rPr>
                <w:rFonts w:ascii="仿宋" w:hAnsi="仿宋"/>
                <w:sz w:val="32"/>
              </w:rPr>
              <w:t>。</w:t>
            </w:r>
            <w:r>
              <w:rPr>
                <w:rFonts w:hint="eastAsia" w:ascii="仿宋" w:hAnsi="仿宋"/>
                <w:sz w:val="32"/>
              </w:rPr>
              <w:t>推动东西快线的建设，同步做好中运量公交的衔接，支撑重点开发片区的建设。城际列车建设方面，推动安宁至昆明城际列车的开行，及时对接启动客运西环线相关工作，积极衔接滇中城市群城际铁路网。物流交通方面，加快南亚陆港、草铺物流园的建设，同步推进草铺专用线、大桃花物流枢纽站的建设，构建公铁联运物流交通体系。</w:t>
            </w:r>
          </w:p>
          <w:p>
            <w:pPr>
              <w:spacing w:line="576" w:lineRule="exact"/>
              <w:ind w:firstLine="643"/>
              <w:rPr>
                <w:rFonts w:ascii="仿宋" w:hAnsi="仿宋"/>
                <w:b/>
                <w:sz w:val="32"/>
              </w:rPr>
            </w:pPr>
            <w:r>
              <w:rPr>
                <w:rFonts w:ascii="仿宋" w:hAnsi="仿宋"/>
                <w:b/>
                <w:sz w:val="32"/>
              </w:rPr>
              <w:t>3</w:t>
            </w:r>
            <w:r>
              <w:rPr>
                <w:rFonts w:hint="eastAsia" w:ascii="仿宋" w:hAnsi="仿宋"/>
                <w:b/>
                <w:sz w:val="32"/>
              </w:rPr>
              <w:t>、生态环境综合治理工程。</w:t>
            </w:r>
            <w:r>
              <w:rPr>
                <w:rFonts w:hint="eastAsia" w:ascii="仿宋" w:hAnsi="仿宋"/>
                <w:sz w:val="32"/>
              </w:rPr>
              <w:t>加快推进集中式饮用水源地车木河水库水质提升、滇池流域主要出滇河道综</w:t>
            </w:r>
            <w:r>
              <w:rPr>
                <w:rFonts w:hint="eastAsia" w:ascii="仿宋" w:hAnsi="仿宋"/>
                <w:sz w:val="32"/>
                <w:lang w:val="en-US" w:eastAsia="zh-CN"/>
              </w:rPr>
              <w:t>合</w:t>
            </w:r>
            <w:r>
              <w:rPr>
                <w:rFonts w:hint="eastAsia" w:ascii="仿宋" w:hAnsi="仿宋"/>
                <w:sz w:val="32"/>
              </w:rPr>
              <w:t>治理工程项目，实施安宁市境内螳螂川</w:t>
            </w:r>
            <w:r>
              <w:rPr>
                <w:rFonts w:ascii="仿宋" w:hAnsi="仿宋"/>
                <w:sz w:val="32"/>
              </w:rPr>
              <w:t>34.1km及其支流沙河11.7km、箐门口河1.3km、马料河5km、九龙河8.54km、禄脿河25.87km等中小河道综合治理工程；加快实施安宁市水环境综合治理工程项目，新建污水处理厂2座，处理规模共51500m</w:t>
            </w:r>
            <w:r>
              <w:rPr>
                <w:rFonts w:ascii="Calibri" w:hAnsi="Calibri" w:cs="Calibri"/>
                <w:sz w:val="32"/>
              </w:rPr>
              <w:t>³</w:t>
            </w:r>
            <w:r>
              <w:rPr>
                <w:rFonts w:ascii="仿宋" w:hAnsi="仿宋"/>
                <w:sz w:val="32"/>
              </w:rPr>
              <w:t>/d；污水处理厂提标1座，提升污水处理规模3600m</w:t>
            </w:r>
            <w:r>
              <w:rPr>
                <w:rFonts w:ascii="Calibri" w:hAnsi="Calibri" w:cs="Calibri"/>
                <w:sz w:val="32"/>
              </w:rPr>
              <w:t>³</w:t>
            </w:r>
            <w:r>
              <w:rPr>
                <w:rFonts w:ascii="仿宋" w:hAnsi="仿宋"/>
                <w:sz w:val="32"/>
              </w:rPr>
              <w:t>/d；新建白甸污水处理厂一座；新建青龙污水处理厂一座；新建八街、县街街道办事处污水管网及排水设施；区域内污水收集及管网建设；安宁市</w:t>
            </w:r>
            <w:r>
              <w:rPr>
                <w:rFonts w:hint="eastAsia" w:ascii="仿宋" w:hAnsi="仿宋"/>
                <w:sz w:val="32"/>
              </w:rPr>
              <w:t>主城区</w:t>
            </w:r>
            <w:r>
              <w:rPr>
                <w:rFonts w:ascii="仿宋" w:hAnsi="仿宋"/>
                <w:sz w:val="32"/>
              </w:rPr>
              <w:t>污</w:t>
            </w:r>
            <w:r>
              <w:rPr>
                <w:rFonts w:hint="eastAsia" w:ascii="仿宋" w:hAnsi="仿宋"/>
                <w:sz w:val="32"/>
              </w:rPr>
              <w:t>水处理提质增效，市政道路排水管网探查检测及排口污染源溯源、一厂一册实施方案编制、功能性缺陷修复、老城区雨污管分流、错节、混接、劣质管网改造、空白区管网完善、螳螂川沿岸排污口污染源治理、结构性缺陷修复、市政排水管网地理信息系统建设等；推进长江流域鸣矣河河道水系综合治理暨最美河道工程项目。</w:t>
            </w:r>
          </w:p>
          <w:p>
            <w:pPr>
              <w:spacing w:line="576" w:lineRule="exact"/>
              <w:ind w:firstLine="640"/>
              <w:rPr>
                <w:rFonts w:ascii="仿宋" w:hAnsi="仿宋"/>
                <w:sz w:val="32"/>
              </w:rPr>
            </w:pPr>
            <w:r>
              <w:rPr>
                <w:rFonts w:hint="eastAsia" w:ascii="仿宋" w:hAnsi="仿宋"/>
                <w:sz w:val="32"/>
              </w:rPr>
              <w:t>推动生态环境智慧监管体系建设、森林资源“林长制”林业资源管理平台建设，构建“</w:t>
            </w:r>
            <w:r>
              <w:rPr>
                <w:rFonts w:ascii="仿宋" w:hAnsi="仿宋"/>
                <w:sz w:val="32"/>
              </w:rPr>
              <w:t>5G+数字林业系统”、林业大数字存储库，建设监测站点，实现环境信息全要素、全天候、实时化、精细化在线监控管理和大数据挖掘分析。</w:t>
            </w:r>
          </w:p>
          <w:p>
            <w:pPr>
              <w:spacing w:line="576" w:lineRule="exact"/>
              <w:ind w:firstLine="643"/>
              <w:rPr>
                <w:rFonts w:ascii="仿宋" w:hAnsi="仿宋"/>
                <w:sz w:val="32"/>
              </w:rPr>
            </w:pPr>
            <w:r>
              <w:rPr>
                <w:rFonts w:ascii="仿宋" w:hAnsi="仿宋"/>
                <w:b/>
                <w:sz w:val="32"/>
              </w:rPr>
              <w:t>4</w:t>
            </w:r>
            <w:r>
              <w:rPr>
                <w:rFonts w:hint="eastAsia" w:ascii="仿宋" w:hAnsi="仿宋"/>
                <w:b/>
                <w:sz w:val="32"/>
              </w:rPr>
              <w:t>、保护利用工业遗产打造“生活秀带”建设工程</w:t>
            </w:r>
            <w:r>
              <w:rPr>
                <w:rFonts w:ascii="仿宋" w:hAnsi="仿宋"/>
                <w:b/>
                <w:sz w:val="32"/>
              </w:rPr>
              <w:t>。</w:t>
            </w:r>
            <w:r>
              <w:rPr>
                <w:rFonts w:hint="eastAsia" w:ascii="仿宋" w:hAnsi="仿宋"/>
                <w:sz w:val="32"/>
              </w:rPr>
              <w:t>依托昆钢本部工业遗产保护利用，围绕螳螂川沿线滨水活力带，融合城市文化与生活，植入文化创意、科技传媒、休闲娱乐、科普教育等业态功能，推动工业遗产保护利用与</w:t>
            </w:r>
            <w:r>
              <w:rPr>
                <w:rFonts w:hint="eastAsia" w:ascii="仿宋" w:hAnsi="仿宋"/>
                <w:sz w:val="32"/>
                <w:lang w:eastAsia="zh-CN"/>
              </w:rPr>
              <w:t>文化遗产保护传承</w:t>
            </w:r>
            <w:r>
              <w:rPr>
                <w:rFonts w:hint="eastAsia" w:ascii="仿宋" w:hAnsi="仿宋"/>
                <w:sz w:val="32"/>
              </w:rPr>
              <w:t>、产业创新发展、城市功能提升协同互进，打造形成一条集城市记忆、创意文化、休闲体验、科普教育于一体的滨江“生活秀带”</w:t>
            </w:r>
            <w:r>
              <w:rPr>
                <w:rFonts w:ascii="仿宋" w:hAnsi="仿宋"/>
                <w:sz w:val="32"/>
              </w:rPr>
              <w:t>。</w:t>
            </w:r>
          </w:p>
          <w:p>
            <w:pPr>
              <w:spacing w:line="576" w:lineRule="exact"/>
              <w:ind w:firstLine="643"/>
              <w:rPr>
                <w:rFonts w:ascii="仿宋" w:hAnsi="仿宋"/>
                <w:sz w:val="32"/>
              </w:rPr>
            </w:pPr>
            <w:r>
              <w:rPr>
                <w:rFonts w:ascii="仿宋" w:hAnsi="仿宋"/>
                <w:b/>
                <w:sz w:val="32"/>
              </w:rPr>
              <w:t>5</w:t>
            </w:r>
            <w:r>
              <w:rPr>
                <w:rFonts w:hint="eastAsia" w:ascii="仿宋" w:hAnsi="仿宋"/>
                <w:b/>
                <w:sz w:val="32"/>
              </w:rPr>
              <w:t>、主城区风貌提升工程。</w:t>
            </w:r>
            <w:r>
              <w:rPr>
                <w:rFonts w:hint="eastAsia" w:ascii="仿宋" w:hAnsi="仿宋"/>
                <w:sz w:val="32"/>
              </w:rPr>
              <w:t>聚焦城市门户形象和特色彰显，通过梳理安宁市“两路一廊三片多节点”的城市风貌整治架构，整体提升安宁城市风貌特色，重现传统“传统与现代并存、保护与发展并举”的时代韵味，彰显现代“安宁风采”，重点从城市门户形象、城市会客厅、城市主干道沿线风貌整治、城市夜景亮化等方面着手提升城镇风貌建设。</w:t>
            </w:r>
          </w:p>
          <w:p>
            <w:pPr>
              <w:spacing w:line="576" w:lineRule="exact"/>
              <w:ind w:firstLine="643"/>
              <w:rPr>
                <w:rFonts w:ascii="仿宋" w:hAnsi="仿宋"/>
                <w:sz w:val="32"/>
              </w:rPr>
            </w:pPr>
            <w:r>
              <w:rPr>
                <w:rFonts w:ascii="仿宋" w:hAnsi="仿宋"/>
                <w:b/>
                <w:sz w:val="32"/>
              </w:rPr>
              <w:t>6</w:t>
            </w:r>
            <w:r>
              <w:rPr>
                <w:rFonts w:hint="eastAsia" w:ascii="仿宋" w:hAnsi="仿宋"/>
                <w:b/>
                <w:sz w:val="32"/>
              </w:rPr>
              <w:t>、主题街区建设工程</w:t>
            </w:r>
            <w:r>
              <w:rPr>
                <w:rFonts w:ascii="仿宋" w:hAnsi="仿宋"/>
                <w:b/>
                <w:sz w:val="32"/>
              </w:rPr>
              <w:t>。</w:t>
            </w:r>
            <w:r>
              <w:rPr>
                <w:rFonts w:hint="eastAsia" w:ascii="仿宋" w:hAnsi="仿宋"/>
                <w:sz w:val="32"/>
              </w:rPr>
              <w:t>结合历史文化遗存及工业遗产保护与空间梳理整合，通过产业植入重点打造温泉康养民国风情主题街区、昆钢工业</w:t>
            </w:r>
            <w:r>
              <w:rPr>
                <w:rFonts w:hint="eastAsia" w:ascii="仿宋" w:hAnsi="仿宋"/>
                <w:sz w:val="32"/>
                <w:lang w:eastAsia="zh-CN"/>
              </w:rPr>
              <w:t>文化遗产</w:t>
            </w:r>
            <w:r>
              <w:rPr>
                <w:rFonts w:hint="eastAsia" w:ascii="仿宋" w:hAnsi="仿宋"/>
                <w:sz w:val="32"/>
              </w:rPr>
              <w:t>创意街区、宁湖金色时代商业文化主题街区等</w:t>
            </w:r>
            <w:r>
              <w:rPr>
                <w:rFonts w:ascii="仿宋" w:hAnsi="仿宋"/>
                <w:sz w:val="32"/>
              </w:rPr>
              <w:t>具有历史韵味和文化创意的主题街区，发扬安宁传统历史文化及现代工业文化特色，营造具有安宁特色标签的文化地标空间。</w:t>
            </w:r>
          </w:p>
          <w:p>
            <w:pPr>
              <w:spacing w:line="576" w:lineRule="exact"/>
              <w:ind w:firstLine="643"/>
              <w:rPr>
                <w:sz w:val="32"/>
              </w:rPr>
            </w:pPr>
            <w:r>
              <w:rPr>
                <w:rFonts w:ascii="仿宋" w:hAnsi="仿宋"/>
                <w:b/>
                <w:sz w:val="32"/>
              </w:rPr>
              <w:t>7</w:t>
            </w:r>
            <w:r>
              <w:rPr>
                <w:rFonts w:hint="eastAsia" w:ascii="仿宋" w:hAnsi="仿宋"/>
                <w:b/>
                <w:sz w:val="32"/>
              </w:rPr>
              <w:t>、历史风貌提升工程。</w:t>
            </w:r>
            <w:r>
              <w:rPr>
                <w:rFonts w:hint="eastAsia" w:ascii="仿宋" w:hAnsi="仿宋"/>
                <w:sz w:val="32"/>
              </w:rPr>
              <w:t>加快对安宁文庙、武庙等文物保护单位的保护与修缮，对温泉摩崖石刻与公馆群进行重点保护，推进并完成</w:t>
            </w:r>
            <w:r>
              <w:rPr>
                <w:rFonts w:ascii="仿宋" w:hAnsi="仿宋"/>
                <w:sz w:val="32"/>
              </w:rPr>
              <w:t>7处挂牌历史建筑保护性修缮工作，整体提升城市历史风貌特色。</w:t>
            </w:r>
          </w:p>
        </w:tc>
      </w:tr>
    </w:tbl>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109" w:name="_Toc95914946"/>
      <w:bookmarkStart w:id="110" w:name="_Toc37061990"/>
      <w:r>
        <w:rPr>
          <w:rFonts w:hint="eastAsia" w:ascii="Times New Roman" w:hAnsi="Times New Roman" w:eastAsia="黑体"/>
          <w:kern w:val="0"/>
          <w:sz w:val="32"/>
          <w:szCs w:val="32"/>
        </w:rPr>
        <w:t>第五节</w:t>
      </w:r>
      <w:r>
        <w:rPr>
          <w:rFonts w:ascii="Times New Roman" w:hAnsi="Times New Roman" w:eastAsia="黑体"/>
          <w:kern w:val="0"/>
          <w:sz w:val="32"/>
          <w:szCs w:val="32"/>
        </w:rPr>
        <w:t xml:space="preserve"> </w:t>
      </w:r>
      <w:bookmarkStart w:id="111" w:name="_Hlk98147245"/>
      <w:r>
        <w:rPr>
          <w:rFonts w:hint="eastAsia" w:ascii="Times New Roman" w:hAnsi="Times New Roman" w:eastAsia="黑体"/>
          <w:kern w:val="0"/>
          <w:sz w:val="32"/>
          <w:szCs w:val="32"/>
        </w:rPr>
        <w:t>以农村新型社区为特色推动城乡一体化发展</w:t>
      </w:r>
      <w:bookmarkEnd w:id="109"/>
      <w:bookmarkEnd w:id="111"/>
    </w:p>
    <w:p>
      <w:pPr>
        <w:ind w:firstLine="640"/>
        <w:rPr>
          <w:rFonts w:ascii="Times New Roman" w:hAnsi="Times New Roman" w:eastAsia="黑体"/>
          <w:kern w:val="0"/>
          <w:szCs w:val="32"/>
        </w:rPr>
      </w:pPr>
      <w:r>
        <w:rPr>
          <w:rFonts w:hint="eastAsia"/>
          <w:sz w:val="32"/>
          <w:szCs w:val="32"/>
        </w:rPr>
        <w:t>城乡一体化关键在于要打破现有城乡二元经济结构，就是要把工业与农业、城市与乡村、城镇居民与农村村民作为一个整体，统筹谋划、综合研究，通过体制改革和政策调整，促进城乡在规划建设、产业发展、市场信息、政策措施、生态环境保护、社会事业发展的一体化，实现城乡在政策上的平等、产业发展上的互补、国民待遇上的一致，让农民享受到与城镇居民同样的文明和实惠，使整个城乡经济社会全面、协调、可持续发展。只有全面健全城乡融合发展机制，推动城乡要素平等交换、双向流动，才能真正增强农业农村发展活力。因此，街道和农村就成为了突破二元经济结构的重中之重。</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12" w:name="_Toc95914947"/>
      <w:r>
        <w:rPr>
          <w:rFonts w:hint="eastAsia" w:ascii="Times New Roman" w:hAnsi="Times New Roman" w:eastAsia="楷体_GB2312"/>
          <w:kern w:val="0"/>
          <w:sz w:val="32"/>
          <w:szCs w:val="32"/>
          <w:lang w:val="zh-CN"/>
        </w:rPr>
        <w:t>一、</w:t>
      </w:r>
      <w:bookmarkStart w:id="113" w:name="_Hlk98147291"/>
      <w:r>
        <w:rPr>
          <w:rFonts w:hint="eastAsia" w:ascii="Times New Roman" w:hAnsi="Times New Roman" w:eastAsia="楷体_GB2312"/>
          <w:kern w:val="0"/>
          <w:sz w:val="32"/>
          <w:szCs w:val="32"/>
          <w:lang w:val="zh-CN"/>
        </w:rPr>
        <w:t>建立健全城乡一体化发展新机制</w:t>
      </w:r>
      <w:bookmarkEnd w:id="112"/>
      <w:bookmarkEnd w:id="113"/>
    </w:p>
    <w:p>
      <w:pPr>
        <w:spacing w:line="576" w:lineRule="exact"/>
        <w:ind w:firstLine="640"/>
        <w:rPr>
          <w:sz w:val="32"/>
        </w:rPr>
      </w:pPr>
      <w:r>
        <w:rPr>
          <w:rFonts w:hint="eastAsia"/>
          <w:sz w:val="32"/>
        </w:rPr>
        <w:t>加快消除城乡二元结构的体制机制障碍，统一城乡要素市场建设，促进土地、技术、资本、劳动力等要素在城乡间平等交换、自由流动，逐步形成</w:t>
      </w:r>
      <w:r>
        <w:rPr>
          <w:sz w:val="32"/>
        </w:rPr>
        <w:t xml:space="preserve"> </w:t>
      </w:r>
      <w:r>
        <w:rPr>
          <w:rFonts w:hint="eastAsia"/>
          <w:sz w:val="32"/>
        </w:rPr>
        <w:t>“以城带乡、城乡互动”的发展机制。</w:t>
      </w:r>
    </w:p>
    <w:p>
      <w:pPr>
        <w:spacing w:line="576" w:lineRule="exact"/>
        <w:ind w:firstLine="643"/>
        <w:rPr>
          <w:sz w:val="32"/>
        </w:rPr>
      </w:pPr>
      <w:r>
        <w:rPr>
          <w:rFonts w:hint="eastAsia"/>
          <w:b/>
          <w:bCs/>
          <w:sz w:val="32"/>
        </w:rPr>
        <w:t>推进城乡统一要素市场建设。</w:t>
      </w:r>
      <w:r>
        <w:rPr>
          <w:rFonts w:hint="eastAsia"/>
          <w:sz w:val="32"/>
        </w:rPr>
        <w:t>加快建立和完善城乡劳动者平等就业制度，探索建立城乡统一的建设用地市场，逐步引导和规范农村集体经营性建设用地入市，以严格用途管制、符合用地规划为前提，允许农村集体经营性建设用地出让、租赁、入股，实行与国有用地同等入市、同权同价。保障农民公平分享土地增值收益，创新面向“三农”的金融服务，统筹发挥政策性金融、商业性金融和合作性金融的作用，保障金融机构农村存款主要用于农业农村。加快农业保险产品创新和经营组织形式创新，完善农业保险制度。建立健全有利于农业科技人员下乡、农业科技成果转化、先进农业技术推广的激励和利益分享机制。</w:t>
      </w:r>
    </w:p>
    <w:p>
      <w:pPr>
        <w:spacing w:line="576" w:lineRule="exact"/>
        <w:ind w:firstLine="643"/>
        <w:rPr>
          <w:b/>
          <w:bCs/>
          <w:sz w:val="32"/>
        </w:rPr>
      </w:pPr>
      <w:r>
        <w:rPr>
          <w:rFonts w:hint="eastAsia"/>
          <w:b/>
          <w:bCs/>
          <w:sz w:val="32"/>
        </w:rPr>
        <w:t>推进城乡管理体制一体化。</w:t>
      </w:r>
      <w:r>
        <w:rPr>
          <w:rFonts w:hint="eastAsia"/>
          <w:sz w:val="32"/>
        </w:rPr>
        <w:t>改革城乡分割的经济社会发展和管理体制，持续推进城乡规划、产业发展、基础设施、公共服务和社会治理一体化，促进城乡协调发展和共同繁荣。合理安排城镇建设、农田保护、产业集聚、村落分布、生态涵养等各类空间，实现产业规划、城乡规划、土地利用规划、环保规划和基础设施规划有机衔接。加快农业产业结构和布局结构调整，增强城乡产业联系，构筑城乡互动产业链。加快城市基础设施向农村延伸，推动水电路气等各类设施城乡联网共建共享。强化政府公共服务供给责任，促进基本公共服务在城乡之间、区域之间、群体之间均衡配置，把农民就业纳入整个社会就业体系，推动城乡各类基本保险制度全面并轨。健全城乡社会管理体系，建设</w:t>
      </w:r>
      <w:bookmarkStart w:id="114" w:name="_Hlk57579743"/>
      <w:r>
        <w:rPr>
          <w:rFonts w:hint="eastAsia"/>
          <w:sz w:val="32"/>
        </w:rPr>
        <w:t>新型农村社区</w:t>
      </w:r>
      <w:bookmarkEnd w:id="114"/>
      <w:r>
        <w:rPr>
          <w:rFonts w:hint="eastAsia"/>
          <w:sz w:val="32"/>
        </w:rPr>
        <w:t>。</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15" w:name="_Toc95914948"/>
      <w:r>
        <w:rPr>
          <w:rFonts w:hint="eastAsia" w:ascii="Times New Roman" w:hAnsi="Times New Roman" w:eastAsia="楷体_GB2312"/>
          <w:kern w:val="0"/>
          <w:sz w:val="32"/>
          <w:szCs w:val="32"/>
          <w:lang w:val="zh-CN"/>
        </w:rPr>
        <w:t>二、</w:t>
      </w:r>
      <w:bookmarkStart w:id="116" w:name="_Hlk98147308"/>
      <w:r>
        <w:rPr>
          <w:rFonts w:hint="eastAsia" w:ascii="Times New Roman" w:hAnsi="Times New Roman" w:eastAsia="楷体_GB2312"/>
          <w:kern w:val="0"/>
          <w:sz w:val="32"/>
          <w:szCs w:val="32"/>
          <w:lang w:val="zh-CN"/>
        </w:rPr>
        <w:t>有效提升城乡基本公共服务一体化水平</w:t>
      </w:r>
      <w:bookmarkEnd w:id="115"/>
      <w:bookmarkEnd w:id="116"/>
    </w:p>
    <w:p>
      <w:pPr>
        <w:spacing w:line="576" w:lineRule="exact"/>
        <w:ind w:firstLine="640"/>
        <w:rPr>
          <w:rFonts w:ascii="仿宋" w:hAnsi="仿宋"/>
          <w:sz w:val="32"/>
        </w:rPr>
      </w:pPr>
      <w:r>
        <w:rPr>
          <w:rFonts w:hint="eastAsia"/>
          <w:sz w:val="32"/>
        </w:rPr>
        <w:t>加快建设政府主导、覆盖城乡、可持续的基本公共服务体系，</w:t>
      </w:r>
      <w:r>
        <w:rPr>
          <w:rFonts w:hint="eastAsia" w:ascii="仿宋" w:hAnsi="仿宋"/>
          <w:sz w:val="32"/>
        </w:rPr>
        <w:t>构建“城镇</w:t>
      </w:r>
      <w:r>
        <w:rPr>
          <w:rFonts w:ascii="仿宋" w:hAnsi="仿宋"/>
          <w:sz w:val="32"/>
        </w:rPr>
        <w:t>10分钟生活圈、城镇15分钟生活和</w:t>
      </w:r>
      <w:r>
        <w:rPr>
          <w:rFonts w:hint="eastAsia" w:ascii="仿宋" w:hAnsi="仿宋"/>
          <w:sz w:val="32"/>
        </w:rPr>
        <w:t>新型农村社区</w:t>
      </w:r>
      <w:r>
        <w:rPr>
          <w:rFonts w:ascii="仿宋" w:hAnsi="仿宋"/>
          <w:sz w:val="32"/>
        </w:rPr>
        <w:t>生活圈</w:t>
      </w:r>
      <w:r>
        <w:rPr>
          <w:rFonts w:hint="eastAsia" w:ascii="仿宋" w:hAnsi="仿宋"/>
          <w:sz w:val="32"/>
        </w:rPr>
        <w:t>”。重点加强涉农地区公共服务设施建设，解决日益增长的“适老设施”和“数字鸿沟”服务需求，进一步缩小城乡差距，逐步实现城乡基本公共服务一体化。至</w:t>
      </w:r>
      <w:r>
        <w:rPr>
          <w:rFonts w:ascii="仿宋" w:hAnsi="仿宋"/>
          <w:sz w:val="32"/>
        </w:rPr>
        <w:t>2025</w:t>
      </w:r>
      <w:r>
        <w:rPr>
          <w:rFonts w:hint="eastAsia" w:ascii="仿宋" w:hAnsi="仿宋"/>
          <w:sz w:val="32"/>
        </w:rPr>
        <w:t>年</w:t>
      </w:r>
      <w:r>
        <w:rPr>
          <w:rFonts w:ascii="仿宋" w:hAnsi="仿宋"/>
          <w:sz w:val="32"/>
        </w:rPr>
        <w:t>，城乡社区综合服务设施覆盖率</w:t>
      </w:r>
      <w:r>
        <w:rPr>
          <w:rFonts w:hint="eastAsia" w:ascii="仿宋" w:hAnsi="仿宋"/>
          <w:sz w:val="32"/>
        </w:rPr>
        <w:t>将</w:t>
      </w:r>
      <w:r>
        <w:rPr>
          <w:rFonts w:ascii="仿宋" w:hAnsi="仿宋"/>
          <w:sz w:val="32"/>
        </w:rPr>
        <w:t>达到100%。</w:t>
      </w:r>
    </w:p>
    <w:p>
      <w:pPr>
        <w:spacing w:line="576" w:lineRule="exact"/>
        <w:ind w:firstLine="643"/>
        <w:rPr>
          <w:sz w:val="32"/>
        </w:rPr>
      </w:pPr>
      <w:r>
        <w:rPr>
          <w:rFonts w:hint="eastAsia"/>
          <w:b/>
          <w:bCs/>
          <w:sz w:val="32"/>
        </w:rPr>
        <w:t>协调推进</w:t>
      </w:r>
      <w:bookmarkStart w:id="117" w:name="_Hlk98147336"/>
      <w:r>
        <w:rPr>
          <w:rFonts w:hint="eastAsia"/>
          <w:b/>
          <w:bCs/>
          <w:sz w:val="32"/>
        </w:rPr>
        <w:t>城乡公共教育事业</w:t>
      </w:r>
      <w:bookmarkEnd w:id="117"/>
      <w:r>
        <w:rPr>
          <w:rFonts w:hint="eastAsia"/>
          <w:b/>
          <w:bCs/>
          <w:sz w:val="32"/>
        </w:rPr>
        <w:t>快速发展。</w:t>
      </w:r>
      <w:r>
        <w:rPr>
          <w:rFonts w:hint="eastAsia"/>
          <w:bCs/>
          <w:sz w:val="32"/>
        </w:rPr>
        <w:t>以保障进城务工人员与城镇居民平等享受教育资源为目的，以提高教育质量为重点，将进城务工人员随迁子女就学需求纳入城镇教育资源规划，合理布局建设与人口规模相适应的教育设施。严格落实城镇新建小区配套建设幼儿园制度，合理布局和建设幼儿园，扩大普惠性幼儿园覆盖面，以</w:t>
      </w:r>
      <w:r>
        <w:rPr>
          <w:rFonts w:hint="eastAsia" w:ascii="仿宋" w:hAnsi="仿宋"/>
          <w:sz w:val="32"/>
        </w:rPr>
        <w:t>城镇</w:t>
      </w:r>
      <w:r>
        <w:rPr>
          <w:rFonts w:ascii="仿宋" w:hAnsi="仿宋"/>
          <w:sz w:val="32"/>
        </w:rPr>
        <w:t>15分</w:t>
      </w:r>
      <w:r>
        <w:rPr>
          <w:bCs/>
          <w:sz w:val="32"/>
        </w:rPr>
        <w:t>钟社区</w:t>
      </w:r>
      <w:r>
        <w:rPr>
          <w:rFonts w:hint="eastAsia"/>
          <w:bCs/>
          <w:sz w:val="32"/>
        </w:rPr>
        <w:t>生活圈为半径配套建设幼儿园，建成广覆盖、保基本、有质量的学前教育公共服务体系，满足城镇学龄前儿童就近入学需求。坚持以流入地为主、以公办学校接收为主的“两为主”政策，将随迁子女义务教育工作纳入各级财政保障范畴，按学龄人口分布状况及其变动趋势，合理规划学校布局，科学核定教师编制，落实经费保障要求，确保每个随迁子女能够在流入地享有平等受教育权利。</w:t>
      </w:r>
      <w:r>
        <w:rPr>
          <w:rFonts w:hint="eastAsia"/>
          <w:sz w:val="32"/>
        </w:rPr>
        <w:t>加快城乡义务教育发展，重点推进城乡中小学校规划、设施标准化建设、教育经费及教育资源投入、教师配备标准和待遇、城乡教育管理和质量的一体化建设。进一步完善人力资源城乡共同发展机制、信息资源城乡共享交流机制、学校资源城乡共用合作机制。推进优质教育资源主城区向周边街道延伸，促进全市义务教育优质资源均衡发展。全面提高城乡普通高中教育质量，构建中高等职业教育相互衔接、职业教育与普通教育相互沟通、体现终身学习理念的现代职业教育体系。</w:t>
      </w:r>
    </w:p>
    <w:p>
      <w:pPr>
        <w:spacing w:line="576" w:lineRule="exact"/>
        <w:ind w:firstLine="643"/>
        <w:rPr>
          <w:rFonts w:ascii="仿宋" w:hAnsi="仿宋"/>
          <w:sz w:val="32"/>
        </w:rPr>
      </w:pPr>
      <w:r>
        <w:rPr>
          <w:rFonts w:hint="eastAsia"/>
          <w:b/>
          <w:bCs/>
          <w:sz w:val="32"/>
        </w:rPr>
        <w:t>全面推进健康安宁建设。</w:t>
      </w:r>
      <w:r>
        <w:rPr>
          <w:rFonts w:hint="eastAsia"/>
          <w:bCs/>
          <w:sz w:val="32"/>
        </w:rPr>
        <w:t>把人民健康放在优先发展战略地位，全方位全周期保障居民健康。</w:t>
      </w:r>
      <w:r>
        <w:rPr>
          <w:rFonts w:hint="eastAsia"/>
          <w:sz w:val="32"/>
        </w:rPr>
        <w:t>坚持城乡基本</w:t>
      </w:r>
      <w:bookmarkStart w:id="118" w:name="_Hlk98147371"/>
      <w:r>
        <w:rPr>
          <w:rFonts w:hint="eastAsia"/>
          <w:sz w:val="32"/>
        </w:rPr>
        <w:t>医疗卫生事业</w:t>
      </w:r>
      <w:bookmarkEnd w:id="118"/>
      <w:r>
        <w:rPr>
          <w:rFonts w:hint="eastAsia"/>
          <w:sz w:val="32"/>
        </w:rPr>
        <w:t>的公益性，加快优质医疗资源扩容和城乡均衡布局。加快建设覆盖城乡的公共卫生服务体系、医疗服务体系、医疗保障体系和药品供应保障体系，构建“四位一体”的基本医疗卫生制度。完善医药卫生管理、运行、投入、价格和监管机制，加强科技、人才、信息、法制建设，保障医药卫生体系规范运转。加强各街道卫生院、农村社区卫生服务站建设，全面提高基层医疗机构技术水平和管理服务能力。建立和完善覆盖城乡的医疗急救网络，提高重大突发公共卫生事件处置能力。建立城乡网络远程医疗服务平台，提高对农村地区的医疗服务能力，推动建构城乡卫生健康共同体。</w:t>
      </w:r>
      <w:r>
        <w:rPr>
          <w:rFonts w:hint="eastAsia" w:ascii="仿宋" w:hAnsi="仿宋"/>
          <w:sz w:val="32"/>
        </w:rPr>
        <w:t>至</w:t>
      </w:r>
      <w:r>
        <w:rPr>
          <w:rFonts w:ascii="仿宋" w:hAnsi="仿宋"/>
          <w:sz w:val="32"/>
        </w:rPr>
        <w:t>2025</w:t>
      </w:r>
      <w:r>
        <w:rPr>
          <w:rFonts w:hint="eastAsia" w:ascii="仿宋" w:hAnsi="仿宋"/>
          <w:sz w:val="32"/>
        </w:rPr>
        <w:t>年</w:t>
      </w:r>
      <w:r>
        <w:rPr>
          <w:rFonts w:ascii="仿宋" w:hAnsi="仿宋"/>
          <w:sz w:val="32"/>
        </w:rPr>
        <w:t>，</w:t>
      </w:r>
      <w:r>
        <w:rPr>
          <w:rFonts w:hint="eastAsia" w:ascii="仿宋" w:hAnsi="仿宋"/>
          <w:sz w:val="32"/>
        </w:rPr>
        <w:t>实现</w:t>
      </w:r>
      <w:r>
        <w:rPr>
          <w:rFonts w:ascii="仿宋" w:hAnsi="仿宋"/>
          <w:sz w:val="32"/>
        </w:rPr>
        <w:t>全市</w:t>
      </w:r>
      <w:r>
        <w:rPr>
          <w:rFonts w:hint="eastAsia" w:ascii="仿宋" w:hAnsi="仿宋"/>
          <w:sz w:val="32"/>
        </w:rPr>
        <w:t>万人</w:t>
      </w:r>
      <w:r>
        <w:rPr>
          <w:rFonts w:ascii="仿宋" w:hAnsi="仿宋"/>
          <w:sz w:val="32"/>
        </w:rPr>
        <w:t>拥有全科医生数</w:t>
      </w:r>
      <w:r>
        <w:rPr>
          <w:rFonts w:hint="eastAsia" w:ascii="仿宋" w:hAnsi="仿宋"/>
          <w:sz w:val="32"/>
        </w:rPr>
        <w:t>达到</w:t>
      </w:r>
      <w:r>
        <w:rPr>
          <w:rFonts w:ascii="仿宋" w:hAnsi="仿宋"/>
          <w:sz w:val="32"/>
        </w:rPr>
        <w:t>0.203</w:t>
      </w:r>
      <w:r>
        <w:rPr>
          <w:rFonts w:hint="eastAsia" w:ascii="仿宋" w:hAnsi="仿宋"/>
          <w:sz w:val="32"/>
        </w:rPr>
        <w:t>人，实现</w:t>
      </w:r>
      <w:r>
        <w:rPr>
          <w:rFonts w:ascii="仿宋" w:hAnsi="仿宋"/>
          <w:sz w:val="32"/>
        </w:rPr>
        <w:t>农村居民养老保险参保率</w:t>
      </w:r>
      <w:r>
        <w:rPr>
          <w:rFonts w:hint="eastAsia" w:ascii="仿宋" w:hAnsi="仿宋"/>
          <w:sz w:val="32"/>
        </w:rPr>
        <w:t>达到</w:t>
      </w:r>
      <w:r>
        <w:rPr>
          <w:rFonts w:ascii="仿宋" w:hAnsi="仿宋"/>
          <w:sz w:val="32"/>
        </w:rPr>
        <w:t>100%</w:t>
      </w:r>
      <w:r>
        <w:rPr>
          <w:rFonts w:hint="eastAsia" w:ascii="仿宋" w:hAnsi="仿宋"/>
          <w:sz w:val="32"/>
        </w:rPr>
        <w:t>，</w:t>
      </w:r>
      <w:r>
        <w:rPr>
          <w:rFonts w:ascii="仿宋" w:hAnsi="仿宋"/>
          <w:sz w:val="32"/>
        </w:rPr>
        <w:t>农村新型合作医疗覆盖率</w:t>
      </w:r>
      <w:r>
        <w:rPr>
          <w:rFonts w:hint="eastAsia" w:ascii="仿宋" w:hAnsi="仿宋"/>
          <w:sz w:val="32"/>
        </w:rPr>
        <w:t>达到</w:t>
      </w:r>
      <w:r>
        <w:rPr>
          <w:rFonts w:ascii="仿宋" w:hAnsi="仿宋"/>
          <w:sz w:val="32"/>
        </w:rPr>
        <w:t>100%。</w:t>
      </w:r>
    </w:p>
    <w:p>
      <w:pPr>
        <w:spacing w:line="576" w:lineRule="exact"/>
        <w:ind w:firstLine="643"/>
        <w:rPr>
          <w:rFonts w:ascii="仿宋" w:hAnsi="仿宋"/>
          <w:sz w:val="32"/>
        </w:rPr>
      </w:pPr>
      <w:r>
        <w:rPr>
          <w:rFonts w:hint="eastAsia"/>
          <w:b/>
          <w:bCs/>
          <w:sz w:val="32"/>
        </w:rPr>
        <w:t>提高</w:t>
      </w:r>
      <w:bookmarkStart w:id="119" w:name="_Hlk98147390"/>
      <w:r>
        <w:rPr>
          <w:rFonts w:hint="eastAsia"/>
          <w:b/>
          <w:bCs/>
          <w:sz w:val="32"/>
        </w:rPr>
        <w:t>就业保障</w:t>
      </w:r>
      <w:bookmarkEnd w:id="119"/>
      <w:r>
        <w:rPr>
          <w:rFonts w:hint="eastAsia"/>
          <w:b/>
          <w:bCs/>
          <w:sz w:val="32"/>
        </w:rPr>
        <w:t>均等化水平。</w:t>
      </w:r>
      <w:r>
        <w:rPr>
          <w:rFonts w:hint="eastAsia" w:ascii="仿宋" w:hAnsi="仿宋"/>
          <w:sz w:val="32"/>
        </w:rPr>
        <w:t>完善法规政策体系，把城镇与农村、本地与外地劳动者平等纳入法规保护范围，保障各类劳动者平等享受就业服务保障权力。加快推进就业服务资源均衡化，切实解决城乡间、区域间以及不同人群间存在的就业服务资源分布不均衡问题。建立城乡一体化就业服务体系，重点提高街道、行政村就业服务的能力和水平。改革财政转移支付制度，增强基本公共就业服务均等化的资金保障。至</w:t>
      </w:r>
      <w:r>
        <w:rPr>
          <w:rFonts w:ascii="仿宋" w:hAnsi="仿宋"/>
          <w:sz w:val="32"/>
        </w:rPr>
        <w:t>2025</w:t>
      </w:r>
      <w:r>
        <w:rPr>
          <w:rFonts w:hint="eastAsia" w:ascii="仿宋" w:hAnsi="仿宋"/>
          <w:sz w:val="32"/>
        </w:rPr>
        <w:t>年</w:t>
      </w:r>
      <w:r>
        <w:rPr>
          <w:rFonts w:ascii="仿宋" w:hAnsi="仿宋"/>
          <w:sz w:val="32"/>
        </w:rPr>
        <w:t>，</w:t>
      </w:r>
      <w:r>
        <w:rPr>
          <w:rFonts w:hint="eastAsia" w:ascii="仿宋" w:hAnsi="仿宋"/>
          <w:sz w:val="32"/>
        </w:rPr>
        <w:t>实现</w:t>
      </w:r>
      <w:r>
        <w:rPr>
          <w:rFonts w:ascii="仿宋" w:hAnsi="仿宋"/>
          <w:sz w:val="32"/>
        </w:rPr>
        <w:t>城镇登记失业率</w:t>
      </w:r>
      <w:r>
        <w:rPr>
          <w:rFonts w:hint="eastAsia" w:ascii="仿宋" w:hAnsi="仿宋"/>
          <w:sz w:val="32"/>
        </w:rPr>
        <w:t>低于</w:t>
      </w:r>
      <w:r>
        <w:rPr>
          <w:rFonts w:ascii="仿宋" w:hAnsi="仿宋"/>
          <w:sz w:val="32"/>
        </w:rPr>
        <w:t>5%。</w:t>
      </w:r>
      <w:r>
        <w:rPr>
          <w:rFonts w:hint="eastAsia" w:ascii="仿宋" w:hAnsi="仿宋"/>
          <w:sz w:val="32"/>
        </w:rPr>
        <w:t xml:space="preserve"> </w:t>
      </w:r>
    </w:p>
    <w:p>
      <w:pPr>
        <w:spacing w:line="576" w:lineRule="exact"/>
        <w:ind w:firstLine="643"/>
        <w:rPr>
          <w:sz w:val="32"/>
        </w:rPr>
      </w:pPr>
      <w:r>
        <w:rPr>
          <w:rFonts w:hint="eastAsia"/>
          <w:b/>
          <w:bCs/>
          <w:sz w:val="32"/>
        </w:rPr>
        <w:t>深化统筹城乡社会保障制度建设。</w:t>
      </w:r>
      <w:r>
        <w:rPr>
          <w:rFonts w:hint="eastAsia"/>
          <w:sz w:val="32"/>
        </w:rPr>
        <w:t>推进社会保障公平化改革，增强城乡社会保障兜底能力。建立城乡一体化低保体系，实现统筹管理，逐步缩小城市和农村低保标准的差距。完善临时救助制度建设，将符合条件的困难家庭纳入低保范围，同时与基本医保、大病保险、医疗救助等相关制度做好衔接，形成合力保障。完善城乡社会保障公共服务体系，探索建立城乡一体化的老年长期护理保险制度及经济困难老人、高龄老人津补贴制度，大力</w:t>
      </w:r>
      <w:r>
        <w:rPr>
          <w:rFonts w:hint="eastAsia"/>
          <w:sz w:val="32"/>
          <w:lang w:eastAsia="zh-CN"/>
        </w:rPr>
        <w:t>推进社区支持的居家养老</w:t>
      </w:r>
      <w:r>
        <w:rPr>
          <w:rFonts w:hint="eastAsia"/>
          <w:sz w:val="32"/>
        </w:rPr>
        <w:t>服务，提高城乡社会保障可持续发展能力。探索建立中长期社会保险基金收支平衡规划，提高社会保险基金收入，创新社会保险基金投资管理机制，探索国有经济补充社会保险基金办法，确保城乡居民社会保险待遇水平适度提高。</w:t>
      </w:r>
    </w:p>
    <w:p>
      <w:pPr>
        <w:spacing w:line="576" w:lineRule="exact"/>
        <w:ind w:firstLine="643"/>
        <w:rPr>
          <w:b/>
          <w:bCs/>
          <w:sz w:val="32"/>
        </w:rPr>
      </w:pPr>
      <w:r>
        <w:rPr>
          <w:rFonts w:hint="eastAsia"/>
          <w:b/>
          <w:bCs/>
          <w:sz w:val="32"/>
        </w:rPr>
        <w:t>健全城乡协调发展的</w:t>
      </w:r>
      <w:bookmarkStart w:id="120" w:name="_Hlk98147413"/>
      <w:r>
        <w:rPr>
          <w:rFonts w:hint="eastAsia"/>
          <w:b/>
          <w:bCs/>
          <w:sz w:val="32"/>
        </w:rPr>
        <w:t>公共文化</w:t>
      </w:r>
      <w:bookmarkEnd w:id="120"/>
      <w:r>
        <w:rPr>
          <w:rFonts w:hint="eastAsia"/>
          <w:b/>
          <w:bCs/>
          <w:sz w:val="32"/>
        </w:rPr>
        <w:t>服务体系。</w:t>
      </w:r>
      <w:r>
        <w:rPr>
          <w:rFonts w:hint="eastAsia"/>
          <w:sz w:val="32"/>
        </w:rPr>
        <w:t>依托现有公共文化体育品牌，完善街道、社区（村）公共文化体育基础设施建设，实现城乡公共文化体育服务资源的均衡供给、共建共享。提高文化设施利用率，不断壮大志愿者队伍，促进基层公共文化服务水平不断提升。以创建全国全民健身示范县为契机，全面实施全民健身计划，建立覆盖城乡的居民健身指导站、社区健身组织，形成社会化的全民健身组织网络，促进广大人民群众就地就近开展各类健身活动。</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21" w:name="_Toc95914949"/>
      <w:r>
        <w:rPr>
          <w:rFonts w:hint="eastAsia" w:ascii="Times New Roman" w:hAnsi="Times New Roman" w:eastAsia="楷体_GB2312"/>
          <w:kern w:val="0"/>
          <w:sz w:val="32"/>
          <w:szCs w:val="32"/>
          <w:lang w:val="zh-CN"/>
        </w:rPr>
        <w:t>三、</w:t>
      </w:r>
      <w:bookmarkStart w:id="122" w:name="_Hlk98147472"/>
      <w:r>
        <w:rPr>
          <w:rFonts w:hint="eastAsia" w:ascii="Times New Roman" w:hAnsi="Times New Roman" w:eastAsia="楷体_GB2312"/>
          <w:kern w:val="0"/>
          <w:sz w:val="32"/>
          <w:szCs w:val="32"/>
          <w:lang w:val="zh-CN"/>
        </w:rPr>
        <w:t>建设新型农村社区振兴</w:t>
      </w:r>
      <w:bookmarkStart w:id="123" w:name="_Hlk57579139"/>
      <w:r>
        <w:rPr>
          <w:rFonts w:hint="eastAsia" w:ascii="Times New Roman" w:hAnsi="Times New Roman" w:eastAsia="楷体_GB2312"/>
          <w:kern w:val="0"/>
          <w:sz w:val="32"/>
          <w:szCs w:val="32"/>
          <w:lang w:val="zh-CN"/>
        </w:rPr>
        <w:t>美丽富裕新乡村</w:t>
      </w:r>
      <w:bookmarkEnd w:id="121"/>
      <w:bookmarkEnd w:id="122"/>
      <w:bookmarkEnd w:id="123"/>
    </w:p>
    <w:p>
      <w:pPr>
        <w:spacing w:line="576" w:lineRule="exact"/>
        <w:ind w:firstLine="640"/>
        <w:rPr>
          <w:sz w:val="32"/>
        </w:rPr>
      </w:pPr>
      <w:r>
        <w:rPr>
          <w:rFonts w:hint="eastAsia"/>
          <w:sz w:val="32"/>
        </w:rPr>
        <w:t>坚持城乡环境治理，以新型农村社区为发展方向，以新型农村社区环境整治为重点，以建设美丽富裕新乡村为导向，大力推进乡村振兴，全面改善新型农村社区的生产生活条件和人居环境，为实现全域城市化奠定良好基础。</w:t>
      </w:r>
    </w:p>
    <w:p>
      <w:pPr>
        <w:spacing w:line="576" w:lineRule="exact"/>
        <w:ind w:firstLine="643"/>
        <w:rPr>
          <w:sz w:val="32"/>
        </w:rPr>
      </w:pPr>
      <w:r>
        <w:rPr>
          <w:rFonts w:hint="eastAsia"/>
          <w:b/>
          <w:bCs/>
          <w:sz w:val="32"/>
        </w:rPr>
        <w:t>加快统筹规划全域乡村空间布局。</w:t>
      </w:r>
      <w:r>
        <w:rPr>
          <w:rFonts w:hint="eastAsia"/>
          <w:sz w:val="32"/>
        </w:rPr>
        <w:t>节约、集约利用乡村发展用地，优化安宁全域乡村空间布局，明确并划定永久保留村庄，制定相应土地利用、宅基地管理、设施配套标准等制度，推动永久保留村庄向新型农村社区转变，大力振兴美丽富裕新乡村。</w:t>
      </w:r>
    </w:p>
    <w:p>
      <w:pPr>
        <w:spacing w:line="576" w:lineRule="exact"/>
        <w:ind w:firstLine="643"/>
        <w:rPr>
          <w:rFonts w:ascii="Times New Roman" w:hAnsi="Times New Roman" w:eastAsia="仿宋_GB2312"/>
          <w:sz w:val="32"/>
          <w:szCs w:val="32"/>
        </w:rPr>
      </w:pPr>
      <w:r>
        <w:rPr>
          <w:rFonts w:hint="eastAsia" w:ascii="Times New Roman" w:hAnsi="Times New Roman" w:eastAsia="仿宋_GB2312"/>
          <w:b/>
          <w:sz w:val="32"/>
          <w:szCs w:val="32"/>
        </w:rPr>
        <w:t>加强乡村生态保护与修复。</w:t>
      </w:r>
      <w:r>
        <w:rPr>
          <w:rFonts w:hint="eastAsia" w:ascii="Times New Roman" w:hAnsi="Times New Roman" w:eastAsia="仿宋_GB2312"/>
          <w:sz w:val="32"/>
          <w:szCs w:val="32"/>
        </w:rPr>
        <w:t>坚持系统性、整体性原则，深入贯彻</w:t>
      </w:r>
      <w:r>
        <w:rPr>
          <w:rFonts w:ascii="Times New Roman" w:hAnsi="Times New Roman" w:eastAsia="仿宋_GB2312"/>
          <w:sz w:val="32"/>
          <w:szCs w:val="32"/>
        </w:rPr>
        <w:t>“</w:t>
      </w:r>
      <w:r>
        <w:rPr>
          <w:rFonts w:hint="eastAsia" w:ascii="Times New Roman" w:hAnsi="Times New Roman" w:eastAsia="仿宋_GB2312"/>
          <w:sz w:val="32"/>
          <w:szCs w:val="32"/>
        </w:rPr>
        <w:t>山水林田湖草是一个生命共同体</w:t>
      </w:r>
      <w:r>
        <w:rPr>
          <w:rFonts w:ascii="Times New Roman" w:hAnsi="Times New Roman" w:eastAsia="仿宋_GB2312"/>
          <w:sz w:val="32"/>
          <w:szCs w:val="32"/>
        </w:rPr>
        <w:t>”</w:t>
      </w:r>
      <w:r>
        <w:rPr>
          <w:rFonts w:hint="eastAsia" w:ascii="Times New Roman" w:hAnsi="Times New Roman" w:eastAsia="仿宋_GB2312"/>
          <w:sz w:val="32"/>
          <w:szCs w:val="32"/>
        </w:rPr>
        <w:t>的理念，深入实施乡村山水林田湖草生态保护与修复重大工程。完善重要生态系统保护制度，促进乡村生产生活环境稳步改善，自然生态系统功能和稳定性全面提升，生态产品供给能力进一步增强。加大农业面源污染治理力度，开展农业节肥节药行动，积极推广有机肥料和生物农药，</w:t>
      </w:r>
      <w:r>
        <w:rPr>
          <w:rFonts w:hint="eastAsia" w:ascii="Times New Roman" w:hAnsi="Times New Roman" w:eastAsia="仿宋_GB2312"/>
          <w:sz w:val="31"/>
          <w:szCs w:val="31"/>
        </w:rPr>
        <w:t>确保主要农作物优化施肥技术覆盖率达到</w:t>
      </w:r>
      <w:r>
        <w:rPr>
          <w:rFonts w:ascii="Times New Roman" w:hAnsi="Times New Roman" w:eastAsia="仿宋_GB2312"/>
          <w:sz w:val="31"/>
          <w:szCs w:val="31"/>
        </w:rPr>
        <w:t xml:space="preserve"> </w:t>
      </w:r>
      <w:r>
        <w:rPr>
          <w:rFonts w:ascii="Times New Roman" w:hAnsi="Times New Roman"/>
          <w:sz w:val="31"/>
          <w:szCs w:val="31"/>
        </w:rPr>
        <w:t>90%</w:t>
      </w:r>
      <w:r>
        <w:rPr>
          <w:rFonts w:hint="eastAsia" w:ascii="Times New Roman" w:hAnsi="Times New Roman" w:eastAsia="仿宋_GB2312"/>
          <w:sz w:val="31"/>
          <w:szCs w:val="31"/>
        </w:rPr>
        <w:t>以上、耕地覆盖率</w:t>
      </w:r>
      <w:r>
        <w:rPr>
          <w:rFonts w:ascii="Times New Roman" w:hAnsi="Times New Roman"/>
          <w:sz w:val="31"/>
          <w:szCs w:val="31"/>
        </w:rPr>
        <w:t>30%</w:t>
      </w:r>
      <w:r>
        <w:rPr>
          <w:rFonts w:hint="eastAsia" w:ascii="Times New Roman" w:hAnsi="Times New Roman" w:eastAsia="仿宋_GB2312"/>
          <w:sz w:val="31"/>
          <w:szCs w:val="31"/>
        </w:rPr>
        <w:t>以上。</w:t>
      </w:r>
      <w:r>
        <w:rPr>
          <w:rFonts w:hint="eastAsia" w:ascii="Times New Roman" w:hAnsi="Times New Roman" w:eastAsia="仿宋_GB2312"/>
          <w:sz w:val="32"/>
          <w:szCs w:val="32"/>
        </w:rPr>
        <w:t>推动农药化肥用量逐步下降，加强农业废弃物综合利用，重点构建尾菜、畜禽粪便、地膜全利用机制和体系，建立生产企业统一回收处理机制，</w:t>
      </w:r>
      <w:r>
        <w:rPr>
          <w:rFonts w:hint="eastAsia" w:ascii="Times New Roman" w:hAnsi="Times New Roman" w:eastAsia="仿宋_GB2312"/>
          <w:sz w:val="31"/>
          <w:szCs w:val="31"/>
        </w:rPr>
        <w:t>实现规模化养殖畜禽粪便综合利用率巩固在</w:t>
      </w:r>
      <w:r>
        <w:rPr>
          <w:rFonts w:ascii="Times New Roman" w:hAnsi="Times New Roman" w:eastAsia="仿宋_GB2312"/>
          <w:sz w:val="31"/>
          <w:szCs w:val="31"/>
        </w:rPr>
        <w:t xml:space="preserve"> </w:t>
      </w:r>
      <w:r>
        <w:rPr>
          <w:rFonts w:ascii="Times New Roman" w:hAnsi="Times New Roman"/>
          <w:sz w:val="31"/>
          <w:szCs w:val="31"/>
        </w:rPr>
        <w:t>95%</w:t>
      </w:r>
      <w:r>
        <w:rPr>
          <w:rFonts w:hint="eastAsia" w:ascii="Times New Roman" w:hAnsi="Times New Roman" w:eastAsia="仿宋_GB2312"/>
          <w:sz w:val="31"/>
          <w:szCs w:val="31"/>
        </w:rPr>
        <w:t>以上，畜禽规模养殖场粪污处理设施装备配套率达</w:t>
      </w:r>
      <w:r>
        <w:rPr>
          <w:rFonts w:ascii="Times New Roman" w:hAnsi="Times New Roman" w:eastAsia="仿宋_GB2312"/>
          <w:sz w:val="31"/>
          <w:szCs w:val="31"/>
        </w:rPr>
        <w:t xml:space="preserve"> </w:t>
      </w:r>
      <w:r>
        <w:rPr>
          <w:rFonts w:ascii="Times New Roman" w:hAnsi="Times New Roman"/>
          <w:sz w:val="31"/>
          <w:szCs w:val="31"/>
        </w:rPr>
        <w:t>95%</w:t>
      </w:r>
      <w:r>
        <w:rPr>
          <w:rFonts w:hint="eastAsia" w:ascii="Times New Roman" w:hAnsi="Times New Roman" w:eastAsia="仿宋_GB2312"/>
          <w:sz w:val="31"/>
          <w:szCs w:val="31"/>
        </w:rPr>
        <w:t>以上。</w:t>
      </w:r>
      <w:r>
        <w:rPr>
          <w:rFonts w:hint="eastAsia" w:ascii="Times New Roman" w:hAnsi="Times New Roman" w:eastAsia="仿宋_GB2312"/>
          <w:sz w:val="32"/>
          <w:szCs w:val="32"/>
        </w:rPr>
        <w:t>综合应用化学治理和生物治理手段，加强土壤重金属污染整治，退耕还林政策向重金属污染严重地区倾斜。</w:t>
      </w:r>
    </w:p>
    <w:p>
      <w:pPr>
        <w:spacing w:line="576" w:lineRule="exact"/>
        <w:ind w:firstLine="643"/>
        <w:rPr>
          <w:sz w:val="32"/>
        </w:rPr>
      </w:pPr>
      <w:r>
        <w:rPr>
          <w:rFonts w:hint="eastAsia"/>
          <w:b/>
          <w:bCs/>
          <w:sz w:val="32"/>
        </w:rPr>
        <w:t>全面推进新型农村社区人居环境治理。</w:t>
      </w:r>
      <w:r>
        <w:rPr>
          <w:rFonts w:hint="eastAsia"/>
          <w:sz w:val="32"/>
        </w:rPr>
        <w:t>加强对新型农村社区的规划管理，注重体现城乡文化与生活方式差异，保持乡村自然与人文风貌，保持村庄整体风貌与自然环境相协调。</w:t>
      </w:r>
    </w:p>
    <w:p>
      <w:pPr>
        <w:spacing w:line="576" w:lineRule="exact"/>
        <w:ind w:firstLine="0" w:firstLineChars="0"/>
        <w:rPr>
          <w:rFonts w:ascii="Times New Roman" w:hAnsi="Times New Roman" w:eastAsia="仿宋_GB2312"/>
          <w:sz w:val="32"/>
          <w:szCs w:val="32"/>
        </w:rPr>
      </w:pPr>
      <w:r>
        <w:rPr>
          <w:rFonts w:hint="eastAsia" w:ascii="Times New Roman" w:hAnsi="Times New Roman" w:eastAsia="仿宋_GB2312"/>
          <w:sz w:val="32"/>
          <w:szCs w:val="32"/>
        </w:rPr>
        <w:t>全面实施乡村绿化行动，重点抓好道路硬化及村庄绿化、亮化、美化等村容村貌改造提升工程，健全村庄基础设施监管长效机制，建设生态宜居、设施完善、保障有力的农村宜居新环境。充分利用闲置土地组织开展植树造林、增绿补绿及湿地恢复，创建园林村庄和绿色村庄，进一步巩固</w:t>
      </w:r>
      <w:r>
        <w:rPr>
          <w:rFonts w:ascii="Times New Roman" w:hAnsi="Times New Roman" w:eastAsia="仿宋_GB2312"/>
          <w:sz w:val="32"/>
          <w:szCs w:val="32"/>
        </w:rPr>
        <w:t>“</w:t>
      </w:r>
      <w:r>
        <w:rPr>
          <w:rFonts w:hint="eastAsia" w:ascii="Times New Roman" w:hAnsi="Times New Roman" w:eastAsia="仿宋_GB2312"/>
          <w:sz w:val="32"/>
          <w:szCs w:val="32"/>
        </w:rPr>
        <w:t>山地森林化、农田林网化、林屯园林化、道路林荫化、庭院花果化</w:t>
      </w:r>
      <w:r>
        <w:rPr>
          <w:rFonts w:ascii="Times New Roman" w:hAnsi="Times New Roman" w:eastAsia="仿宋_GB2312"/>
          <w:sz w:val="32"/>
          <w:szCs w:val="32"/>
        </w:rPr>
        <w:t>”</w:t>
      </w:r>
      <w:r>
        <w:rPr>
          <w:rFonts w:hint="eastAsia" w:ascii="Times New Roman" w:hAnsi="Times New Roman" w:eastAsia="仿宋_GB2312"/>
          <w:sz w:val="32"/>
          <w:szCs w:val="32"/>
        </w:rPr>
        <w:t>的乡村绿化格局。</w:t>
      </w:r>
      <w:r>
        <w:rPr>
          <w:rFonts w:hint="eastAsia" w:ascii="Times New Roman" w:hAnsi="Times New Roman" w:eastAsia="仿宋_GB2312"/>
          <w:sz w:val="31"/>
          <w:szCs w:val="31"/>
        </w:rPr>
        <w:t>推进以</w:t>
      </w:r>
      <w:r>
        <w:rPr>
          <w:rFonts w:ascii="Times New Roman" w:hAnsi="Times New Roman" w:eastAsia="仿宋_GB2312"/>
          <w:sz w:val="31"/>
          <w:szCs w:val="31"/>
        </w:rPr>
        <w:t>“</w:t>
      </w:r>
      <w:r>
        <w:rPr>
          <w:rFonts w:hint="eastAsia" w:ascii="Times New Roman" w:hAnsi="Times New Roman" w:eastAsia="仿宋_GB2312"/>
          <w:sz w:val="31"/>
          <w:szCs w:val="31"/>
        </w:rPr>
        <w:t>水电路气宽带物流</w:t>
      </w:r>
      <w:r>
        <w:rPr>
          <w:rFonts w:ascii="Times New Roman" w:hAnsi="Times New Roman" w:eastAsia="仿宋_GB2312"/>
          <w:sz w:val="31"/>
          <w:szCs w:val="31"/>
        </w:rPr>
        <w:t>”</w:t>
      </w:r>
      <w:r>
        <w:rPr>
          <w:rFonts w:hint="eastAsia" w:ascii="Times New Roman" w:hAnsi="Times New Roman" w:eastAsia="仿宋_GB2312"/>
          <w:sz w:val="31"/>
          <w:szCs w:val="31"/>
        </w:rPr>
        <w:t>为重点的配套设施巩固提升，抓好农村饮水安全巩固提升工程，农村道路巩固提升工程，巩固农村电网改造成果，推进宽带网络提速降费，完善物流基础设施网络和物流配送网点，巩固农村住房提升改造成果，健全村庄基础设施</w:t>
      </w:r>
      <w:r>
        <w:rPr>
          <w:rFonts w:hint="eastAsia" w:ascii="Times New Roman" w:hAnsi="Times New Roman" w:eastAsia="仿宋_GB2312"/>
          <w:sz w:val="31"/>
          <w:szCs w:val="31"/>
          <w:lang w:val="en-US" w:eastAsia="zh-CN"/>
        </w:rPr>
        <w:t>建设</w:t>
      </w:r>
      <w:r>
        <w:rPr>
          <w:rFonts w:hint="eastAsia" w:ascii="Times New Roman" w:hAnsi="Times New Roman" w:eastAsia="仿宋_GB2312"/>
          <w:sz w:val="31"/>
          <w:szCs w:val="31"/>
        </w:rPr>
        <w:t>长效机制。</w:t>
      </w:r>
      <w:r>
        <w:rPr>
          <w:rFonts w:hint="eastAsia" w:ascii="Times New Roman" w:hAnsi="Times New Roman" w:eastAsia="仿宋_GB2312"/>
          <w:sz w:val="32"/>
          <w:szCs w:val="32"/>
        </w:rPr>
        <w:t>深入实施农村人居环境</w:t>
      </w:r>
      <w:r>
        <w:rPr>
          <w:rFonts w:ascii="Times New Roman" w:hAnsi="Times New Roman" w:eastAsia="仿宋_GB2312"/>
          <w:sz w:val="32"/>
          <w:szCs w:val="32"/>
        </w:rPr>
        <w:t>“</w:t>
      </w:r>
      <w:r>
        <w:rPr>
          <w:rFonts w:hint="eastAsia" w:ascii="Times New Roman" w:hAnsi="Times New Roman" w:eastAsia="仿宋_GB2312"/>
          <w:sz w:val="32"/>
          <w:szCs w:val="32"/>
        </w:rPr>
        <w:t>七改三清</w:t>
      </w:r>
      <w:r>
        <w:rPr>
          <w:rFonts w:ascii="Times New Roman" w:hAnsi="Times New Roman" w:eastAsia="仿宋_GB2312"/>
          <w:sz w:val="32"/>
          <w:szCs w:val="32"/>
        </w:rPr>
        <w:t>”</w:t>
      </w:r>
      <w:r>
        <w:rPr>
          <w:rFonts w:hint="eastAsia" w:ascii="Times New Roman" w:hAnsi="Times New Roman" w:eastAsia="仿宋_GB2312"/>
          <w:sz w:val="32"/>
          <w:szCs w:val="32"/>
        </w:rPr>
        <w:t>整治行动，统筹推进农村垃圾污水治理、</w:t>
      </w:r>
      <w:r>
        <w:rPr>
          <w:rFonts w:ascii="Times New Roman" w:hAnsi="Times New Roman" w:eastAsia="仿宋_GB2312"/>
          <w:sz w:val="32"/>
          <w:szCs w:val="32"/>
        </w:rPr>
        <w:t>“</w:t>
      </w:r>
      <w:r>
        <w:rPr>
          <w:rFonts w:hint="eastAsia" w:ascii="Times New Roman" w:hAnsi="Times New Roman" w:eastAsia="仿宋_GB2312"/>
          <w:sz w:val="32"/>
          <w:szCs w:val="32"/>
        </w:rPr>
        <w:t>厕所革命</w:t>
      </w:r>
      <w:r>
        <w:rPr>
          <w:rFonts w:ascii="Times New Roman" w:hAnsi="Times New Roman" w:eastAsia="仿宋_GB2312"/>
          <w:sz w:val="32"/>
          <w:szCs w:val="32"/>
        </w:rPr>
        <w:t>”</w:t>
      </w:r>
      <w:r>
        <w:rPr>
          <w:rFonts w:hint="eastAsia" w:ascii="Times New Roman" w:hAnsi="Times New Roman" w:eastAsia="仿宋_GB2312"/>
          <w:sz w:val="32"/>
          <w:szCs w:val="32"/>
        </w:rPr>
        <w:t>、村容村貌提升、村庄规划管理和建立人居环境长效管护机制等重点工作。加强农村生活垃圾治理，建立健全村庄保洁体系，因地制宜确定农村生活垃圾处理模式，加快推进农村生活垃圾分类和资源化利用，实现农村生活垃圾分类乡村全覆盖。加强农村生活污水治理，推进城镇污水处理设施和服务向城镇近郊的农村延伸，鼓励充分利用经处理后的生活污水，减少生活污水源头排放，消除农村黑臭水体。加快推进农村公厕和无害化户厕建设，引导农户全面参与农村生态环境整治提升。加强农村道路交通安全管理，整治村庄公共空间、庭院环境和各类架空管线，消除私搭乱建、乱堆乱放。</w:t>
      </w:r>
    </w:p>
    <w:p>
      <w:pPr>
        <w:spacing w:line="576" w:lineRule="exact"/>
        <w:ind w:firstLine="643"/>
        <w:rPr>
          <w:rFonts w:ascii="Times New Roman" w:hAnsi="Times New Roman" w:eastAsia="仿宋_GB2312"/>
          <w:sz w:val="32"/>
          <w:szCs w:val="32"/>
        </w:rPr>
      </w:pPr>
      <w:r>
        <w:rPr>
          <w:rFonts w:hint="eastAsia" w:ascii="Times New Roman" w:hAnsi="Times New Roman" w:eastAsia="仿宋_GB2312"/>
          <w:b/>
          <w:sz w:val="32"/>
          <w:szCs w:val="32"/>
        </w:rPr>
        <w:t>打造新型农村社区特色风貌。</w:t>
      </w:r>
      <w:r>
        <w:rPr>
          <w:rFonts w:hint="eastAsia" w:ascii="Times New Roman" w:hAnsi="Times New Roman" w:eastAsia="仿宋_GB2312"/>
          <w:sz w:val="32"/>
          <w:szCs w:val="32"/>
        </w:rPr>
        <w:t>加大传统村落民居和历史文化名镇名村保护力度，加强历史建（构）筑物及古树名木保护并进行挂牌管理，深入挖掘农耕文化蕴涵的优秀思想观念、人文精神、道德规范，结合时代要求，在保护和传承的基础上创造性转化、创新性发展，换发农村新风貌、文明新气象，不断提升田园风光品质。新建农房严格管控宅基地面积、高度和外观风貌，并对村庄原有房屋屋顶、外立面等整体外观和门、窗、梁柱等外部节点进行风貌整治。突出田园风光、诗意山水、乡土文化、民俗风情、农家美食等乡村特色，在美丽乡村建设中整合乡村资源、挖掘乡村及人文内涵、融入旅游要素，形成一村一特格局。</w:t>
      </w:r>
    </w:p>
    <w:p>
      <w:pPr>
        <w:spacing w:line="576" w:lineRule="exact"/>
        <w:ind w:firstLine="643"/>
        <w:rPr>
          <w:sz w:val="32"/>
        </w:rPr>
      </w:pPr>
      <w:r>
        <w:rPr>
          <w:rFonts w:hint="eastAsia"/>
          <w:b/>
          <w:bCs/>
          <w:sz w:val="32"/>
        </w:rPr>
        <w:t>有效提升新型农村社区发展水平。</w:t>
      </w:r>
      <w:r>
        <w:rPr>
          <w:rFonts w:hint="eastAsia"/>
          <w:sz w:val="32"/>
        </w:rPr>
        <w:t>新型农村社区主要道路、出入口和广场实现亮化。对农房、院落等进行风貌整治，开展建筑立面改造。保护新型农村社区山水植被等自然景观，提高绿化覆盖率。完善新型农村社区公用设施和商业、教育、医疗等服务功能，加强基层组织建设，强化社区居民自治管理。支持和鼓励新型农村社区利用地域优势资源，挖掘历史文化传统，打造历史文化、风景旅游、休闲度假、农业观光、温泉疗养等特色乡村。</w:t>
      </w:r>
    </w:p>
    <w:p>
      <w:pPr>
        <w:spacing w:line="576" w:lineRule="exact"/>
        <w:ind w:firstLine="643"/>
        <w:rPr>
          <w:rFonts w:ascii="Times New Roman" w:hAnsi="Times New Roman" w:eastAsia="仿宋_GB2312"/>
          <w:sz w:val="32"/>
          <w:szCs w:val="32"/>
        </w:rPr>
      </w:pPr>
      <w:r>
        <w:rPr>
          <w:rFonts w:hint="eastAsia" w:ascii="Times New Roman" w:hAnsi="Times New Roman" w:eastAsia="仿宋_GB2312"/>
          <w:b/>
          <w:sz w:val="32"/>
          <w:szCs w:val="32"/>
        </w:rPr>
        <w:t>着力健全农民持续增收机制。</w:t>
      </w:r>
      <w:r>
        <w:rPr>
          <w:rFonts w:hint="eastAsia" w:ascii="Times New Roman" w:hAnsi="Times New Roman" w:eastAsia="仿宋_GB2312"/>
          <w:sz w:val="32"/>
          <w:szCs w:val="32"/>
        </w:rPr>
        <w:t>提高农民就业增收能力，开展针对性、订单式、定岗式实用技术培训，促进农村劳动力实现就业、稳定就业和自主创业。创新和完善企农利益联结机制。通过就业带动、保底分红、股份合作等多种形式，让农民合理分享全产业链增值收益。建立农民财产性收入增长机制。探索赋予农村双层经营体制新的内涵，加快推动资源变资产、资金变股金、农民变股东，提高农民财产性收益。</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24" w:name="_Toc95914950"/>
      <w:r>
        <w:rPr>
          <w:rFonts w:hint="eastAsia" w:ascii="Times New Roman" w:hAnsi="Times New Roman" w:eastAsia="楷体_GB2312"/>
          <w:kern w:val="0"/>
          <w:sz w:val="32"/>
          <w:szCs w:val="32"/>
          <w:lang w:val="zh-CN"/>
        </w:rPr>
        <w:t>四、加快推动农业产业化与现代化进程</w:t>
      </w:r>
      <w:bookmarkEnd w:id="124"/>
    </w:p>
    <w:p>
      <w:pPr>
        <w:spacing w:line="576" w:lineRule="exact"/>
        <w:ind w:firstLine="640"/>
        <w:rPr>
          <w:sz w:val="32"/>
        </w:rPr>
      </w:pPr>
      <w:r>
        <w:rPr>
          <w:rFonts w:hint="eastAsia"/>
          <w:sz w:val="32"/>
        </w:rPr>
        <w:t>加快转变农业发展方式，优化农业生产结构，引导农业规模化、产业化、现代化发展，提高农业与第三产业的联动效益。</w:t>
      </w:r>
    </w:p>
    <w:p>
      <w:pPr>
        <w:spacing w:line="576" w:lineRule="exact"/>
        <w:ind w:firstLine="643"/>
        <w:rPr>
          <w:sz w:val="32"/>
        </w:rPr>
      </w:pPr>
      <w:r>
        <w:rPr>
          <w:rFonts w:hint="eastAsia"/>
          <w:b/>
          <w:sz w:val="32"/>
        </w:rPr>
        <w:t>提升农业产业化发展水平。</w:t>
      </w:r>
      <w:r>
        <w:rPr>
          <w:rFonts w:hint="eastAsia"/>
          <w:sz w:val="32"/>
        </w:rPr>
        <w:t>推动南、北部地区农业产业化龙头企业培育发展，培育壮大新型农业经营主体。落实新型农业经营主体生产用地政策，鼓励农地向农业产业化龙头企业和专业合作社流转。支持新型农业经营主体承担涉农建设项目。在南部地区推进连片耕地重组重整，扩大耕地面积和机械化作业水平。</w:t>
      </w:r>
    </w:p>
    <w:p>
      <w:pPr>
        <w:spacing w:line="576" w:lineRule="exact"/>
        <w:ind w:firstLine="643"/>
        <w:rPr>
          <w:sz w:val="32"/>
        </w:rPr>
      </w:pPr>
      <w:r>
        <w:rPr>
          <w:rFonts w:hint="eastAsia"/>
          <w:b/>
          <w:sz w:val="32"/>
        </w:rPr>
        <w:t>完善农产品流通体系。</w:t>
      </w:r>
      <w:r>
        <w:rPr>
          <w:rFonts w:hint="eastAsia"/>
          <w:sz w:val="32"/>
        </w:rPr>
        <w:t>加强农产品产地市场建设，加大农产品促销扶持力度，提升农户营销能力。推进国家农村电子商务试点工作，大力发展农业电子商务，引导各类农业经营主体与电商企业对接，促进物流配送、冷链设施设备完善。推进农村物流发展，完善农村物流基础设施，优化农村物流运输组织，培育大型农村物流公司，构建农村物流网络体系。实施“互联网＋”推进行动，发展农业互联网物流企业，打造农产品物流服务平台，促进农产品网上产销对接。</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0" w:firstLineChars="0"/>
              <w:jc w:val="center"/>
              <w:rPr>
                <w:rFonts w:ascii="仿宋" w:hAnsi="仿宋"/>
                <w:b/>
                <w:bCs/>
                <w:sz w:val="32"/>
                <w:szCs w:val="32"/>
              </w:rPr>
            </w:pPr>
            <w:r>
              <w:rPr>
                <w:rFonts w:hint="eastAsia" w:ascii="仿宋" w:hAnsi="仿宋"/>
                <w:b/>
                <w:bCs/>
                <w:sz w:val="32"/>
                <w:szCs w:val="32"/>
              </w:rPr>
              <w:t>专栏五</w:t>
            </w:r>
            <w:r>
              <w:rPr>
                <w:rFonts w:ascii="仿宋" w:hAnsi="仿宋"/>
                <w:b/>
                <w:bCs/>
                <w:sz w:val="32"/>
                <w:szCs w:val="32"/>
              </w:rPr>
              <w:t xml:space="preserve">  </w:t>
            </w:r>
            <w:r>
              <w:rPr>
                <w:rFonts w:hint="eastAsia" w:ascii="仿宋" w:hAnsi="仿宋"/>
                <w:b/>
                <w:bCs/>
                <w:sz w:val="32"/>
                <w:szCs w:val="32"/>
              </w:rPr>
              <w:t>城乡一体化建设工程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76" w:lineRule="exact"/>
              <w:ind w:firstLine="643"/>
              <w:rPr>
                <w:rFonts w:ascii="仿宋" w:hAnsi="仿宋"/>
                <w:sz w:val="32"/>
              </w:rPr>
            </w:pPr>
            <w:r>
              <w:rPr>
                <w:rFonts w:ascii="仿宋" w:hAnsi="仿宋"/>
                <w:b/>
                <w:sz w:val="32"/>
              </w:rPr>
              <w:t>1、教育现代化建设工程</w:t>
            </w:r>
            <w:r>
              <w:rPr>
                <w:rFonts w:hint="eastAsia"/>
                <w:b/>
                <w:sz w:val="32"/>
              </w:rPr>
              <w:t>。</w:t>
            </w:r>
            <w:r>
              <w:rPr>
                <w:rFonts w:hint="eastAsia" w:ascii="仿宋" w:hAnsi="仿宋"/>
                <w:sz w:val="32"/>
              </w:rPr>
              <w:t>建设及提升改造</w:t>
            </w:r>
            <w:r>
              <w:rPr>
                <w:rFonts w:ascii="仿宋" w:hAnsi="仿宋"/>
                <w:sz w:val="32"/>
              </w:rPr>
              <w:t>18个幼儿园，实现“一村一幼”、“一街道两公办”、幼儿园全覆盖目标。</w:t>
            </w:r>
            <w:r>
              <w:rPr>
                <w:rFonts w:hint="eastAsia" w:ascii="仿宋" w:hAnsi="仿宋"/>
                <w:sz w:val="32"/>
              </w:rPr>
              <w:t>启动安宁中学附属太平小学新建、连然小学改扩建、公办中小学校舍排危改造、校园防恐安全提升改造、中小学“阳光体育”提升改造、安宁中学太平学校小学部、第一中学改扩建以及大屯东片区安宁中学初中部新建等建设项目。建立普通高中和中等职业教育互通机制，探索中职学校开展新型综合高中试点。加速推进现代职业教育体系建设，开展智慧教育管理、资源和学习平台建设探索和实践。</w:t>
            </w:r>
          </w:p>
          <w:p>
            <w:pPr>
              <w:spacing w:line="576" w:lineRule="exact"/>
              <w:ind w:firstLine="643"/>
              <w:rPr>
                <w:sz w:val="32"/>
              </w:rPr>
            </w:pPr>
            <w:r>
              <w:rPr>
                <w:rFonts w:ascii="仿宋" w:hAnsi="仿宋"/>
                <w:b/>
                <w:sz w:val="32"/>
              </w:rPr>
              <w:t>2</w:t>
            </w:r>
            <w:r>
              <w:rPr>
                <w:rFonts w:hint="eastAsia" w:ascii="仿宋" w:hAnsi="仿宋"/>
                <w:b/>
                <w:sz w:val="32"/>
              </w:rPr>
              <w:t>、医疗卫生建设工程</w:t>
            </w:r>
            <w:r>
              <w:rPr>
                <w:rFonts w:ascii="仿宋" w:hAnsi="仿宋"/>
                <w:b/>
                <w:sz w:val="32"/>
              </w:rPr>
              <w:t>。</w:t>
            </w:r>
            <w:r>
              <w:rPr>
                <w:rFonts w:hint="eastAsia"/>
                <w:sz w:val="32"/>
              </w:rPr>
              <w:t>加速推进第三人民医院</w:t>
            </w:r>
            <w:r>
              <w:rPr>
                <w:rFonts w:hint="eastAsia"/>
                <w:sz w:val="32"/>
                <w:lang w:val="en-US" w:eastAsia="zh-CN"/>
              </w:rPr>
              <w:t>的</w:t>
            </w:r>
            <w:r>
              <w:rPr>
                <w:rFonts w:hint="eastAsia"/>
                <w:sz w:val="32"/>
              </w:rPr>
              <w:t>长坡院区门诊综合楼建设，医共体科研教学大楼改扩建；基层卫生院提升改造、中医医院改造、八</w:t>
            </w:r>
            <w:r>
              <w:rPr>
                <w:rFonts w:hint="eastAsia" w:ascii="仿宋" w:hAnsi="仿宋"/>
                <w:sz w:val="32"/>
              </w:rPr>
              <w:t>街街道区域</w:t>
            </w:r>
            <w:r>
              <w:rPr>
                <w:rFonts w:ascii="仿宋" w:hAnsi="仿宋"/>
                <w:sz w:val="32"/>
              </w:rPr>
              <w:t>21个村级卫生室提升改造</w:t>
            </w:r>
            <w:r>
              <w:rPr>
                <w:rFonts w:hint="eastAsia" w:ascii="仿宋" w:hAnsi="仿宋"/>
                <w:sz w:val="32"/>
              </w:rPr>
              <w:t>，有效提升医疗服务能力</w:t>
            </w:r>
            <w:r>
              <w:rPr>
                <w:rFonts w:ascii="仿宋" w:hAnsi="仿宋"/>
                <w:sz w:val="32"/>
              </w:rPr>
              <w:t>。</w:t>
            </w:r>
            <w:r>
              <w:rPr>
                <w:rFonts w:hint="eastAsia" w:ascii="仿宋" w:hAnsi="仿宋"/>
                <w:sz w:val="32"/>
              </w:rPr>
              <w:t>利用</w:t>
            </w:r>
            <w:r>
              <w:rPr>
                <w:rFonts w:ascii="仿宋" w:hAnsi="仿宋"/>
                <w:sz w:val="32"/>
              </w:rPr>
              <w:t>网络技术</w:t>
            </w:r>
            <w:r>
              <w:rPr>
                <w:rFonts w:hint="eastAsia" w:ascii="仿宋" w:hAnsi="仿宋"/>
                <w:sz w:val="32"/>
              </w:rPr>
              <w:t>搭建城乡结合部和</w:t>
            </w:r>
            <w:r>
              <w:rPr>
                <w:rFonts w:ascii="仿宋" w:hAnsi="仿宋"/>
                <w:sz w:val="32"/>
              </w:rPr>
              <w:t>乡村地区远程医疗</w:t>
            </w:r>
            <w:r>
              <w:rPr>
                <w:rFonts w:hint="eastAsia" w:ascii="仿宋" w:hAnsi="仿宋"/>
                <w:sz w:val="32"/>
              </w:rPr>
              <w:t>服务平台</w:t>
            </w:r>
            <w:r>
              <w:rPr>
                <w:rFonts w:ascii="仿宋" w:hAnsi="仿宋"/>
                <w:sz w:val="32"/>
              </w:rPr>
              <w:t>体系</w:t>
            </w:r>
            <w:r>
              <w:rPr>
                <w:rFonts w:hint="eastAsia"/>
                <w:sz w:val="32"/>
              </w:rPr>
              <w:t>。</w:t>
            </w:r>
          </w:p>
          <w:p>
            <w:pPr>
              <w:spacing w:line="576" w:lineRule="exact"/>
              <w:ind w:firstLine="640"/>
              <w:rPr>
                <w:sz w:val="32"/>
              </w:rPr>
            </w:pPr>
            <w:r>
              <w:rPr>
                <w:rFonts w:hint="eastAsia"/>
                <w:sz w:val="32"/>
              </w:rPr>
              <w:t>建设公共卫生大数据运用平台、多领域融合的应急物资大数据平台以及上下联动的突发公共卫生事件应急管理平台，健全分级、分层、分流的重大疫情救治机制，优化产能保障和区域布局，储备必要的应急物资生产线，加大公共卫生领域执法力度，组建公共卫生应急队伍，有效提升突发公共卫生事件应急能力。</w:t>
            </w:r>
          </w:p>
          <w:p>
            <w:pPr>
              <w:spacing w:line="576" w:lineRule="exact"/>
              <w:ind w:firstLine="640"/>
              <w:rPr>
                <w:rFonts w:ascii="仿宋" w:hAnsi="仿宋"/>
                <w:sz w:val="32"/>
              </w:rPr>
            </w:pPr>
            <w:r>
              <w:rPr>
                <w:rFonts w:hint="eastAsia" w:ascii="仿宋" w:hAnsi="仿宋"/>
                <w:sz w:val="32"/>
              </w:rPr>
              <w:t>建设紧急救援基地、紧急救援平台系统以及医院危急重症信息系统，搭建灾难应急救治远程医学平台，提升</w:t>
            </w:r>
            <w:r>
              <w:rPr>
                <w:rFonts w:ascii="仿宋" w:hAnsi="仿宋"/>
                <w:sz w:val="32"/>
              </w:rPr>
              <w:t>ICU综合抢救能力，加强医务人员公共急救知识与技能培训，提升突发大规模疫情应急处置救治能力。</w:t>
            </w:r>
          </w:p>
          <w:p>
            <w:pPr>
              <w:spacing w:line="576" w:lineRule="exact"/>
              <w:ind w:firstLine="643"/>
              <w:rPr>
                <w:rFonts w:ascii="仿宋" w:hAnsi="仿宋"/>
                <w:sz w:val="32"/>
              </w:rPr>
            </w:pPr>
            <w:r>
              <w:rPr>
                <w:rFonts w:ascii="仿宋" w:hAnsi="仿宋"/>
                <w:b/>
                <w:sz w:val="32"/>
              </w:rPr>
              <w:t>3</w:t>
            </w:r>
            <w:r>
              <w:rPr>
                <w:rFonts w:hint="eastAsia" w:ascii="仿宋" w:hAnsi="仿宋"/>
                <w:b/>
                <w:sz w:val="32"/>
              </w:rPr>
              <w:t>、公共文化建设工程</w:t>
            </w:r>
            <w:r>
              <w:rPr>
                <w:rFonts w:hint="eastAsia"/>
                <w:b/>
                <w:sz w:val="32"/>
              </w:rPr>
              <w:t>。</w:t>
            </w:r>
            <w:r>
              <w:rPr>
                <w:rFonts w:hint="eastAsia" w:ascii="仿宋" w:hAnsi="仿宋"/>
                <w:sz w:val="32"/>
              </w:rPr>
              <w:t>完善公共文化服务设施建设，启动文化遗产保护工程，建成国家级旅游度假区、面向南亚东南亚的国际会客厅；建成昆钢老厂房文化创意产业园区及影视拍摄基地；推动文化企业结合安宁革命遗址、革命精神等红色资源打造红色文化产业链。培育</w:t>
            </w:r>
            <w:r>
              <w:rPr>
                <w:rFonts w:ascii="仿宋" w:hAnsi="仿宋"/>
                <w:sz w:val="32"/>
              </w:rPr>
              <w:t>3个特色文化产业示范企业，3个民族民间工艺品知名品牌，打造3条特色文化产业销售示范街区。</w:t>
            </w:r>
          </w:p>
          <w:p>
            <w:pPr>
              <w:spacing w:line="576" w:lineRule="exact"/>
              <w:ind w:firstLine="643"/>
              <w:rPr>
                <w:sz w:val="32"/>
              </w:rPr>
            </w:pPr>
            <w:r>
              <w:rPr>
                <w:rFonts w:ascii="仿宋" w:hAnsi="仿宋"/>
                <w:b/>
                <w:sz w:val="32"/>
              </w:rPr>
              <w:t>4</w:t>
            </w:r>
            <w:r>
              <w:rPr>
                <w:rFonts w:hint="eastAsia" w:ascii="仿宋" w:hAnsi="仿宋"/>
                <w:b/>
                <w:sz w:val="32"/>
              </w:rPr>
              <w:t>、美丽新型农村社区建设工程</w:t>
            </w:r>
            <w:r>
              <w:rPr>
                <w:rFonts w:hint="eastAsia"/>
                <w:b/>
                <w:sz w:val="32"/>
              </w:rPr>
              <w:t>。</w:t>
            </w:r>
            <w:r>
              <w:rPr>
                <w:rFonts w:hint="eastAsia"/>
                <w:sz w:val="32"/>
              </w:rPr>
              <w:t>改造雨污管网、社区内外道路、环卫设施、亮化设施、建筑立面、技防设施、服务设施、通信线路、小区绿化，提升管理水平，打造社区文化。实</w:t>
            </w:r>
            <w:r>
              <w:rPr>
                <w:rFonts w:hint="eastAsia" w:ascii="仿宋" w:hAnsi="仿宋"/>
                <w:sz w:val="32"/>
              </w:rPr>
              <w:t>现</w:t>
            </w:r>
            <w:r>
              <w:rPr>
                <w:rFonts w:ascii="仿宋" w:hAnsi="仿宋"/>
                <w:sz w:val="32"/>
              </w:rPr>
              <w:t>1个社区不少于1个中心游园，配套建设“四个一”文化设施，即：一个宣传橱窗、一个社区公示墙、一个文化科普长廊、一个小区位置导视牌，提升社区整体形</w:t>
            </w:r>
            <w:r>
              <w:rPr>
                <w:sz w:val="32"/>
              </w:rPr>
              <w:t>象。</w:t>
            </w:r>
          </w:p>
          <w:p>
            <w:pPr>
              <w:spacing w:line="576" w:lineRule="exact"/>
              <w:ind w:firstLine="643"/>
              <w:rPr>
                <w:sz w:val="32"/>
              </w:rPr>
            </w:pPr>
            <w:r>
              <w:rPr>
                <w:rFonts w:ascii="仿宋" w:hAnsi="仿宋"/>
                <w:b/>
                <w:sz w:val="32"/>
              </w:rPr>
              <w:t>5</w:t>
            </w:r>
            <w:r>
              <w:rPr>
                <w:rFonts w:hint="eastAsia" w:ascii="仿宋" w:hAnsi="仿宋"/>
                <w:b/>
                <w:sz w:val="32"/>
              </w:rPr>
              <w:t>、美丽庭院建设工程</w:t>
            </w:r>
            <w:r>
              <w:rPr>
                <w:rFonts w:hint="eastAsia"/>
                <w:b/>
                <w:sz w:val="32"/>
              </w:rPr>
              <w:t>。</w:t>
            </w:r>
            <w:r>
              <w:rPr>
                <w:rFonts w:hint="eastAsia" w:ascii="Times New Roman" w:hAnsi="Times New Roman" w:eastAsia="仿宋_GB2312"/>
                <w:color w:val="000000" w:themeColor="text1"/>
                <w:sz w:val="32"/>
                <w:szCs w:val="32"/>
                <w14:textFill>
                  <w14:solidFill>
                    <w14:schemeClr w14:val="tx1"/>
                  </w14:solidFill>
                </w14:textFill>
              </w:rPr>
              <w:t>鼓励农民自我改造、优化布局、彰显特色。充分挖掘社区、居民组、农户的特色内涵，组织设计师和专家走村串户，对农户庭院提档升级，提供美化模式和户型参考，打造一批乐居小院、绿色小院、议事小院、文化小院、广场舞小院等特色庭院。</w:t>
            </w:r>
          </w:p>
        </w:tc>
      </w:tr>
      <w:bookmarkEnd w:id="110"/>
    </w:tbl>
    <w:p>
      <w:pPr>
        <w:autoSpaceDE w:val="0"/>
        <w:autoSpaceDN w:val="0"/>
        <w:adjustRightInd/>
        <w:spacing w:before="156" w:beforeLines="50" w:line="576" w:lineRule="exact"/>
        <w:ind w:firstLine="640"/>
        <w:textAlignment w:val="auto"/>
        <w:outlineLvl w:val="1"/>
        <w:rPr>
          <w:rFonts w:ascii="Times New Roman" w:hAnsi="Times New Roman" w:eastAsia="黑体"/>
          <w:kern w:val="0"/>
          <w:sz w:val="32"/>
          <w:szCs w:val="32"/>
        </w:rPr>
      </w:pPr>
      <w:bookmarkStart w:id="125" w:name="_Toc95914951"/>
      <w:r>
        <w:rPr>
          <w:rFonts w:hint="eastAsia" w:ascii="Times New Roman" w:hAnsi="Times New Roman" w:eastAsia="黑体"/>
          <w:kern w:val="0"/>
          <w:sz w:val="32"/>
          <w:szCs w:val="32"/>
        </w:rPr>
        <w:t>第六节</w:t>
      </w:r>
      <w:r>
        <w:rPr>
          <w:rFonts w:ascii="Times New Roman" w:hAnsi="Times New Roman" w:eastAsia="黑体"/>
          <w:kern w:val="0"/>
          <w:sz w:val="32"/>
          <w:szCs w:val="32"/>
        </w:rPr>
        <w:t xml:space="preserve"> </w:t>
      </w:r>
      <w:bookmarkStart w:id="126" w:name="_Hlk98147568"/>
      <w:r>
        <w:rPr>
          <w:rFonts w:hint="eastAsia" w:ascii="Times New Roman" w:hAnsi="Times New Roman" w:eastAsia="黑体"/>
          <w:kern w:val="0"/>
          <w:sz w:val="32"/>
          <w:szCs w:val="32"/>
        </w:rPr>
        <w:t>以人口和土地为核心创新城镇化体制机制</w:t>
      </w:r>
      <w:bookmarkEnd w:id="125"/>
      <w:bookmarkEnd w:id="126"/>
    </w:p>
    <w:p>
      <w:pPr>
        <w:spacing w:line="576" w:lineRule="exact"/>
        <w:ind w:firstLine="640"/>
        <w:rPr>
          <w:sz w:val="32"/>
        </w:rPr>
      </w:pPr>
      <w:r>
        <w:rPr>
          <w:sz w:val="32"/>
        </w:rPr>
        <w:t>体制机制创新</w:t>
      </w:r>
      <w:r>
        <w:rPr>
          <w:rFonts w:hint="eastAsia"/>
          <w:sz w:val="32"/>
        </w:rPr>
        <w:t>是</w:t>
      </w:r>
      <w:r>
        <w:rPr>
          <w:rFonts w:hint="eastAsia"/>
          <w:sz w:val="32"/>
          <w:lang w:eastAsia="zh-CN"/>
        </w:rPr>
        <w:t>推进新型城镇化</w:t>
      </w:r>
      <w:r>
        <w:rPr>
          <w:sz w:val="32"/>
        </w:rPr>
        <w:t>发展</w:t>
      </w:r>
      <w:r>
        <w:rPr>
          <w:rFonts w:hint="eastAsia"/>
          <w:sz w:val="32"/>
        </w:rPr>
        <w:t>的动力之一。</w:t>
      </w:r>
      <w:r>
        <w:rPr>
          <w:sz w:val="32"/>
        </w:rPr>
        <w:t>把提高城镇化的速度和质量并重，首要解决农民工和农村人口市民化，即人的城镇化问题，这是城镇化最重要最本质的东西。</w:t>
      </w:r>
      <w:r>
        <w:rPr>
          <w:rFonts w:hint="eastAsia"/>
          <w:sz w:val="32"/>
        </w:rPr>
        <w:t>其次，要实现“四化同步”需要一定程度的空间载体，这需要土地方面的保障。</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27" w:name="_Toc95914952"/>
      <w:bookmarkStart w:id="128" w:name="_Toc37061991"/>
      <w:r>
        <w:rPr>
          <w:rFonts w:hint="eastAsia" w:ascii="Times New Roman" w:hAnsi="Times New Roman" w:eastAsia="楷体_GB2312"/>
          <w:kern w:val="0"/>
          <w:sz w:val="32"/>
          <w:szCs w:val="32"/>
          <w:lang w:val="zh-CN"/>
        </w:rPr>
        <w:t>一、</w:t>
      </w:r>
      <w:bookmarkStart w:id="129" w:name="_Hlk98147592"/>
      <w:r>
        <w:rPr>
          <w:rFonts w:hint="eastAsia" w:ascii="Times New Roman" w:hAnsi="Times New Roman" w:eastAsia="楷体_GB2312"/>
          <w:kern w:val="0"/>
          <w:sz w:val="32"/>
          <w:szCs w:val="32"/>
          <w:lang w:val="zh-CN"/>
        </w:rPr>
        <w:t>深化推进人口与土地管理制度改革</w:t>
      </w:r>
      <w:bookmarkEnd w:id="127"/>
      <w:bookmarkEnd w:id="128"/>
      <w:bookmarkEnd w:id="129"/>
    </w:p>
    <w:p>
      <w:pPr>
        <w:spacing w:line="576" w:lineRule="exact"/>
        <w:ind w:firstLine="640"/>
        <w:rPr>
          <w:sz w:val="32"/>
        </w:rPr>
      </w:pPr>
      <w:r>
        <w:rPr>
          <w:rFonts w:hint="eastAsia"/>
          <w:sz w:val="32"/>
        </w:rPr>
        <w:t>在人口年龄结构方面，加大政策支持，合理配置公共资源，推动全面两孩政策落实，生育水平适度提高；加大劳动适龄人口引进力度，推动产业升级与人口质量同频共振；加强城市综合服务功能，提升人口集聚力，合理引导区域内人口流动。在人口受教育水平方面，落实“人才强市”战略，着重引进创新创业高素质人才；通过生产方式转变和产业结构升级，吸引高素质、技能型人口集聚，全面提高人口素质；落实“教育兴市”战略，加大教育设施投入力度，普遍提升安宁市人口受教育水平；推进人力资本投入，推动人口红利向人才红利转变。</w:t>
      </w:r>
    </w:p>
    <w:p>
      <w:pPr>
        <w:spacing w:line="576" w:lineRule="exact"/>
        <w:ind w:firstLine="640"/>
        <w:rPr>
          <w:b/>
          <w:bCs/>
          <w:sz w:val="32"/>
        </w:rPr>
      </w:pPr>
      <w:r>
        <w:rPr>
          <w:sz w:val="32"/>
        </w:rPr>
        <w:t>严格土地用途管理，完善各类建设用地标准</w:t>
      </w:r>
      <w:r>
        <w:rPr>
          <w:rFonts w:hint="eastAsia"/>
          <w:sz w:val="32"/>
        </w:rPr>
        <w:t>指标</w:t>
      </w:r>
      <w:r>
        <w:rPr>
          <w:sz w:val="32"/>
        </w:rPr>
        <w:t>体系，合理调控城镇建设用地规模、布局和供应节奏，实行城镇建设用地增加规模与吸纳农业转移人口落户数量挂钩政策。建立健全城镇低效用地再开发机制，盘活利用现有城镇存量建设用地。加强农村土地综合整治，规范推进城乡建设用地增减挂钩。禁止未经评估和无害化治理的污染场地进行土地流转和开发利用。完善土地租赁、转让、抵押二级市场。扩大国有土地有偿使用范围。减少非公益性用地划拨。全面改革完善农村宅基地制度。在符合规划和用途管制前</w:t>
      </w:r>
      <w:r>
        <w:rPr>
          <w:rFonts w:hint="eastAsia"/>
          <w:sz w:val="32"/>
        </w:rPr>
        <w:t>提下，允许农村集体经营性建设用地出让、租赁、入股。建立农村产权流转交易市场。缩小征地范围，规范征地程序，完善被征地农民保障机制。健全争议协调裁决制度。建立健全耕地保护激励约束机制和耕地保护共同责任机制；加强基本农田管理，强化耕地占补平衡和土地复垦监管。</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rPr>
      </w:pPr>
      <w:bookmarkStart w:id="130" w:name="_Toc95914953"/>
      <w:bookmarkStart w:id="131" w:name="_Toc37061992"/>
      <w:r>
        <w:rPr>
          <w:rFonts w:hint="eastAsia" w:ascii="Times New Roman" w:hAnsi="Times New Roman" w:eastAsia="楷体_GB2312"/>
          <w:kern w:val="0"/>
          <w:sz w:val="32"/>
          <w:szCs w:val="32"/>
          <w:lang w:val="zh-CN"/>
        </w:rPr>
        <w:t>二、</w:t>
      </w:r>
      <w:bookmarkStart w:id="132" w:name="_Hlk98147614"/>
      <w:r>
        <w:rPr>
          <w:rFonts w:hint="eastAsia" w:ascii="Times New Roman" w:hAnsi="Times New Roman" w:eastAsia="楷体_GB2312"/>
          <w:kern w:val="0"/>
          <w:sz w:val="32"/>
          <w:szCs w:val="32"/>
          <w:lang w:val="zh-CN"/>
        </w:rPr>
        <w:t>建立健全住房保障制度</w:t>
      </w:r>
      <w:bookmarkEnd w:id="130"/>
      <w:bookmarkEnd w:id="132"/>
    </w:p>
    <w:p>
      <w:pPr>
        <w:spacing w:line="576" w:lineRule="exact"/>
        <w:ind w:firstLine="640"/>
        <w:rPr>
          <w:b/>
          <w:bCs/>
          <w:sz w:val="32"/>
        </w:rPr>
      </w:pPr>
      <w:r>
        <w:rPr>
          <w:rFonts w:hint="eastAsia"/>
          <w:sz w:val="32"/>
        </w:rPr>
        <w:t>坚持“房子是用来住的，不是用来炒的”定位，以满足农业转移人口基本住房需求为根本出发点，采取租购并举方式，合理有序、稳定供应商品住房，大力发展二手房市场和住房租赁市场。完善公共租赁住房与廉租住房并轨运行后续管理机制。进一步落实房地产、土地、财税、金融等方面政策，共同构建房地产市场调控长效机制。完善住房用地供应机制，优先安排政策性商品住房用地，合理增加普通商品住房用地。实行差别化的住房税收、信贷政策，支持合理自住需求，抑制投机投资需求。依据安宁经济社会发展水平、保障对象的承受能力以及建设成本等因素，合理制定、调整保障性住房价格或租金标准。依法规范市场秩序，加大市场监管力度。</w:t>
      </w:r>
      <w:bookmarkEnd w:id="131"/>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33" w:name="_Toc95914954"/>
      <w:bookmarkStart w:id="134" w:name="_Toc37061993"/>
      <w:r>
        <w:rPr>
          <w:rFonts w:hint="eastAsia" w:ascii="Times New Roman" w:hAnsi="Times New Roman" w:eastAsia="楷体_GB2312"/>
          <w:kern w:val="0"/>
          <w:sz w:val="32"/>
          <w:szCs w:val="32"/>
          <w:lang w:val="zh-CN"/>
        </w:rPr>
        <w:t>三、</w:t>
      </w:r>
      <w:bookmarkStart w:id="135" w:name="_Hlk98147624"/>
      <w:r>
        <w:rPr>
          <w:rFonts w:hint="eastAsia" w:ascii="Times New Roman" w:hAnsi="Times New Roman" w:eastAsia="楷体_GB2312"/>
          <w:kern w:val="0"/>
          <w:sz w:val="32"/>
          <w:szCs w:val="32"/>
          <w:lang w:val="zh-CN"/>
        </w:rPr>
        <w:t>优化强化生态环境保护制度</w:t>
      </w:r>
      <w:bookmarkEnd w:id="133"/>
      <w:bookmarkEnd w:id="135"/>
    </w:p>
    <w:p>
      <w:pPr>
        <w:spacing w:line="576" w:lineRule="exact"/>
        <w:ind w:firstLine="640"/>
        <w:rPr>
          <w:b/>
          <w:bCs/>
          <w:sz w:val="32"/>
        </w:rPr>
      </w:pPr>
      <w:r>
        <w:rPr>
          <w:rFonts w:hint="eastAsia"/>
          <w:sz w:val="32"/>
        </w:rPr>
        <w:t>把资源消耗、环境损害、生态效益纳入城镇化发展评价体系，完善体现生态文明要求的目标体系、考核办法，奖惩机制，深入推进生态文明示范区创建工作。划定生态保护空间，加快完善城镇化地区、农产品主产区、重点生态功能区的空间开发管控制度，建立资源环境承载能力监测预警机制。对不同主体功能区实行差别化财政、投资、产业、土地、人口、环境、考核等政策。强化水资源开发利用控制、用水效率控制、水功能区限制纳污管理。加快自然资源及其产品价格改革。建立健全居民生活用电、用水、用气等阶梯价格制度。切实加大生态补偿投入力度，扩大生态补偿范围，提高生态补偿标准。发展环保市场，建立吸引社会资本投入生态环境保护的市场化机制，推行环境污染三方治理。建立和完善严格监管所有污染物排放的环境保护管理制度。加大环境执法力度，严格环境影响评价制度，加强突发环境事件应急能力建设，完善以预防为主的环境风险管理制度。建立统筹的生态系统保护修复和污染防治区域联动，开展环境污染强制责任保险试点。</w:t>
      </w:r>
      <w:bookmarkEnd w:id="134"/>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36" w:name="_Toc37061994"/>
      <w:bookmarkStart w:id="137" w:name="_Toc95914955"/>
      <w:r>
        <w:rPr>
          <w:rFonts w:hint="eastAsia" w:ascii="Times New Roman" w:hAnsi="Times New Roman" w:eastAsia="楷体_GB2312"/>
          <w:kern w:val="0"/>
          <w:sz w:val="32"/>
          <w:szCs w:val="32"/>
          <w:lang w:val="zh-CN"/>
        </w:rPr>
        <w:t>四、积极参与国家、省市各级试点示范工作</w:t>
      </w:r>
      <w:bookmarkEnd w:id="136"/>
      <w:bookmarkEnd w:id="137"/>
    </w:p>
    <w:p>
      <w:pPr>
        <w:spacing w:line="576" w:lineRule="exact"/>
        <w:ind w:firstLine="640"/>
        <w:rPr>
          <w:sz w:val="32"/>
        </w:rPr>
      </w:pPr>
      <w:bookmarkStart w:id="138" w:name="_Toc37061995"/>
      <w:r>
        <w:rPr>
          <w:sz w:val="32"/>
        </w:rPr>
        <w:t>按照</w:t>
      </w:r>
      <w:r>
        <w:rPr>
          <w:rFonts w:hint="eastAsia"/>
          <w:sz w:val="32"/>
        </w:rPr>
        <w:t>“</w:t>
      </w:r>
      <w:r>
        <w:rPr>
          <w:sz w:val="32"/>
        </w:rPr>
        <w:t>试点先行、典型引路、以点带面、整体推进</w:t>
      </w:r>
      <w:r>
        <w:rPr>
          <w:rFonts w:hint="eastAsia"/>
          <w:sz w:val="32"/>
        </w:rPr>
        <w:t>”</w:t>
      </w:r>
      <w:r>
        <w:rPr>
          <w:sz w:val="32"/>
        </w:rPr>
        <w:t>的原则，开展各项促进新型城镇化的试点工作。开展智慧城市试点，推进物联网在数字化和智慧城市管理中的应用，坚持城市信息基础设施与市政公用设施、公共服务设施同步规划、同步建设，推进</w:t>
      </w:r>
      <w:r>
        <w:rPr>
          <w:rFonts w:hint="eastAsia"/>
          <w:sz w:val="32"/>
        </w:rPr>
        <w:t>安宁市</w:t>
      </w:r>
      <w:r>
        <w:rPr>
          <w:sz w:val="32"/>
        </w:rPr>
        <w:t>智慧城市试点建设。开展多规合一工作试点，确保一张蓝图绘到底。</w:t>
      </w:r>
      <w:r>
        <w:rPr>
          <w:rFonts w:hint="eastAsia"/>
          <w:sz w:val="32"/>
        </w:rPr>
        <w:t>实施“产城融合、产镇融合”试点，充分发挥产业对城镇建设的支持作用，增强城镇对产业发展的承载能力，坚持产业和城镇“良性互动”。开展</w:t>
      </w:r>
      <w:r>
        <w:rPr>
          <w:sz w:val="32"/>
        </w:rPr>
        <w:t>老旧小区改造全省试点</w:t>
      </w:r>
      <w:r>
        <w:rPr>
          <w:rFonts w:hint="eastAsia"/>
          <w:sz w:val="32"/>
        </w:rPr>
        <w:t>，</w:t>
      </w:r>
      <w:r>
        <w:rPr>
          <w:sz w:val="32"/>
        </w:rPr>
        <w:t>充分利用国家省市专项资金做好城市</w:t>
      </w:r>
      <w:r>
        <w:rPr>
          <w:rFonts w:hint="eastAsia"/>
          <w:sz w:val="32"/>
        </w:rPr>
        <w:t>存量</w:t>
      </w:r>
      <w:r>
        <w:rPr>
          <w:sz w:val="32"/>
        </w:rPr>
        <w:t>更新及旧城改造工作，提升城市整体</w:t>
      </w:r>
      <w:r>
        <w:rPr>
          <w:rFonts w:hint="eastAsia"/>
          <w:sz w:val="32"/>
        </w:rPr>
        <w:t>空间环境</w:t>
      </w:r>
      <w:r>
        <w:rPr>
          <w:sz w:val="32"/>
        </w:rPr>
        <w:t>，加强和营造城市友好</w:t>
      </w:r>
      <w:r>
        <w:rPr>
          <w:rFonts w:hint="eastAsia"/>
          <w:sz w:val="32"/>
        </w:rPr>
        <w:t>氛围</w:t>
      </w:r>
      <w:r>
        <w:rPr>
          <w:sz w:val="32"/>
        </w:rPr>
        <w:t>。</w:t>
      </w:r>
      <w:bookmarkEnd w:id="138"/>
    </w:p>
    <w:p>
      <w:pPr>
        <w:widowControl/>
        <w:adjustRightInd/>
        <w:spacing w:line="240" w:lineRule="auto"/>
        <w:ind w:firstLine="0" w:firstLineChars="0"/>
        <w:jc w:val="left"/>
        <w:textAlignment w:val="auto"/>
      </w:pPr>
      <w:r>
        <w:br w:type="page"/>
      </w:r>
    </w:p>
    <w:p>
      <w:pPr>
        <w:pStyle w:val="2"/>
        <w:adjustRightInd/>
        <w:spacing w:line="576" w:lineRule="exact"/>
        <w:ind w:firstLine="640"/>
        <w:jc w:val="center"/>
        <w:textAlignment w:val="auto"/>
        <w:rPr>
          <w:rFonts w:ascii="Times New Roman" w:hAnsi="Times New Roman" w:eastAsia="方正小标宋简体"/>
          <w:b w:val="0"/>
          <w:bCs w:val="0"/>
          <w:kern w:val="0"/>
          <w:sz w:val="32"/>
          <w:szCs w:val="32"/>
          <w:lang w:val="zh-CN"/>
        </w:rPr>
      </w:pPr>
      <w:bookmarkStart w:id="139" w:name="_Toc45743040"/>
      <w:bookmarkStart w:id="140" w:name="_Toc95914956"/>
      <w:r>
        <w:rPr>
          <w:rFonts w:hint="eastAsia" w:ascii="Times New Roman" w:hAnsi="Times New Roman" w:eastAsia="方正小标宋简体"/>
          <w:b w:val="0"/>
          <w:bCs w:val="0"/>
          <w:kern w:val="0"/>
          <w:sz w:val="32"/>
          <w:szCs w:val="32"/>
          <w:lang w:val="zh-CN"/>
        </w:rPr>
        <w:t>第五章</w:t>
      </w:r>
      <w:r>
        <w:rPr>
          <w:rFonts w:ascii="Times New Roman" w:hAnsi="Times New Roman" w:eastAsia="方正小标宋简体"/>
          <w:b w:val="0"/>
          <w:bCs w:val="0"/>
          <w:kern w:val="0"/>
          <w:sz w:val="32"/>
          <w:szCs w:val="32"/>
          <w:lang w:val="zh-CN"/>
        </w:rPr>
        <w:t xml:space="preserve"> </w:t>
      </w:r>
      <w:r>
        <w:rPr>
          <w:rFonts w:hint="eastAsia" w:ascii="Times New Roman" w:hAnsi="Times New Roman" w:eastAsia="方正小标宋简体"/>
          <w:b w:val="0"/>
          <w:bCs w:val="0"/>
          <w:kern w:val="0"/>
          <w:sz w:val="32"/>
          <w:szCs w:val="32"/>
          <w:lang w:val="zh-CN"/>
        </w:rPr>
        <w:t>政策保障</w:t>
      </w:r>
      <w:bookmarkEnd w:id="139"/>
      <w:bookmarkEnd w:id="140"/>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41" w:name="_Toc95914957"/>
      <w:bookmarkStart w:id="142" w:name="_Toc45743041"/>
      <w:r>
        <w:rPr>
          <w:rFonts w:hint="eastAsia" w:ascii="Times New Roman" w:hAnsi="Times New Roman" w:eastAsia="楷体_GB2312"/>
          <w:kern w:val="0"/>
          <w:sz w:val="32"/>
          <w:szCs w:val="32"/>
          <w:lang w:val="zh-CN"/>
        </w:rPr>
        <w:t>一、创新以人为核心的发展体制机制</w:t>
      </w:r>
      <w:bookmarkEnd w:id="141"/>
      <w:bookmarkEnd w:id="142"/>
    </w:p>
    <w:p>
      <w:pPr>
        <w:spacing w:line="576" w:lineRule="exact"/>
        <w:ind w:firstLine="803" w:firstLineChars="250"/>
        <w:rPr>
          <w:sz w:val="32"/>
        </w:rPr>
      </w:pPr>
      <w:bookmarkStart w:id="143" w:name="_Toc471320071"/>
      <w:r>
        <w:rPr>
          <w:rFonts w:hint="eastAsia"/>
          <w:b/>
          <w:bCs/>
          <w:sz w:val="32"/>
        </w:rPr>
        <w:t>创新城乡规</w:t>
      </w:r>
      <w:r>
        <w:rPr>
          <w:b/>
          <w:bCs/>
          <w:sz w:val="32"/>
        </w:rPr>
        <w:t>建管</w:t>
      </w:r>
      <w:bookmarkEnd w:id="143"/>
      <w:r>
        <w:rPr>
          <w:rFonts w:hint="eastAsia"/>
          <w:b/>
          <w:bCs/>
          <w:sz w:val="32"/>
        </w:rPr>
        <w:t>制度。</w:t>
      </w:r>
      <w:r>
        <w:rPr>
          <w:rFonts w:hint="eastAsia"/>
          <w:sz w:val="32"/>
        </w:rPr>
        <w:t>建构贯穿规建管全过程的国土空间规划体系，强化规划管控的有效性和科学性。运用信息化手段增强管控技术支撑，保持城市规划权威性、科学性和连续性。加强规划实施全过程监管，制定城市规划建设考核指标体系，将城市规划实施情况纳入地方党政领导干部考核和离任审计。加强规划人才队伍建设，理论与实践并重，加强职业道德教育</w:t>
      </w:r>
      <w:r>
        <w:rPr>
          <w:sz w:val="32"/>
        </w:rPr>
        <w:t>,</w:t>
      </w:r>
      <w:r>
        <w:rPr>
          <w:rFonts w:hint="eastAsia"/>
          <w:sz w:val="32"/>
        </w:rPr>
        <w:t>培养出具有一定创新意识、适合当代城市发展建设和规划需要的应用型、复合型人才。面向民众</w:t>
      </w:r>
      <w:r>
        <w:rPr>
          <w:sz w:val="32"/>
        </w:rPr>
        <w:t>普及规划相关知识，</w:t>
      </w:r>
      <w:r>
        <w:rPr>
          <w:rFonts w:hint="eastAsia"/>
          <w:sz w:val="32"/>
        </w:rPr>
        <w:t>探索</w:t>
      </w:r>
      <w:r>
        <w:rPr>
          <w:sz w:val="32"/>
        </w:rPr>
        <w:t>适宜</w:t>
      </w:r>
      <w:r>
        <w:rPr>
          <w:rFonts w:hint="eastAsia"/>
          <w:sz w:val="32"/>
        </w:rPr>
        <w:t>安宁市</w:t>
      </w:r>
      <w:r>
        <w:rPr>
          <w:sz w:val="32"/>
        </w:rPr>
        <w:t>的公众</w:t>
      </w:r>
      <w:r>
        <w:rPr>
          <w:rFonts w:hint="eastAsia"/>
          <w:sz w:val="32"/>
        </w:rPr>
        <w:t>参与</w:t>
      </w:r>
      <w:r>
        <w:rPr>
          <w:sz w:val="32"/>
        </w:rPr>
        <w:t>运作机制，</w:t>
      </w:r>
      <w:r>
        <w:rPr>
          <w:rFonts w:hint="eastAsia"/>
          <w:sz w:val="32"/>
        </w:rPr>
        <w:t>提高公众参与程度。</w:t>
      </w:r>
    </w:p>
    <w:p>
      <w:pPr>
        <w:spacing w:line="576" w:lineRule="exact"/>
        <w:ind w:firstLine="643"/>
        <w:rPr>
          <w:rFonts w:ascii="仿宋" w:hAnsi="仿宋"/>
          <w:bCs/>
          <w:sz w:val="32"/>
          <w:szCs w:val="32"/>
        </w:rPr>
      </w:pPr>
      <w:r>
        <w:rPr>
          <w:rFonts w:hint="eastAsia"/>
          <w:b/>
          <w:bCs/>
          <w:sz w:val="32"/>
        </w:rPr>
        <w:t>创新土地</w:t>
      </w:r>
      <w:r>
        <w:rPr>
          <w:b/>
          <w:bCs/>
          <w:sz w:val="32"/>
        </w:rPr>
        <w:t>制度改革</w:t>
      </w:r>
      <w:r>
        <w:rPr>
          <w:rFonts w:hint="eastAsia"/>
          <w:b/>
          <w:bCs/>
          <w:sz w:val="32"/>
        </w:rPr>
        <w:t>。</w:t>
      </w:r>
      <w:r>
        <w:rPr>
          <w:rFonts w:hint="eastAsia"/>
          <w:sz w:val="32"/>
        </w:rPr>
        <w:t>建立城镇用地规模调控机制，严格土地用途管理，合理调控城镇建设用地规模、布局和供应节奏。严格控制新增城镇建设用地规模，实行增量供给与存量挖潜相结合的供地政策，提高城镇建设使用存量用地比例。健全节约集约用地制度，盘活城镇低效土地，</w:t>
      </w:r>
      <w:r>
        <w:rPr>
          <w:rFonts w:hint="eastAsia" w:ascii="仿宋" w:hAnsi="仿宋"/>
          <w:bCs/>
          <w:sz w:val="32"/>
          <w:szCs w:val="32"/>
        </w:rPr>
        <w:t>建立健全规划统筹、政府引导、市场运作、公众参与、利益共享的城镇低效用地再开发机制，建立存量建设用地退出激励机制，推进</w:t>
      </w:r>
      <w:r>
        <w:rPr>
          <w:rFonts w:ascii="仿宋" w:hAnsi="仿宋"/>
          <w:bCs/>
          <w:sz w:val="32"/>
          <w:szCs w:val="32"/>
        </w:rPr>
        <w:t>老城区、棚户区、旧厂</w:t>
      </w:r>
      <w:r>
        <w:rPr>
          <w:rFonts w:hint="eastAsia" w:ascii="仿宋" w:hAnsi="仿宋"/>
          <w:bCs/>
          <w:sz w:val="32"/>
          <w:szCs w:val="32"/>
        </w:rPr>
        <w:t>区</w:t>
      </w:r>
      <w:r>
        <w:rPr>
          <w:rFonts w:ascii="仿宋" w:hAnsi="仿宋"/>
          <w:bCs/>
          <w:sz w:val="32"/>
          <w:szCs w:val="32"/>
        </w:rPr>
        <w:t>等的改造和保护性开发，</w:t>
      </w:r>
      <w:r>
        <w:rPr>
          <w:rFonts w:hint="eastAsia" w:ascii="仿宋" w:hAnsi="仿宋"/>
          <w:bCs/>
          <w:sz w:val="32"/>
          <w:szCs w:val="32"/>
        </w:rPr>
        <w:t>发挥政府土地储备对盘活城镇低效用地的作用。</w:t>
      </w:r>
    </w:p>
    <w:p>
      <w:pPr>
        <w:spacing w:line="576" w:lineRule="exact"/>
        <w:ind w:firstLine="643"/>
        <w:rPr>
          <w:rFonts w:ascii="仿宋" w:hAnsi="仿宋"/>
          <w:bCs/>
          <w:sz w:val="32"/>
          <w:szCs w:val="32"/>
        </w:rPr>
      </w:pPr>
      <w:r>
        <w:rPr>
          <w:rFonts w:hint="eastAsia"/>
          <w:b/>
          <w:bCs/>
          <w:sz w:val="32"/>
        </w:rPr>
        <w:t>创新</w:t>
      </w:r>
      <w:r>
        <w:rPr>
          <w:b/>
          <w:bCs/>
          <w:sz w:val="32"/>
        </w:rPr>
        <w:t>人口制度改革。</w:t>
      </w:r>
      <w:r>
        <w:rPr>
          <w:rFonts w:ascii="仿宋" w:hAnsi="仿宋"/>
          <w:bCs/>
          <w:sz w:val="32"/>
          <w:szCs w:val="32"/>
        </w:rPr>
        <w:t>全面开放城镇落户限制</w:t>
      </w:r>
      <w:r>
        <w:rPr>
          <w:rFonts w:hint="eastAsia" w:ascii="仿宋" w:hAnsi="仿宋"/>
          <w:bCs/>
          <w:sz w:val="32"/>
          <w:szCs w:val="32"/>
        </w:rPr>
        <w:t>，</w:t>
      </w:r>
      <w:r>
        <w:rPr>
          <w:rFonts w:ascii="仿宋" w:hAnsi="仿宋"/>
          <w:bCs/>
          <w:sz w:val="32"/>
          <w:szCs w:val="32"/>
        </w:rPr>
        <w:t>建立居住证制度</w:t>
      </w:r>
      <w:r>
        <w:rPr>
          <w:rFonts w:hint="eastAsia" w:ascii="仿宋" w:hAnsi="仿宋"/>
          <w:bCs/>
          <w:sz w:val="32"/>
          <w:szCs w:val="32"/>
        </w:rPr>
        <w:t>，</w:t>
      </w:r>
      <w:r>
        <w:rPr>
          <w:rFonts w:ascii="仿宋" w:hAnsi="仿宋"/>
          <w:bCs/>
          <w:sz w:val="32"/>
          <w:szCs w:val="32"/>
        </w:rPr>
        <w:t>健全人口信息管理制度</w:t>
      </w:r>
      <w:r>
        <w:rPr>
          <w:rFonts w:hint="eastAsia" w:ascii="仿宋" w:hAnsi="仿宋"/>
          <w:bCs/>
          <w:sz w:val="32"/>
          <w:szCs w:val="32"/>
        </w:rPr>
        <w:t>，</w:t>
      </w:r>
      <w:r>
        <w:rPr>
          <w:rFonts w:ascii="仿宋" w:hAnsi="仿宋"/>
          <w:bCs/>
          <w:sz w:val="32"/>
          <w:szCs w:val="32"/>
        </w:rPr>
        <w:t>积极推进“村改社区”</w:t>
      </w:r>
      <w:r>
        <w:rPr>
          <w:rFonts w:hint="eastAsia" w:ascii="仿宋" w:hAnsi="仿宋"/>
          <w:bCs/>
          <w:sz w:val="32"/>
          <w:szCs w:val="32"/>
        </w:rPr>
        <w:t>的</w:t>
      </w:r>
      <w:r>
        <w:rPr>
          <w:rFonts w:ascii="仿宋" w:hAnsi="仿宋"/>
          <w:bCs/>
          <w:sz w:val="32"/>
          <w:szCs w:val="32"/>
        </w:rPr>
        <w:t>新型社区建设</w:t>
      </w:r>
      <w:r>
        <w:rPr>
          <w:rFonts w:hint="eastAsia" w:ascii="仿宋" w:hAnsi="仿宋"/>
          <w:bCs/>
          <w:sz w:val="32"/>
          <w:szCs w:val="32"/>
        </w:rPr>
        <w:t>，</w:t>
      </w:r>
      <w:r>
        <w:rPr>
          <w:rFonts w:ascii="仿宋" w:hAnsi="仿宋"/>
          <w:bCs/>
          <w:sz w:val="32"/>
          <w:szCs w:val="32"/>
        </w:rPr>
        <w:t>制定应对老龄化的综合配套政策</w:t>
      </w:r>
      <w:r>
        <w:rPr>
          <w:rFonts w:hint="eastAsia" w:ascii="仿宋" w:hAnsi="仿宋"/>
          <w:bCs/>
          <w:sz w:val="32"/>
          <w:szCs w:val="32"/>
        </w:rPr>
        <w:t>，积极引导、扶持、鼓励发展居家养老服务。市与街道分级落实居家养老服务工作运行机制，确保居家养老服务工作的顺利开展。</w:t>
      </w:r>
    </w:p>
    <w:p>
      <w:pPr>
        <w:spacing w:line="576" w:lineRule="exact"/>
        <w:ind w:firstLine="643"/>
        <w:rPr>
          <w:sz w:val="32"/>
        </w:rPr>
      </w:pPr>
      <w:bookmarkStart w:id="144" w:name="_Toc471320074"/>
      <w:r>
        <w:rPr>
          <w:rFonts w:hint="eastAsia"/>
          <w:b/>
          <w:bCs/>
          <w:sz w:val="32"/>
        </w:rPr>
        <w:t>创新</w:t>
      </w:r>
      <w:r>
        <w:rPr>
          <w:b/>
          <w:bCs/>
          <w:sz w:val="32"/>
        </w:rPr>
        <w:t>城镇化资金保障机制</w:t>
      </w:r>
      <w:bookmarkEnd w:id="144"/>
      <w:r>
        <w:rPr>
          <w:rFonts w:hint="eastAsia"/>
          <w:b/>
          <w:bCs/>
          <w:sz w:val="32"/>
        </w:rPr>
        <w:t>。</w:t>
      </w:r>
      <w:r>
        <w:rPr>
          <w:rFonts w:hint="eastAsia" w:ascii="仿宋" w:hAnsi="仿宋"/>
          <w:bCs/>
          <w:sz w:val="32"/>
          <w:szCs w:val="32"/>
        </w:rPr>
        <w:t>推进投融资体制和运营机制改革，</w:t>
      </w:r>
      <w:r>
        <w:rPr>
          <w:rFonts w:ascii="仿宋" w:hAnsi="仿宋"/>
          <w:bCs/>
          <w:sz w:val="32"/>
          <w:szCs w:val="32"/>
        </w:rPr>
        <w:t>鼓励金融机构参与城市基础设施建设</w:t>
      </w:r>
      <w:r>
        <w:rPr>
          <w:rFonts w:hint="eastAsia" w:ascii="仿宋" w:hAnsi="仿宋"/>
          <w:bCs/>
          <w:sz w:val="32"/>
          <w:szCs w:val="32"/>
        </w:rPr>
        <w:t>，</w:t>
      </w:r>
      <w:r>
        <w:rPr>
          <w:rFonts w:ascii="仿宋" w:hAnsi="仿宋"/>
          <w:bCs/>
          <w:sz w:val="32"/>
          <w:szCs w:val="32"/>
        </w:rPr>
        <w:t>推广TOT、PPP、ABS等多种投融资模式</w:t>
      </w:r>
      <w:r>
        <w:rPr>
          <w:rFonts w:hint="eastAsia" w:ascii="仿宋" w:hAnsi="仿宋"/>
          <w:bCs/>
          <w:sz w:val="32"/>
          <w:szCs w:val="32"/>
        </w:rPr>
        <w:t>。拓宽</w:t>
      </w:r>
      <w:r>
        <w:rPr>
          <w:rFonts w:ascii="仿宋" w:hAnsi="仿宋"/>
          <w:bCs/>
          <w:sz w:val="32"/>
          <w:szCs w:val="32"/>
        </w:rPr>
        <w:t>资金</w:t>
      </w:r>
      <w:r>
        <w:rPr>
          <w:rFonts w:hint="eastAsia" w:ascii="仿宋" w:hAnsi="仿宋"/>
          <w:bCs/>
          <w:sz w:val="32"/>
          <w:szCs w:val="32"/>
        </w:rPr>
        <w:t>筹措</w:t>
      </w:r>
      <w:r>
        <w:rPr>
          <w:rFonts w:ascii="仿宋" w:hAnsi="仿宋"/>
          <w:bCs/>
          <w:sz w:val="32"/>
          <w:szCs w:val="32"/>
        </w:rPr>
        <w:t>渠道</w:t>
      </w:r>
      <w:r>
        <w:rPr>
          <w:rFonts w:hint="eastAsia" w:ascii="仿宋" w:hAnsi="仿宋"/>
          <w:bCs/>
          <w:sz w:val="32"/>
          <w:szCs w:val="32"/>
        </w:rPr>
        <w:t>。</w:t>
      </w:r>
      <w:r>
        <w:rPr>
          <w:rFonts w:ascii="仿宋" w:hAnsi="仿宋"/>
          <w:bCs/>
          <w:sz w:val="32"/>
          <w:szCs w:val="32"/>
        </w:rPr>
        <w:t>结合中央、省市相关政策</w:t>
      </w:r>
      <w:r>
        <w:rPr>
          <w:rFonts w:hint="eastAsia" w:ascii="仿宋" w:hAnsi="仿宋"/>
          <w:bCs/>
          <w:sz w:val="32"/>
          <w:szCs w:val="32"/>
        </w:rPr>
        <w:t>，针对</w:t>
      </w:r>
      <w:r>
        <w:rPr>
          <w:rFonts w:ascii="仿宋" w:hAnsi="仿宋"/>
          <w:bCs/>
          <w:sz w:val="32"/>
          <w:szCs w:val="32"/>
        </w:rPr>
        <w:t>重大重点项目积极申请中央预算</w:t>
      </w:r>
      <w:r>
        <w:rPr>
          <w:rFonts w:hint="eastAsia" w:ascii="仿宋" w:hAnsi="仿宋"/>
          <w:bCs/>
          <w:sz w:val="32"/>
          <w:szCs w:val="32"/>
        </w:rPr>
        <w:t>资金、</w:t>
      </w:r>
      <w:r>
        <w:rPr>
          <w:rFonts w:ascii="仿宋" w:hAnsi="仿宋"/>
          <w:bCs/>
          <w:sz w:val="32"/>
          <w:szCs w:val="32"/>
        </w:rPr>
        <w:t>专项债</w:t>
      </w:r>
      <w:r>
        <w:rPr>
          <w:rFonts w:hint="eastAsia" w:ascii="仿宋" w:hAnsi="仿宋"/>
          <w:bCs/>
          <w:sz w:val="32"/>
          <w:szCs w:val="32"/>
        </w:rPr>
        <w:t>券资金</w:t>
      </w:r>
      <w:r>
        <w:rPr>
          <w:rFonts w:ascii="仿宋" w:hAnsi="仿宋"/>
          <w:bCs/>
          <w:sz w:val="32"/>
          <w:szCs w:val="32"/>
        </w:rPr>
        <w:t>等</w:t>
      </w:r>
      <w:r>
        <w:rPr>
          <w:rFonts w:hint="eastAsia" w:ascii="仿宋" w:hAnsi="仿宋"/>
          <w:bCs/>
          <w:sz w:val="32"/>
          <w:szCs w:val="32"/>
        </w:rPr>
        <w:t>专项</w:t>
      </w:r>
      <w:r>
        <w:rPr>
          <w:rFonts w:ascii="仿宋" w:hAnsi="仿宋"/>
          <w:bCs/>
          <w:sz w:val="32"/>
          <w:szCs w:val="32"/>
        </w:rPr>
        <w:t>资金</w:t>
      </w:r>
      <w:r>
        <w:rPr>
          <w:rFonts w:hint="eastAsia" w:ascii="仿宋" w:hAnsi="仿宋"/>
          <w:bCs/>
          <w:sz w:val="32"/>
          <w:szCs w:val="32"/>
        </w:rPr>
        <w:t>，通过</w:t>
      </w:r>
      <w:r>
        <w:rPr>
          <w:rFonts w:ascii="仿宋" w:hAnsi="仿宋"/>
          <w:bCs/>
          <w:sz w:val="32"/>
          <w:szCs w:val="32"/>
        </w:rPr>
        <w:t>招商</w:t>
      </w:r>
      <w:r>
        <w:rPr>
          <w:rFonts w:hint="eastAsia" w:ascii="仿宋" w:hAnsi="仿宋"/>
          <w:bCs/>
          <w:sz w:val="32"/>
          <w:szCs w:val="32"/>
        </w:rPr>
        <w:t>引资</w:t>
      </w:r>
      <w:r>
        <w:rPr>
          <w:rFonts w:ascii="仿宋" w:hAnsi="仿宋"/>
          <w:bCs/>
          <w:sz w:val="32"/>
          <w:szCs w:val="32"/>
        </w:rPr>
        <w:t>和营商环境建设吸引</w:t>
      </w:r>
      <w:r>
        <w:rPr>
          <w:rFonts w:hint="eastAsia" w:ascii="仿宋" w:hAnsi="仿宋"/>
          <w:bCs/>
          <w:sz w:val="32"/>
          <w:szCs w:val="32"/>
        </w:rPr>
        <w:t>社会、</w:t>
      </w:r>
      <w:r>
        <w:rPr>
          <w:rFonts w:ascii="仿宋" w:hAnsi="仿宋"/>
          <w:bCs/>
          <w:sz w:val="32"/>
          <w:szCs w:val="32"/>
        </w:rPr>
        <w:t>企业等多方投资，积极参与安宁市新型城镇化建设</w:t>
      </w:r>
      <w:r>
        <w:rPr>
          <w:rFonts w:hint="eastAsia" w:ascii="仿宋" w:hAnsi="仿宋"/>
          <w:bCs/>
          <w:sz w:val="32"/>
          <w:szCs w:val="32"/>
        </w:rPr>
        <w:t>。</w:t>
      </w:r>
    </w:p>
    <w:p>
      <w:pPr>
        <w:spacing w:line="576" w:lineRule="exact"/>
        <w:ind w:firstLine="643"/>
        <w:rPr>
          <w:rFonts w:ascii="仿宋" w:hAnsi="仿宋"/>
          <w:bCs/>
          <w:sz w:val="32"/>
          <w:szCs w:val="32"/>
        </w:rPr>
      </w:pPr>
      <w:bookmarkStart w:id="145" w:name="_Toc471320075"/>
      <w:r>
        <w:rPr>
          <w:rFonts w:hint="eastAsia"/>
          <w:b/>
          <w:bCs/>
          <w:sz w:val="32"/>
        </w:rPr>
        <w:t>创新</w:t>
      </w:r>
      <w:r>
        <w:rPr>
          <w:b/>
          <w:bCs/>
          <w:sz w:val="32"/>
        </w:rPr>
        <w:t>城镇</w:t>
      </w:r>
      <w:r>
        <w:rPr>
          <w:rFonts w:hint="eastAsia"/>
          <w:b/>
          <w:bCs/>
          <w:sz w:val="32"/>
        </w:rPr>
        <w:t>人才</w:t>
      </w:r>
      <w:r>
        <w:rPr>
          <w:b/>
          <w:bCs/>
          <w:sz w:val="32"/>
        </w:rPr>
        <w:t>引进与住房</w:t>
      </w:r>
      <w:r>
        <w:rPr>
          <w:rFonts w:hint="eastAsia"/>
          <w:b/>
          <w:bCs/>
          <w:sz w:val="32"/>
        </w:rPr>
        <w:t>保障</w:t>
      </w:r>
      <w:r>
        <w:rPr>
          <w:b/>
          <w:bCs/>
          <w:sz w:val="32"/>
        </w:rPr>
        <w:t>制度</w:t>
      </w:r>
      <w:bookmarkEnd w:id="145"/>
      <w:r>
        <w:rPr>
          <w:rFonts w:hint="eastAsia"/>
          <w:b/>
          <w:bCs/>
          <w:sz w:val="32"/>
        </w:rPr>
        <w:t>。</w:t>
      </w:r>
      <w:r>
        <w:rPr>
          <w:rFonts w:hint="eastAsia"/>
          <w:sz w:val="32"/>
        </w:rPr>
        <w:t>结合安宁市</w:t>
      </w:r>
      <w:r>
        <w:rPr>
          <w:sz w:val="32"/>
        </w:rPr>
        <w:t>“</w:t>
      </w:r>
      <w:r>
        <w:rPr>
          <w:rFonts w:hint="eastAsia"/>
          <w:sz w:val="32"/>
        </w:rPr>
        <w:t>人才</w:t>
      </w:r>
      <w:r>
        <w:rPr>
          <w:sz w:val="32"/>
        </w:rPr>
        <w:t>强市”</w:t>
      </w:r>
      <w:r>
        <w:rPr>
          <w:rFonts w:hint="eastAsia"/>
          <w:sz w:val="32"/>
        </w:rPr>
        <w:t>战略</w:t>
      </w:r>
      <w:r>
        <w:rPr>
          <w:sz w:val="32"/>
        </w:rPr>
        <w:t>实施，积极引进</w:t>
      </w:r>
      <w:r>
        <w:rPr>
          <w:rFonts w:hint="eastAsia"/>
          <w:sz w:val="32"/>
        </w:rPr>
        <w:t>各行各业</w:t>
      </w:r>
      <w:r>
        <w:rPr>
          <w:sz w:val="32"/>
        </w:rPr>
        <w:t>高尖端人才</w:t>
      </w:r>
      <w:r>
        <w:rPr>
          <w:rFonts w:hint="eastAsia"/>
          <w:sz w:val="32"/>
        </w:rPr>
        <w:t>，持续</w:t>
      </w:r>
      <w:r>
        <w:rPr>
          <w:sz w:val="32"/>
        </w:rPr>
        <w:t>优化完善城镇人才引进制度。</w:t>
      </w:r>
      <w:r>
        <w:rPr>
          <w:rFonts w:hint="eastAsia" w:ascii="仿宋" w:hAnsi="仿宋"/>
          <w:bCs/>
          <w:sz w:val="32"/>
          <w:szCs w:val="32"/>
        </w:rPr>
        <w:t>建立多元化、</w:t>
      </w:r>
      <w:r>
        <w:rPr>
          <w:rFonts w:ascii="仿宋" w:hAnsi="仿宋"/>
          <w:bCs/>
          <w:sz w:val="32"/>
          <w:szCs w:val="32"/>
        </w:rPr>
        <w:t>稳定的</w:t>
      </w:r>
      <w:r>
        <w:rPr>
          <w:rFonts w:hint="eastAsia" w:ascii="仿宋" w:hAnsi="仿宋"/>
          <w:bCs/>
          <w:sz w:val="32"/>
          <w:szCs w:val="32"/>
        </w:rPr>
        <w:t>住房保障体系，结合</w:t>
      </w:r>
      <w:r>
        <w:rPr>
          <w:rFonts w:ascii="仿宋" w:hAnsi="仿宋"/>
          <w:bCs/>
          <w:sz w:val="32"/>
          <w:szCs w:val="32"/>
        </w:rPr>
        <w:t>人才引进制度</w:t>
      </w:r>
      <w:r>
        <w:rPr>
          <w:rFonts w:hint="eastAsia" w:ascii="仿宋" w:hAnsi="仿宋"/>
          <w:bCs/>
          <w:sz w:val="32"/>
          <w:szCs w:val="32"/>
        </w:rPr>
        <w:t>持续扩大保障性住房有效供给。完善</w:t>
      </w:r>
      <w:r>
        <w:rPr>
          <w:rFonts w:ascii="仿宋" w:hAnsi="仿宋"/>
          <w:bCs/>
          <w:sz w:val="32"/>
          <w:szCs w:val="32"/>
        </w:rPr>
        <w:t>针对</w:t>
      </w:r>
      <w:r>
        <w:rPr>
          <w:rFonts w:hint="eastAsia" w:ascii="仿宋" w:hAnsi="仿宋"/>
          <w:bCs/>
          <w:sz w:val="32"/>
          <w:szCs w:val="32"/>
        </w:rPr>
        <w:t>进城落户农民的住房公积金制度和住房保障制度。促进城镇保障性住房建设、农村危房改造、扶贫生态搬迁房建设的深度融合。制定公平合理、公开透明的保障性住房配租政策和监管程序，严格准入和退出制度，提高保障性住房物业管理、服务水平和运营效率。</w:t>
      </w:r>
    </w:p>
    <w:p>
      <w:pPr>
        <w:autoSpaceDE w:val="0"/>
        <w:autoSpaceDN w:val="0"/>
        <w:adjustRightInd/>
        <w:spacing w:line="360" w:lineRule="auto"/>
        <w:ind w:firstLine="640"/>
        <w:textAlignment w:val="auto"/>
        <w:outlineLvl w:val="2"/>
        <w:rPr>
          <w:rFonts w:eastAsia="宋体"/>
          <w:sz w:val="32"/>
        </w:rPr>
      </w:pPr>
      <w:bookmarkStart w:id="146" w:name="_Toc37061999"/>
      <w:bookmarkStart w:id="147" w:name="_Toc45743042"/>
      <w:bookmarkStart w:id="148" w:name="_Toc95914958"/>
      <w:r>
        <w:rPr>
          <w:rFonts w:hint="eastAsia" w:ascii="Times New Roman" w:hAnsi="Times New Roman" w:eastAsia="楷体_GB2312"/>
          <w:kern w:val="0"/>
          <w:sz w:val="32"/>
          <w:szCs w:val="32"/>
          <w:lang w:val="zh-CN"/>
        </w:rPr>
        <w:t>二、强化组织领导与</w:t>
      </w:r>
      <w:bookmarkEnd w:id="146"/>
      <w:r>
        <w:rPr>
          <w:rFonts w:hint="eastAsia" w:ascii="Times New Roman" w:hAnsi="Times New Roman" w:eastAsia="楷体_GB2312"/>
          <w:kern w:val="0"/>
          <w:sz w:val="32"/>
          <w:szCs w:val="32"/>
          <w:lang w:val="zh-CN"/>
        </w:rPr>
        <w:t>政策统筹</w:t>
      </w:r>
      <w:bookmarkEnd w:id="147"/>
      <w:bookmarkEnd w:id="148"/>
    </w:p>
    <w:p>
      <w:pPr>
        <w:spacing w:line="576" w:lineRule="exact"/>
        <w:ind w:firstLine="640"/>
        <w:rPr>
          <w:sz w:val="32"/>
        </w:rPr>
      </w:pPr>
      <w:r>
        <w:rPr>
          <w:rFonts w:hint="eastAsia"/>
          <w:sz w:val="32"/>
        </w:rPr>
        <w:t>完善推进新型城镇化发展工作机制，成立安宁市推进新型城镇化发展工作领导小组，发挥统筹协调、指导推动和作用。积极对接国家、省、市有关部门（单位），积极争取省市有关部门（单位）的指导和服务，谋划安宁市新型城镇化发展的各种政策、资金、税收等多方面支持渠道。各街道、各部门要结合自身情况，扬长避短，采取切实有效措施，对标高质量发展指标体系，市各有关部门、街道应该尽快出台相关实施对策，统筹推进安宁市新型城镇化发展。注重短期政策与长期政策的衔接配合，围绕安宁市“十四五”新型城镇化发展规划确定的目标、任务和举措，加强产业、财税、投资、经贸、创新、金融、人才等政策的统筹协调，形成政策合力。密切联系宏观环境变化和发展实际，加强对上级可能出台政策的研究，用好用足上级给予的各项政策，研究制定配套政策。</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49" w:name="_Toc37062000"/>
      <w:bookmarkStart w:id="150" w:name="_Toc45743043"/>
      <w:bookmarkStart w:id="151" w:name="_Toc95914959"/>
      <w:r>
        <w:rPr>
          <w:rFonts w:hint="eastAsia" w:ascii="Times New Roman" w:hAnsi="Times New Roman" w:eastAsia="楷体_GB2312"/>
          <w:kern w:val="0"/>
          <w:sz w:val="32"/>
          <w:szCs w:val="32"/>
          <w:lang w:val="zh-CN"/>
        </w:rPr>
        <w:t>三、打破城乡思维与空间壁垒</w:t>
      </w:r>
      <w:bookmarkEnd w:id="149"/>
      <w:bookmarkEnd w:id="150"/>
      <w:bookmarkEnd w:id="151"/>
    </w:p>
    <w:p>
      <w:pPr>
        <w:spacing w:line="576" w:lineRule="exact"/>
        <w:ind w:firstLine="640"/>
        <w:rPr>
          <w:sz w:val="32"/>
        </w:rPr>
      </w:pPr>
      <w:r>
        <w:rPr>
          <w:rFonts w:hint="eastAsia"/>
          <w:sz w:val="32"/>
        </w:rPr>
        <w:t>解放思想，创新突破，打破“先城市、后农村，先市民、后农民，先工业、后农业”的习惯性思维，树立城乡一体化协调发展的新思维。打破“一阵风”、运动式发展习惯性思维，树立以质量提升为主的城镇化新思想，坚持“质量和效率”并重。增强加快新型城镇化发展的紧迫感，增强改革的决心，冲破城乡利益推移固化的藩篱，突破制约城镇化发展的户籍、土地、资金瓶颈，扫除城市化建设行政审批的体制机制障碍，着力加快新型城镇化发展的政策设计。增强开放的紧迫感，降低基本公共服务项目特许经营门槛，坚持市场主导、政府引导。增强规划引领的紧迫感，变规划滞后为规划先行，变规划落后为规划引领，高质量快速度编制城镇化发展各类规划。</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52" w:name="_Toc95914960"/>
      <w:bookmarkStart w:id="153" w:name="_Toc45743044"/>
      <w:r>
        <w:rPr>
          <w:rFonts w:hint="eastAsia" w:ascii="Times New Roman" w:hAnsi="Times New Roman" w:eastAsia="楷体_GB2312"/>
          <w:kern w:val="0"/>
          <w:sz w:val="32"/>
          <w:szCs w:val="32"/>
          <w:lang w:val="zh-CN"/>
        </w:rPr>
        <w:t>四、突出城乡“一张图”管控模式</w:t>
      </w:r>
      <w:bookmarkEnd w:id="152"/>
      <w:bookmarkEnd w:id="153"/>
    </w:p>
    <w:p>
      <w:pPr>
        <w:spacing w:line="576" w:lineRule="exact"/>
        <w:ind w:firstLine="640"/>
        <w:rPr>
          <w:sz w:val="32"/>
        </w:rPr>
      </w:pPr>
      <w:r>
        <w:rPr>
          <w:rFonts w:hint="eastAsia"/>
          <w:sz w:val="32"/>
        </w:rPr>
        <w:t>坚持“先规划、后建设，长远规划、逐步建设，综合规划、有序建设，精心规划、科学建设”的原则，严格修编城乡一体规划，做好推进新型城镇化的顶层设计。</w:t>
      </w:r>
      <w:bookmarkStart w:id="154" w:name="_Toc407105533"/>
      <w:r>
        <w:rPr>
          <w:rFonts w:hint="eastAsia"/>
          <w:sz w:val="32"/>
        </w:rPr>
        <w:t>做好与市城市规划体系的对接</w:t>
      </w:r>
      <w:bookmarkEnd w:id="154"/>
      <w:r>
        <w:rPr>
          <w:rFonts w:hint="eastAsia"/>
          <w:sz w:val="32"/>
        </w:rPr>
        <w:t>，健全规划运行机制，建立和完善政府组织、部门合作、专家咨询、公众参与、规委会决策的城乡规划编制决策机制。结合“昆安一体化”发展战略和“滇中产业新区发展规划”空间格局进行调整修编的实际，进一步调整修善安宁市城市规划体系，同步完善公共服务体系规划、街道居民生活区规划、农村新型社区建设规划、新农村建设规划，构建以城镇体系规划、城市总体规划、控制性详细规划、村庄规划为主要内容的综合规划体系，实现城乡空间布局规划全覆盖，城市建设用地控制性详细规划全覆盖，重要地段和节点修建性详细规划全覆盖，城乡交通、水务、环保、园林绿化等专项规划全覆盖。合理安排城镇建设、农田保护、产业聚集、村落分布、生态涵养等空间布局，合理确定优先开发、重点开发、限制开发和禁止开发区域，防止城市无序蔓延和低效扩张。严格坚守耕地红线，把城镇周边、交通沿线现有易被占用优质耕地优先划为永久基本农田。</w:t>
      </w:r>
      <w:bookmarkStart w:id="155" w:name="_Toc407105535"/>
      <w:r>
        <w:rPr>
          <w:rFonts w:hint="eastAsia"/>
          <w:sz w:val="32"/>
        </w:rPr>
        <w:t>推动“五规”无缝衔接</w:t>
      </w:r>
      <w:bookmarkEnd w:id="155"/>
      <w:r>
        <w:rPr>
          <w:rFonts w:hint="eastAsia"/>
          <w:sz w:val="32"/>
        </w:rPr>
        <w:t>。统一修编城乡总体规划、土地综合整治规划、产业功能布局规划、交通体系建设规划、生态环境保护建设规划，实现规划、产业、交通、环境、土地等要素统筹协调、无缝对接，促进城市规划系统之间和各规划层级之间相互融合、相互协调、相互作用、相互发展，构建城乡一体、配套衔接、“五规合一”的规划体系和监管体系，真正把“区域全覆盖，城乡一张图”落到实处。</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56" w:name="_Toc45743045"/>
      <w:bookmarkStart w:id="157" w:name="_Toc95914961"/>
      <w:r>
        <w:rPr>
          <w:rFonts w:hint="eastAsia" w:ascii="Times New Roman" w:hAnsi="Times New Roman" w:eastAsia="楷体_GB2312"/>
          <w:kern w:val="0"/>
          <w:sz w:val="32"/>
          <w:szCs w:val="32"/>
          <w:lang w:val="zh-CN"/>
        </w:rPr>
        <w:t>五、积极推进分级分类试点示范</w:t>
      </w:r>
      <w:bookmarkEnd w:id="156"/>
      <w:bookmarkEnd w:id="157"/>
    </w:p>
    <w:p>
      <w:pPr>
        <w:spacing w:line="576" w:lineRule="exact"/>
        <w:ind w:firstLine="640"/>
        <w:rPr>
          <w:sz w:val="32"/>
        </w:rPr>
      </w:pPr>
      <w:r>
        <w:rPr>
          <w:rFonts w:hint="eastAsia"/>
          <w:sz w:val="32"/>
        </w:rPr>
        <w:t>积极参与开展国家、</w:t>
      </w:r>
      <w:r>
        <w:rPr>
          <w:sz w:val="32"/>
        </w:rPr>
        <w:t>省市</w:t>
      </w:r>
      <w:r>
        <w:rPr>
          <w:rFonts w:hint="eastAsia"/>
          <w:sz w:val="32"/>
        </w:rPr>
        <w:t>新型城镇化综合试点，建立多元化可持续的城镇化投融资机制，建立创新行政管理模式，改革完善农村新型社区制度等方面进行探索，在国家</w:t>
      </w:r>
      <w:r>
        <w:rPr>
          <w:sz w:val="32"/>
        </w:rPr>
        <w:t>、省市等各级</w:t>
      </w:r>
      <w:r>
        <w:rPr>
          <w:rFonts w:hint="eastAsia"/>
          <w:sz w:val="32"/>
        </w:rPr>
        <w:t>层面</w:t>
      </w:r>
      <w:r>
        <w:rPr>
          <w:rFonts w:hint="eastAsia"/>
          <w:sz w:val="32"/>
          <w:lang w:eastAsia="zh-CN"/>
        </w:rPr>
        <w:t>推进新型城镇化</w:t>
      </w:r>
      <w:r>
        <w:rPr>
          <w:rFonts w:hint="eastAsia"/>
          <w:sz w:val="32"/>
        </w:rPr>
        <w:t>积累经验、提供示范。</w:t>
      </w:r>
    </w:p>
    <w:p>
      <w:pPr>
        <w:spacing w:line="576" w:lineRule="exact"/>
        <w:ind w:firstLine="640"/>
        <w:rPr>
          <w:sz w:val="32"/>
        </w:rPr>
      </w:pPr>
      <w:r>
        <w:rPr>
          <w:rFonts w:hint="eastAsia"/>
          <w:sz w:val="32"/>
        </w:rPr>
        <w:t>选择不同区域、不同规模、功能定位各异、具有一定代表性的各类城镇，积极开展多规融合、产城融合、产镇</w:t>
      </w:r>
      <w:r>
        <w:rPr>
          <w:sz w:val="32"/>
        </w:rPr>
        <w:t>融合、产社融合、</w:t>
      </w:r>
      <w:r>
        <w:rPr>
          <w:rFonts w:hint="eastAsia"/>
          <w:sz w:val="32"/>
        </w:rPr>
        <w:t>城乡融合、智慧城市建设、海绵城市等方面进行试点，大胆探索、勇于实践，力求取得重大突破，探索形成因地制宜、多样化的新型城镇化路径。分阶段推进试点工作，制定试点工作方案，明确重点任务及工作进度安排，保障试点工作的顺利实施。</w:t>
      </w:r>
    </w:p>
    <w:p>
      <w:pPr>
        <w:autoSpaceDE w:val="0"/>
        <w:autoSpaceDN w:val="0"/>
        <w:adjustRightInd/>
        <w:spacing w:line="360" w:lineRule="auto"/>
        <w:ind w:firstLine="640"/>
        <w:textAlignment w:val="auto"/>
        <w:outlineLvl w:val="2"/>
        <w:rPr>
          <w:rFonts w:ascii="Times New Roman" w:hAnsi="Times New Roman" w:eastAsia="楷体_GB2312"/>
          <w:kern w:val="0"/>
          <w:sz w:val="32"/>
          <w:szCs w:val="32"/>
          <w:lang w:val="zh-CN"/>
        </w:rPr>
      </w:pPr>
      <w:bookmarkStart w:id="158" w:name="_Toc45743046"/>
      <w:bookmarkStart w:id="159" w:name="_Toc95914962"/>
      <w:r>
        <w:rPr>
          <w:rFonts w:hint="eastAsia" w:ascii="Times New Roman" w:hAnsi="Times New Roman" w:eastAsia="楷体_GB2312"/>
          <w:kern w:val="0"/>
          <w:sz w:val="32"/>
          <w:szCs w:val="32"/>
          <w:lang w:val="zh-CN"/>
        </w:rPr>
        <w:t>六、建立项目落实与监测考评机制</w:t>
      </w:r>
      <w:bookmarkEnd w:id="158"/>
      <w:bookmarkEnd w:id="159"/>
    </w:p>
    <w:p>
      <w:pPr>
        <w:spacing w:line="576" w:lineRule="exact"/>
        <w:ind w:firstLine="640"/>
        <w:rPr>
          <w:sz w:val="32"/>
        </w:rPr>
      </w:pPr>
      <w:r>
        <w:rPr>
          <w:rFonts w:hint="eastAsia"/>
          <w:sz w:val="32"/>
        </w:rPr>
        <w:t>建立</w:t>
      </w:r>
      <w:r>
        <w:rPr>
          <w:sz w:val="32"/>
        </w:rPr>
        <w:t>项目落实机制。</w:t>
      </w:r>
      <w:r>
        <w:rPr>
          <w:rFonts w:hint="eastAsia"/>
          <w:sz w:val="32"/>
        </w:rPr>
        <w:t>围绕安宁市</w:t>
      </w:r>
      <w:r>
        <w:rPr>
          <w:sz w:val="32"/>
        </w:rPr>
        <w:t>现代</w:t>
      </w:r>
      <w:r>
        <w:rPr>
          <w:rFonts w:hint="eastAsia"/>
          <w:sz w:val="32"/>
        </w:rPr>
        <w:t>工业催生型新型城镇化发展</w:t>
      </w:r>
      <w:r>
        <w:rPr>
          <w:sz w:val="32"/>
        </w:rPr>
        <w:t>模式</w:t>
      </w:r>
      <w:r>
        <w:rPr>
          <w:rFonts w:hint="eastAsia"/>
          <w:sz w:val="32"/>
        </w:rPr>
        <w:t>，重点</w:t>
      </w:r>
      <w:bookmarkStart w:id="160" w:name="_GoBack"/>
      <w:bookmarkEnd w:id="160"/>
      <w:r>
        <w:rPr>
          <w:rFonts w:hint="eastAsia"/>
          <w:sz w:val="32"/>
          <w:lang w:eastAsia="zh-CN"/>
        </w:rPr>
        <w:t>推进新型城镇化</w:t>
      </w:r>
      <w:r>
        <w:rPr>
          <w:rFonts w:hint="eastAsia"/>
          <w:sz w:val="32"/>
        </w:rPr>
        <w:t>建设、产业发展、基础设施建设、公共服务均等化、生态环境保护、城乡一体化发展等方面的工作，并择优纳入“十四五”重大项目库进行统一实施。</w:t>
      </w:r>
    </w:p>
    <w:p>
      <w:pPr>
        <w:spacing w:line="576" w:lineRule="exact"/>
        <w:ind w:firstLine="640"/>
        <w:rPr>
          <w:rFonts w:ascii="仿宋" w:hAnsi="仿宋"/>
          <w:sz w:val="32"/>
        </w:rPr>
      </w:pPr>
      <w:r>
        <w:rPr>
          <w:rFonts w:hint="eastAsia" w:ascii="仿宋" w:hAnsi="仿宋"/>
          <w:sz w:val="32"/>
        </w:rPr>
        <w:t>建立评价体系。加快制定城镇化发展监测评估体系，加强对主城区和</w:t>
      </w:r>
      <w:r>
        <w:rPr>
          <w:rFonts w:ascii="仿宋" w:hAnsi="仿宋"/>
          <w:sz w:val="32"/>
        </w:rPr>
        <w:t>各街道</w:t>
      </w:r>
      <w:r>
        <w:rPr>
          <w:rFonts w:hint="eastAsia" w:ascii="仿宋" w:hAnsi="仿宋"/>
          <w:sz w:val="32"/>
        </w:rPr>
        <w:t>推进新型城镇化的监测与跟踪分析，动态监测和综合评估</w:t>
      </w:r>
      <w:r>
        <w:rPr>
          <w:rFonts w:ascii="仿宋" w:hAnsi="仿宋"/>
          <w:sz w:val="32"/>
        </w:rPr>
        <w:t>9</w:t>
      </w:r>
      <w:r>
        <w:rPr>
          <w:rFonts w:hint="eastAsia" w:ascii="仿宋" w:hAnsi="仿宋"/>
          <w:sz w:val="32"/>
        </w:rPr>
        <w:t>个街道城镇化发展水平和质量。</w:t>
      </w:r>
    </w:p>
    <w:p>
      <w:pPr>
        <w:spacing w:line="576" w:lineRule="exact"/>
        <w:ind w:firstLine="640"/>
        <w:rPr>
          <w:rFonts w:ascii="仿宋" w:hAnsi="仿宋"/>
          <w:sz w:val="32"/>
          <w:szCs w:val="30"/>
        </w:rPr>
      </w:pPr>
      <w:r>
        <w:rPr>
          <w:rFonts w:hint="eastAsia" w:ascii="仿宋" w:hAnsi="仿宋"/>
          <w:sz w:val="32"/>
        </w:rPr>
        <w:t>强化督促检查。检查规划落实情况，评价规划</w:t>
      </w:r>
      <w:r>
        <w:rPr>
          <w:rFonts w:hint="eastAsia"/>
          <w:sz w:val="32"/>
        </w:rPr>
        <w:t>实施效果，建立健全统计监测指标体系和综合评价办法。适时开展规划实施中期评估和专项监测，重点分析规划实施中存在的问题。</w:t>
      </w:r>
      <w:r>
        <w:rPr>
          <w:rFonts w:ascii="仿宋" w:hAnsi="仿宋"/>
          <w:sz w:val="32"/>
          <w:szCs w:val="30"/>
        </w:rPr>
        <w:t>转变考核重心。对经济指标考核的比重降低，对民生指标的考核比重增加，如生态环境、公共服务设施、基础设施建设、居民生活保障等，以人为核心的推进城镇化进程。</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937D14-3A7D-4B30-B9F7-0A79CC497B74}"/>
  </w:font>
  <w:font w:name="Arial">
    <w:panose1 w:val="020B0604020202020204"/>
    <w:charset w:val="01"/>
    <w:family w:val="swiss"/>
    <w:pitch w:val="default"/>
    <w:sig w:usb0="E0002EFF" w:usb1="C000785B" w:usb2="00000009" w:usb3="00000000" w:csb0="400001FF" w:csb1="FFFF0000"/>
    <w:embedRegular r:id="rId2" w:fontKey="{012E8D1D-AE8B-428D-BC06-BF70EB9FDBC1}"/>
  </w:font>
  <w:font w:name="黑体">
    <w:panose1 w:val="02010609060101010101"/>
    <w:charset w:val="86"/>
    <w:family w:val="auto"/>
    <w:pitch w:val="default"/>
    <w:sig w:usb0="800002BF" w:usb1="38CF7CFA" w:usb2="00000016" w:usb3="00000000" w:csb0="00040001" w:csb1="00000000"/>
    <w:embedRegular r:id="rId3" w:fontKey="{FFA27E2D-3189-44DA-8F85-A18EABB1CD36}"/>
  </w:font>
  <w:font w:name="Courier New">
    <w:panose1 w:val="02070309020205020404"/>
    <w:charset w:val="01"/>
    <w:family w:val="modern"/>
    <w:pitch w:val="default"/>
    <w:sig w:usb0="E0002EFF" w:usb1="C0007843" w:usb2="00000009" w:usb3="00000000" w:csb0="400001FF" w:csb1="FFFF0000"/>
    <w:embedRegular r:id="rId4" w:fontKey="{268947FA-5C10-419A-8DD2-C742C2D42510}"/>
  </w:font>
  <w:font w:name="Symbol">
    <w:panose1 w:val="05050102010706020507"/>
    <w:charset w:val="02"/>
    <w:family w:val="roman"/>
    <w:pitch w:val="default"/>
    <w:sig w:usb0="00000000" w:usb1="00000000" w:usb2="00000000" w:usb3="00000000" w:csb0="80000000" w:csb1="00000000"/>
    <w:embedRegular r:id="rId5" w:fontKey="{0E282150-1937-446D-9A0B-F27C897F0C81}"/>
  </w:font>
  <w:font w:name="Calibri">
    <w:panose1 w:val="020F0502020204030204"/>
    <w:charset w:val="00"/>
    <w:family w:val="swiss"/>
    <w:pitch w:val="default"/>
    <w:sig w:usb0="E4002EFF" w:usb1="C000247B" w:usb2="00000009" w:usb3="00000000" w:csb0="200001FF" w:csb1="00000000"/>
    <w:embedRegular r:id="rId6" w:fontKey="{3088B6CB-8775-4936-B9BD-C8F262D90DC3}"/>
  </w:font>
  <w:font w:name="等线">
    <w:panose1 w:val="02010600030101010101"/>
    <w:charset w:val="86"/>
    <w:family w:val="auto"/>
    <w:pitch w:val="default"/>
    <w:sig w:usb0="A00002BF" w:usb1="38CF7CFA" w:usb2="00000016" w:usb3="00000000" w:csb0="0004000F" w:csb1="00000000"/>
    <w:embedRegular r:id="rId7" w:fontKey="{E78E79FE-9B2F-41ED-9DE0-FA40C14F1C91}"/>
  </w:font>
  <w:font w:name="仿宋">
    <w:panose1 w:val="02010609060101010101"/>
    <w:charset w:val="86"/>
    <w:family w:val="modern"/>
    <w:pitch w:val="default"/>
    <w:sig w:usb0="800002BF" w:usb1="38CF7CFA" w:usb2="00000016" w:usb3="00000000" w:csb0="00040001" w:csb1="00000000"/>
    <w:embedRegular r:id="rId8" w:fontKey="{1D7A86C1-604E-46AB-BC0D-A7D4511DFEC1}"/>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871EFDDC-0355-415E-8243-CF8D47617B44}"/>
  </w:font>
  <w:font w:name="楷体_GB2312">
    <w:panose1 w:val="02010609030101010101"/>
    <w:charset w:val="86"/>
    <w:family w:val="modern"/>
    <w:pitch w:val="default"/>
    <w:sig w:usb0="00000001" w:usb1="080E0000" w:usb2="00000000" w:usb3="00000000" w:csb0="00040000" w:csb1="00000000"/>
    <w:embedRegular r:id="rId10" w:fontKey="{D24EEA1A-1A30-4B90-94D1-E97A1E9EF2FE}"/>
  </w:font>
  <w:font w:name="楷体">
    <w:panose1 w:val="02010609060101010101"/>
    <w:charset w:val="86"/>
    <w:family w:val="modern"/>
    <w:pitch w:val="default"/>
    <w:sig w:usb0="800002BF" w:usb1="38CF7CFA" w:usb2="00000016" w:usb3="00000000" w:csb0="00040001" w:csb1="00000000"/>
    <w:embedRegular r:id="rId11" w:fontKey="{5D745416-C79A-42F6-BDBA-E150FEF972EF}"/>
  </w:font>
  <w:font w:name="微软雅黑">
    <w:panose1 w:val="020B0503020204020204"/>
    <w:charset w:val="86"/>
    <w:family w:val="swiss"/>
    <w:pitch w:val="default"/>
    <w:sig w:usb0="80000287" w:usb1="2ACF3C50" w:usb2="00000016" w:usb3="00000000" w:csb0="0004001F" w:csb1="00000000"/>
    <w:embedRegular r:id="rId12" w:fontKey="{C7A3C226-719C-450A-822D-05B702D18EE7}"/>
  </w:font>
  <w:font w:name="___WRD_EMBED_SUB_54">
    <w:altName w:val="微软雅黑"/>
    <w:panose1 w:val="00000000000000000000"/>
    <w:charset w:val="86"/>
    <w:family w:val="modern"/>
    <w:pitch w:val="default"/>
    <w:sig w:usb0="00000000" w:usb1="00000000" w:usb2="00000000" w:usb3="00000000" w:csb0="00040000" w:csb1="00000000"/>
    <w:embedRegular r:id="rId13" w:fontKey="{23A47905-3CF8-42A9-ABDD-C9E667213F1A}"/>
  </w:font>
  <w:font w:name="___WRD_EMBED_SUB_46">
    <w:altName w:val="微软雅黑"/>
    <w:panose1 w:val="00000000000000000000"/>
    <w:charset w:val="86"/>
    <w:family w:val="modern"/>
    <w:pitch w:val="default"/>
    <w:sig w:usb0="00000000" w:usb1="00000000" w:usb2="00000010" w:usb3="00000000" w:csb0="00040000" w:csb1="00000000"/>
    <w:embedRegular r:id="rId14" w:fontKey="{3DDF3FD3-E4C0-47BB-8867-33DB4D7C3709}"/>
  </w:font>
  <w:font w:name="___WRD_EMBED_SUB_47">
    <w:altName w:val="宋体"/>
    <w:panose1 w:val="00000000000000000000"/>
    <w:charset w:val="86"/>
    <w:family w:val="auto"/>
    <w:pitch w:val="default"/>
    <w:sig w:usb0="00000000" w:usb1="00000000" w:usb2="00000000" w:usb3="00000000" w:csb0="00040000" w:csb1="00000000"/>
    <w:embedRegular r:id="rId15" w:fontKey="{AEB77CFC-09F2-4189-8D9E-C713417D771F}"/>
  </w:font>
  <w:font w:name="___WRD_EMBED_SUB_53">
    <w:altName w:val="微软雅黑"/>
    <w:panose1 w:val="00000000000000000000"/>
    <w:charset w:val="86"/>
    <w:family w:val="modern"/>
    <w:pitch w:val="default"/>
    <w:sig w:usb0="00000000" w:usb1="00000000" w:usb2="00000010" w:usb3="00000000" w:csb0="00040000" w:csb1="00000000"/>
    <w:embedRegular r:id="rId16" w:fontKey="{FF32A0F9-3620-48BF-8A0E-D350F65CE6AA}"/>
  </w:font>
  <w:font w:name="Segoe UI Symbol">
    <w:panose1 w:val="020B0502040204020203"/>
    <w:charset w:val="00"/>
    <w:family w:val="swiss"/>
    <w:pitch w:val="default"/>
    <w:sig w:usb0="800001E3" w:usb1="1200FFEF" w:usb2="00040000" w:usb3="04000000" w:csb0="00000001" w:csb1="40000000"/>
    <w:embedRegular r:id="rId17" w:fontKey="{643EBDB4-D329-4B9F-A97E-83BE892F3E41}"/>
  </w:font>
  <w:font w:name="___WRD_EMBED_SUB_49">
    <w:altName w:val="微软雅黑"/>
    <w:panose1 w:val="00000000000000000000"/>
    <w:charset w:val="86"/>
    <w:family w:val="modern"/>
    <w:pitch w:val="default"/>
    <w:sig w:usb0="00000000" w:usb1="00000000" w:usb2="00000000" w:usb3="00000000" w:csb0="00040000" w:csb1="00000000"/>
    <w:embedRegular r:id="rId18" w:fontKey="{F5B157EB-3BC7-4D33-99A6-FCFEFD767182}"/>
  </w:font>
  <w:font w:name="方正仿宋_GBK">
    <w:panose1 w:val="02000000000000000000"/>
    <w:charset w:val="86"/>
    <w:family w:val="script"/>
    <w:pitch w:val="default"/>
    <w:sig w:usb0="00000001" w:usb1="080E0000" w:usb2="00000000" w:usb3="00000000" w:csb0="00040000" w:csb1="00000000"/>
    <w:embedRegular r:id="rId19" w:fontKey="{8E9C41A2-BB50-422C-9A26-43AEAFC28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4381306"/>
    </w:sdtPr>
    <w:sdtContent>
      <w:p>
        <w:pPr>
          <w:pStyle w:val="16"/>
          <w:ind w:firstLine="360"/>
          <w:jc w:val="center"/>
        </w:pPr>
        <w:r>
          <w:fldChar w:fldCharType="begin"/>
        </w:r>
        <w:r>
          <w:instrText xml:space="preserve">PAGE   \* MERGEFORMAT</w:instrText>
        </w:r>
        <w:r>
          <w:fldChar w:fldCharType="separate"/>
        </w:r>
        <w:r>
          <w:rPr>
            <w:lang w:val="zh-CN"/>
          </w:rPr>
          <w:t>26</w:t>
        </w:r>
        <w:r>
          <w:fldChar w:fldCharType="end"/>
        </w:r>
      </w:p>
    </w:sdtContent>
  </w:sdt>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xZjZmMmNjODgwOTFjYWRhMDk0ODk4ZTE4MjJjMTEifQ=="/>
  </w:docVars>
  <w:rsids>
    <w:rsidRoot w:val="0088490E"/>
    <w:rsid w:val="00002556"/>
    <w:rsid w:val="0000567E"/>
    <w:rsid w:val="00007142"/>
    <w:rsid w:val="00007F41"/>
    <w:rsid w:val="00010BCF"/>
    <w:rsid w:val="00015909"/>
    <w:rsid w:val="00017772"/>
    <w:rsid w:val="00017B29"/>
    <w:rsid w:val="00020D78"/>
    <w:rsid w:val="00022DB2"/>
    <w:rsid w:val="00022E00"/>
    <w:rsid w:val="00023B0D"/>
    <w:rsid w:val="00025C7A"/>
    <w:rsid w:val="0002695D"/>
    <w:rsid w:val="00026FD2"/>
    <w:rsid w:val="00030F06"/>
    <w:rsid w:val="0003205A"/>
    <w:rsid w:val="00033A29"/>
    <w:rsid w:val="00034E1A"/>
    <w:rsid w:val="00040B24"/>
    <w:rsid w:val="00040D71"/>
    <w:rsid w:val="000433D8"/>
    <w:rsid w:val="000468F8"/>
    <w:rsid w:val="0005232F"/>
    <w:rsid w:val="000536E0"/>
    <w:rsid w:val="00054F74"/>
    <w:rsid w:val="0006014D"/>
    <w:rsid w:val="00061AE1"/>
    <w:rsid w:val="00062B95"/>
    <w:rsid w:val="000678A5"/>
    <w:rsid w:val="00071B23"/>
    <w:rsid w:val="00071D17"/>
    <w:rsid w:val="000724DC"/>
    <w:rsid w:val="00072768"/>
    <w:rsid w:val="000737C0"/>
    <w:rsid w:val="000773EF"/>
    <w:rsid w:val="00083E32"/>
    <w:rsid w:val="000867AC"/>
    <w:rsid w:val="0009117E"/>
    <w:rsid w:val="000922FD"/>
    <w:rsid w:val="000B4520"/>
    <w:rsid w:val="000B5246"/>
    <w:rsid w:val="000C090C"/>
    <w:rsid w:val="000C30F8"/>
    <w:rsid w:val="000C56EE"/>
    <w:rsid w:val="000D3163"/>
    <w:rsid w:val="000D50AA"/>
    <w:rsid w:val="000D6DB7"/>
    <w:rsid w:val="000E04DC"/>
    <w:rsid w:val="000E0A98"/>
    <w:rsid w:val="000E1FAE"/>
    <w:rsid w:val="000F2F3A"/>
    <w:rsid w:val="0010098F"/>
    <w:rsid w:val="00105F43"/>
    <w:rsid w:val="00107162"/>
    <w:rsid w:val="00110E53"/>
    <w:rsid w:val="0011649C"/>
    <w:rsid w:val="0012056E"/>
    <w:rsid w:val="00120E3C"/>
    <w:rsid w:val="00122AF5"/>
    <w:rsid w:val="00125711"/>
    <w:rsid w:val="00127636"/>
    <w:rsid w:val="001276D1"/>
    <w:rsid w:val="0013039B"/>
    <w:rsid w:val="00142522"/>
    <w:rsid w:val="00145B25"/>
    <w:rsid w:val="00145D90"/>
    <w:rsid w:val="00146AAF"/>
    <w:rsid w:val="00156DDC"/>
    <w:rsid w:val="00157ED1"/>
    <w:rsid w:val="00160036"/>
    <w:rsid w:val="00164D62"/>
    <w:rsid w:val="00170113"/>
    <w:rsid w:val="001703B0"/>
    <w:rsid w:val="00170934"/>
    <w:rsid w:val="00176729"/>
    <w:rsid w:val="00177078"/>
    <w:rsid w:val="0018149A"/>
    <w:rsid w:val="00185683"/>
    <w:rsid w:val="0018716D"/>
    <w:rsid w:val="00187E5E"/>
    <w:rsid w:val="00190C00"/>
    <w:rsid w:val="00193541"/>
    <w:rsid w:val="00196363"/>
    <w:rsid w:val="00196BD9"/>
    <w:rsid w:val="001A3E6B"/>
    <w:rsid w:val="001A58B1"/>
    <w:rsid w:val="001A6B63"/>
    <w:rsid w:val="001B0876"/>
    <w:rsid w:val="001B1D8A"/>
    <w:rsid w:val="001B27F8"/>
    <w:rsid w:val="001B2B6C"/>
    <w:rsid w:val="001B6725"/>
    <w:rsid w:val="001B781C"/>
    <w:rsid w:val="001C233E"/>
    <w:rsid w:val="001C679F"/>
    <w:rsid w:val="001D07A5"/>
    <w:rsid w:val="001D4DC3"/>
    <w:rsid w:val="001D7219"/>
    <w:rsid w:val="001E3219"/>
    <w:rsid w:val="001E3F53"/>
    <w:rsid w:val="001E4748"/>
    <w:rsid w:val="001F2542"/>
    <w:rsid w:val="001F2E6C"/>
    <w:rsid w:val="001F2F92"/>
    <w:rsid w:val="001F306E"/>
    <w:rsid w:val="001F3C98"/>
    <w:rsid w:val="001F5ED7"/>
    <w:rsid w:val="00200ACC"/>
    <w:rsid w:val="00201CBE"/>
    <w:rsid w:val="002040E2"/>
    <w:rsid w:val="00207705"/>
    <w:rsid w:val="00210164"/>
    <w:rsid w:val="00211E18"/>
    <w:rsid w:val="002137E0"/>
    <w:rsid w:val="002139E5"/>
    <w:rsid w:val="002204E7"/>
    <w:rsid w:val="002206A7"/>
    <w:rsid w:val="002213DC"/>
    <w:rsid w:val="002229FC"/>
    <w:rsid w:val="00225D8F"/>
    <w:rsid w:val="0022746E"/>
    <w:rsid w:val="00234818"/>
    <w:rsid w:val="00234845"/>
    <w:rsid w:val="00234979"/>
    <w:rsid w:val="00235320"/>
    <w:rsid w:val="002361F1"/>
    <w:rsid w:val="0023674A"/>
    <w:rsid w:val="00236B65"/>
    <w:rsid w:val="0023765D"/>
    <w:rsid w:val="00237E1B"/>
    <w:rsid w:val="00240A31"/>
    <w:rsid w:val="00240B9C"/>
    <w:rsid w:val="00243613"/>
    <w:rsid w:val="0024404A"/>
    <w:rsid w:val="002455BC"/>
    <w:rsid w:val="00252F04"/>
    <w:rsid w:val="00255BEE"/>
    <w:rsid w:val="00256245"/>
    <w:rsid w:val="0025660D"/>
    <w:rsid w:val="002578F7"/>
    <w:rsid w:val="00260C1F"/>
    <w:rsid w:val="00264FA9"/>
    <w:rsid w:val="00274B4E"/>
    <w:rsid w:val="00280A5F"/>
    <w:rsid w:val="00283760"/>
    <w:rsid w:val="002844CB"/>
    <w:rsid w:val="00284E34"/>
    <w:rsid w:val="002856B7"/>
    <w:rsid w:val="002876DE"/>
    <w:rsid w:val="002914E4"/>
    <w:rsid w:val="00292BD0"/>
    <w:rsid w:val="002940C3"/>
    <w:rsid w:val="00295122"/>
    <w:rsid w:val="002A02C6"/>
    <w:rsid w:val="002A147B"/>
    <w:rsid w:val="002A3975"/>
    <w:rsid w:val="002B4E51"/>
    <w:rsid w:val="002B555A"/>
    <w:rsid w:val="002C5565"/>
    <w:rsid w:val="002C5917"/>
    <w:rsid w:val="002C5BE6"/>
    <w:rsid w:val="002D0816"/>
    <w:rsid w:val="002D21CB"/>
    <w:rsid w:val="002D3807"/>
    <w:rsid w:val="002E2563"/>
    <w:rsid w:val="002E4764"/>
    <w:rsid w:val="002E55C8"/>
    <w:rsid w:val="002F222F"/>
    <w:rsid w:val="00303678"/>
    <w:rsid w:val="00303CA2"/>
    <w:rsid w:val="003046A2"/>
    <w:rsid w:val="00307C84"/>
    <w:rsid w:val="00310CBA"/>
    <w:rsid w:val="00314CF5"/>
    <w:rsid w:val="0032094E"/>
    <w:rsid w:val="003211A8"/>
    <w:rsid w:val="00321513"/>
    <w:rsid w:val="003234FE"/>
    <w:rsid w:val="00326110"/>
    <w:rsid w:val="00332063"/>
    <w:rsid w:val="00340BFA"/>
    <w:rsid w:val="003422A9"/>
    <w:rsid w:val="003440BF"/>
    <w:rsid w:val="0034433C"/>
    <w:rsid w:val="00356267"/>
    <w:rsid w:val="0035641B"/>
    <w:rsid w:val="00356E17"/>
    <w:rsid w:val="00357434"/>
    <w:rsid w:val="00363632"/>
    <w:rsid w:val="00371178"/>
    <w:rsid w:val="00372B12"/>
    <w:rsid w:val="00374D21"/>
    <w:rsid w:val="00375BE2"/>
    <w:rsid w:val="00381A40"/>
    <w:rsid w:val="00385149"/>
    <w:rsid w:val="003871C8"/>
    <w:rsid w:val="003917E1"/>
    <w:rsid w:val="0039339A"/>
    <w:rsid w:val="003A3CE2"/>
    <w:rsid w:val="003B2826"/>
    <w:rsid w:val="003C38FE"/>
    <w:rsid w:val="003C404D"/>
    <w:rsid w:val="003C5A73"/>
    <w:rsid w:val="003C6B6C"/>
    <w:rsid w:val="003E1D08"/>
    <w:rsid w:val="003E67F6"/>
    <w:rsid w:val="003F04E6"/>
    <w:rsid w:val="003F21F8"/>
    <w:rsid w:val="003F2687"/>
    <w:rsid w:val="003F44AD"/>
    <w:rsid w:val="003F7291"/>
    <w:rsid w:val="00400EEF"/>
    <w:rsid w:val="00400F8B"/>
    <w:rsid w:val="004045BD"/>
    <w:rsid w:val="00407513"/>
    <w:rsid w:val="00407DCE"/>
    <w:rsid w:val="00410A1C"/>
    <w:rsid w:val="00411995"/>
    <w:rsid w:val="00413479"/>
    <w:rsid w:val="00423FE7"/>
    <w:rsid w:val="00427C2F"/>
    <w:rsid w:val="00434151"/>
    <w:rsid w:val="00434786"/>
    <w:rsid w:val="00435DD6"/>
    <w:rsid w:val="00442785"/>
    <w:rsid w:val="004439B3"/>
    <w:rsid w:val="00445344"/>
    <w:rsid w:val="0045159F"/>
    <w:rsid w:val="00451CDD"/>
    <w:rsid w:val="004531B3"/>
    <w:rsid w:val="0046124E"/>
    <w:rsid w:val="00467127"/>
    <w:rsid w:val="00467236"/>
    <w:rsid w:val="00467B8F"/>
    <w:rsid w:val="00470127"/>
    <w:rsid w:val="004720E5"/>
    <w:rsid w:val="004724B3"/>
    <w:rsid w:val="0047335D"/>
    <w:rsid w:val="004760BB"/>
    <w:rsid w:val="00480047"/>
    <w:rsid w:val="0048110A"/>
    <w:rsid w:val="00482AB1"/>
    <w:rsid w:val="0049343D"/>
    <w:rsid w:val="004948FF"/>
    <w:rsid w:val="00494A57"/>
    <w:rsid w:val="00495096"/>
    <w:rsid w:val="00496471"/>
    <w:rsid w:val="00496837"/>
    <w:rsid w:val="004A0D42"/>
    <w:rsid w:val="004A0F9B"/>
    <w:rsid w:val="004A24C2"/>
    <w:rsid w:val="004A58AF"/>
    <w:rsid w:val="004A5F0B"/>
    <w:rsid w:val="004B123F"/>
    <w:rsid w:val="004B3DFB"/>
    <w:rsid w:val="004B4232"/>
    <w:rsid w:val="004B48CE"/>
    <w:rsid w:val="004B661B"/>
    <w:rsid w:val="004C4261"/>
    <w:rsid w:val="004C750D"/>
    <w:rsid w:val="004D709E"/>
    <w:rsid w:val="004E0A81"/>
    <w:rsid w:val="004E1527"/>
    <w:rsid w:val="004E166D"/>
    <w:rsid w:val="004E17E8"/>
    <w:rsid w:val="004F39AD"/>
    <w:rsid w:val="00500EAD"/>
    <w:rsid w:val="00507DBF"/>
    <w:rsid w:val="005247F4"/>
    <w:rsid w:val="005248B6"/>
    <w:rsid w:val="005258C8"/>
    <w:rsid w:val="005264D8"/>
    <w:rsid w:val="00531DF2"/>
    <w:rsid w:val="00534DDC"/>
    <w:rsid w:val="00537F2E"/>
    <w:rsid w:val="00540FAA"/>
    <w:rsid w:val="00545ABB"/>
    <w:rsid w:val="00545B99"/>
    <w:rsid w:val="005508D6"/>
    <w:rsid w:val="00553670"/>
    <w:rsid w:val="005613B8"/>
    <w:rsid w:val="005641D6"/>
    <w:rsid w:val="005642F6"/>
    <w:rsid w:val="005714E1"/>
    <w:rsid w:val="00572B91"/>
    <w:rsid w:val="00575156"/>
    <w:rsid w:val="00576C32"/>
    <w:rsid w:val="00585CC0"/>
    <w:rsid w:val="005869EA"/>
    <w:rsid w:val="0059097E"/>
    <w:rsid w:val="00590B52"/>
    <w:rsid w:val="005935D9"/>
    <w:rsid w:val="005A229C"/>
    <w:rsid w:val="005A4B07"/>
    <w:rsid w:val="005A63B7"/>
    <w:rsid w:val="005A7D9C"/>
    <w:rsid w:val="005B301D"/>
    <w:rsid w:val="005B65FF"/>
    <w:rsid w:val="005C2FFF"/>
    <w:rsid w:val="005C4237"/>
    <w:rsid w:val="005C58B0"/>
    <w:rsid w:val="005C5D45"/>
    <w:rsid w:val="005D08EC"/>
    <w:rsid w:val="005D454E"/>
    <w:rsid w:val="005D6DC6"/>
    <w:rsid w:val="005D6F26"/>
    <w:rsid w:val="005D7643"/>
    <w:rsid w:val="005E1744"/>
    <w:rsid w:val="005E1CA6"/>
    <w:rsid w:val="005E62B6"/>
    <w:rsid w:val="005E7B09"/>
    <w:rsid w:val="005F0EF3"/>
    <w:rsid w:val="005F324C"/>
    <w:rsid w:val="005F5FE7"/>
    <w:rsid w:val="005F6E91"/>
    <w:rsid w:val="005F6F54"/>
    <w:rsid w:val="005F7FC5"/>
    <w:rsid w:val="00611600"/>
    <w:rsid w:val="0061224E"/>
    <w:rsid w:val="0061381F"/>
    <w:rsid w:val="006146AB"/>
    <w:rsid w:val="00616858"/>
    <w:rsid w:val="00622D60"/>
    <w:rsid w:val="00625761"/>
    <w:rsid w:val="006257FA"/>
    <w:rsid w:val="00626F85"/>
    <w:rsid w:val="00630940"/>
    <w:rsid w:val="00632B5E"/>
    <w:rsid w:val="00633D05"/>
    <w:rsid w:val="00635978"/>
    <w:rsid w:val="00635CC2"/>
    <w:rsid w:val="006408EF"/>
    <w:rsid w:val="006413DE"/>
    <w:rsid w:val="00642DA3"/>
    <w:rsid w:val="00645A07"/>
    <w:rsid w:val="006478C9"/>
    <w:rsid w:val="00650DD9"/>
    <w:rsid w:val="006512B2"/>
    <w:rsid w:val="00655DE9"/>
    <w:rsid w:val="006618BC"/>
    <w:rsid w:val="0066193E"/>
    <w:rsid w:val="00674EAA"/>
    <w:rsid w:val="006752A0"/>
    <w:rsid w:val="006762F4"/>
    <w:rsid w:val="00680901"/>
    <w:rsid w:val="0068139A"/>
    <w:rsid w:val="006814CE"/>
    <w:rsid w:val="006822B9"/>
    <w:rsid w:val="00684A0F"/>
    <w:rsid w:val="00685978"/>
    <w:rsid w:val="006868C2"/>
    <w:rsid w:val="006921FA"/>
    <w:rsid w:val="006923FE"/>
    <w:rsid w:val="00694C37"/>
    <w:rsid w:val="006A0077"/>
    <w:rsid w:val="006A082B"/>
    <w:rsid w:val="006B04A1"/>
    <w:rsid w:val="006B04FC"/>
    <w:rsid w:val="006B3E38"/>
    <w:rsid w:val="006C67A8"/>
    <w:rsid w:val="006D0F6F"/>
    <w:rsid w:val="006D2B24"/>
    <w:rsid w:val="006D70DF"/>
    <w:rsid w:val="006E049B"/>
    <w:rsid w:val="006E118B"/>
    <w:rsid w:val="006E1FDD"/>
    <w:rsid w:val="006E36F2"/>
    <w:rsid w:val="006E5477"/>
    <w:rsid w:val="006E5993"/>
    <w:rsid w:val="006E7D39"/>
    <w:rsid w:val="006F0C89"/>
    <w:rsid w:val="006F1CF3"/>
    <w:rsid w:val="006F1ED5"/>
    <w:rsid w:val="006F228D"/>
    <w:rsid w:val="006F2D15"/>
    <w:rsid w:val="006F559E"/>
    <w:rsid w:val="007004FD"/>
    <w:rsid w:val="00703521"/>
    <w:rsid w:val="00710028"/>
    <w:rsid w:val="0071015B"/>
    <w:rsid w:val="00710B1A"/>
    <w:rsid w:val="00711843"/>
    <w:rsid w:val="00712C6B"/>
    <w:rsid w:val="007137CA"/>
    <w:rsid w:val="007166E0"/>
    <w:rsid w:val="00716FE2"/>
    <w:rsid w:val="0071788A"/>
    <w:rsid w:val="00717E25"/>
    <w:rsid w:val="00720319"/>
    <w:rsid w:val="00733B80"/>
    <w:rsid w:val="00736FA5"/>
    <w:rsid w:val="007378FB"/>
    <w:rsid w:val="007410F4"/>
    <w:rsid w:val="00742D42"/>
    <w:rsid w:val="00744476"/>
    <w:rsid w:val="00746089"/>
    <w:rsid w:val="0075320F"/>
    <w:rsid w:val="00753DA4"/>
    <w:rsid w:val="00754533"/>
    <w:rsid w:val="007606E8"/>
    <w:rsid w:val="00760AE0"/>
    <w:rsid w:val="00761FB0"/>
    <w:rsid w:val="00766E19"/>
    <w:rsid w:val="00770031"/>
    <w:rsid w:val="007714B6"/>
    <w:rsid w:val="00774479"/>
    <w:rsid w:val="007774F3"/>
    <w:rsid w:val="00785BB3"/>
    <w:rsid w:val="00793AF9"/>
    <w:rsid w:val="0079534F"/>
    <w:rsid w:val="007959C3"/>
    <w:rsid w:val="007968A1"/>
    <w:rsid w:val="007A2638"/>
    <w:rsid w:val="007A3455"/>
    <w:rsid w:val="007A49A6"/>
    <w:rsid w:val="007A55F7"/>
    <w:rsid w:val="007B08A0"/>
    <w:rsid w:val="007B1391"/>
    <w:rsid w:val="007B1E6A"/>
    <w:rsid w:val="007B2562"/>
    <w:rsid w:val="007B298A"/>
    <w:rsid w:val="007B4A61"/>
    <w:rsid w:val="007C4835"/>
    <w:rsid w:val="007D0191"/>
    <w:rsid w:val="007D298A"/>
    <w:rsid w:val="007D673D"/>
    <w:rsid w:val="007D6F42"/>
    <w:rsid w:val="007D7638"/>
    <w:rsid w:val="007E1398"/>
    <w:rsid w:val="007F0FB7"/>
    <w:rsid w:val="007F2057"/>
    <w:rsid w:val="00802292"/>
    <w:rsid w:val="008030EA"/>
    <w:rsid w:val="008030FE"/>
    <w:rsid w:val="00805008"/>
    <w:rsid w:val="00813A86"/>
    <w:rsid w:val="008171B5"/>
    <w:rsid w:val="00824F45"/>
    <w:rsid w:val="0083480F"/>
    <w:rsid w:val="00834FB5"/>
    <w:rsid w:val="0084055F"/>
    <w:rsid w:val="008425FB"/>
    <w:rsid w:val="00846F42"/>
    <w:rsid w:val="00850C89"/>
    <w:rsid w:val="0085655A"/>
    <w:rsid w:val="00861191"/>
    <w:rsid w:val="00864BE0"/>
    <w:rsid w:val="00864F41"/>
    <w:rsid w:val="00865FC2"/>
    <w:rsid w:val="008675BE"/>
    <w:rsid w:val="00870E29"/>
    <w:rsid w:val="00871AFE"/>
    <w:rsid w:val="00872C5B"/>
    <w:rsid w:val="00873733"/>
    <w:rsid w:val="00874F57"/>
    <w:rsid w:val="00883F29"/>
    <w:rsid w:val="0088490E"/>
    <w:rsid w:val="00886FEE"/>
    <w:rsid w:val="00887EB4"/>
    <w:rsid w:val="00891F6A"/>
    <w:rsid w:val="00895412"/>
    <w:rsid w:val="00896D6D"/>
    <w:rsid w:val="008A0ADA"/>
    <w:rsid w:val="008A1740"/>
    <w:rsid w:val="008A3C35"/>
    <w:rsid w:val="008A3D9D"/>
    <w:rsid w:val="008B06E2"/>
    <w:rsid w:val="008B0716"/>
    <w:rsid w:val="008B12E2"/>
    <w:rsid w:val="008B357B"/>
    <w:rsid w:val="008B3904"/>
    <w:rsid w:val="008B60B0"/>
    <w:rsid w:val="008B6C98"/>
    <w:rsid w:val="008B7E94"/>
    <w:rsid w:val="008C3916"/>
    <w:rsid w:val="008C3D80"/>
    <w:rsid w:val="008C7769"/>
    <w:rsid w:val="008D2626"/>
    <w:rsid w:val="008E153F"/>
    <w:rsid w:val="008E1F93"/>
    <w:rsid w:val="008E329C"/>
    <w:rsid w:val="008E35D1"/>
    <w:rsid w:val="008E44E8"/>
    <w:rsid w:val="008E6504"/>
    <w:rsid w:val="008E718C"/>
    <w:rsid w:val="008E7784"/>
    <w:rsid w:val="008E7FDF"/>
    <w:rsid w:val="008F2423"/>
    <w:rsid w:val="008F3004"/>
    <w:rsid w:val="008F6381"/>
    <w:rsid w:val="008F6DC5"/>
    <w:rsid w:val="0090124D"/>
    <w:rsid w:val="00901DC3"/>
    <w:rsid w:val="009062BE"/>
    <w:rsid w:val="00906412"/>
    <w:rsid w:val="0091236F"/>
    <w:rsid w:val="009125E0"/>
    <w:rsid w:val="0091455A"/>
    <w:rsid w:val="0092207F"/>
    <w:rsid w:val="0092298B"/>
    <w:rsid w:val="009262BD"/>
    <w:rsid w:val="00930FB7"/>
    <w:rsid w:val="00931D5F"/>
    <w:rsid w:val="0093475D"/>
    <w:rsid w:val="00936865"/>
    <w:rsid w:val="00954207"/>
    <w:rsid w:val="00955D71"/>
    <w:rsid w:val="00955FF6"/>
    <w:rsid w:val="00956B1E"/>
    <w:rsid w:val="0096171E"/>
    <w:rsid w:val="00966B00"/>
    <w:rsid w:val="00976909"/>
    <w:rsid w:val="009819AB"/>
    <w:rsid w:val="00981FEF"/>
    <w:rsid w:val="00984B9C"/>
    <w:rsid w:val="0099624C"/>
    <w:rsid w:val="009970AD"/>
    <w:rsid w:val="009A3E21"/>
    <w:rsid w:val="009A3F60"/>
    <w:rsid w:val="009A5E5B"/>
    <w:rsid w:val="009A7AFC"/>
    <w:rsid w:val="009A7C1B"/>
    <w:rsid w:val="009B1E53"/>
    <w:rsid w:val="009B3ECB"/>
    <w:rsid w:val="009B5036"/>
    <w:rsid w:val="009C02F2"/>
    <w:rsid w:val="009C0FA6"/>
    <w:rsid w:val="009C109C"/>
    <w:rsid w:val="009C1C34"/>
    <w:rsid w:val="009C2DC5"/>
    <w:rsid w:val="009C39EF"/>
    <w:rsid w:val="009C400F"/>
    <w:rsid w:val="009C568F"/>
    <w:rsid w:val="009D08A6"/>
    <w:rsid w:val="009D31BE"/>
    <w:rsid w:val="009D54B2"/>
    <w:rsid w:val="009D5A3A"/>
    <w:rsid w:val="009E181F"/>
    <w:rsid w:val="009E33E6"/>
    <w:rsid w:val="009E4551"/>
    <w:rsid w:val="009E4F5A"/>
    <w:rsid w:val="009E7F3C"/>
    <w:rsid w:val="009F179B"/>
    <w:rsid w:val="009F37D8"/>
    <w:rsid w:val="009F44D5"/>
    <w:rsid w:val="009F4B9B"/>
    <w:rsid w:val="00A04818"/>
    <w:rsid w:val="00A07CC9"/>
    <w:rsid w:val="00A147A9"/>
    <w:rsid w:val="00A2113F"/>
    <w:rsid w:val="00A226FB"/>
    <w:rsid w:val="00A25736"/>
    <w:rsid w:val="00A267BF"/>
    <w:rsid w:val="00A27045"/>
    <w:rsid w:val="00A330E8"/>
    <w:rsid w:val="00A335BD"/>
    <w:rsid w:val="00A33D0F"/>
    <w:rsid w:val="00A34D41"/>
    <w:rsid w:val="00A35320"/>
    <w:rsid w:val="00A3571D"/>
    <w:rsid w:val="00A36BAA"/>
    <w:rsid w:val="00A41817"/>
    <w:rsid w:val="00A45158"/>
    <w:rsid w:val="00A50903"/>
    <w:rsid w:val="00A52475"/>
    <w:rsid w:val="00A53003"/>
    <w:rsid w:val="00A67401"/>
    <w:rsid w:val="00A72528"/>
    <w:rsid w:val="00A87D6D"/>
    <w:rsid w:val="00A91278"/>
    <w:rsid w:val="00A92A01"/>
    <w:rsid w:val="00A953A6"/>
    <w:rsid w:val="00A958C4"/>
    <w:rsid w:val="00A97FB9"/>
    <w:rsid w:val="00AA0DE0"/>
    <w:rsid w:val="00AA363B"/>
    <w:rsid w:val="00AA4884"/>
    <w:rsid w:val="00AA6EB4"/>
    <w:rsid w:val="00AA7015"/>
    <w:rsid w:val="00AB2BBA"/>
    <w:rsid w:val="00AC0FB7"/>
    <w:rsid w:val="00AC3CDB"/>
    <w:rsid w:val="00AD3C45"/>
    <w:rsid w:val="00AD5B85"/>
    <w:rsid w:val="00AD6D6A"/>
    <w:rsid w:val="00AE1E17"/>
    <w:rsid w:val="00AE4F65"/>
    <w:rsid w:val="00AE528F"/>
    <w:rsid w:val="00AF04E7"/>
    <w:rsid w:val="00AF055F"/>
    <w:rsid w:val="00AF4D4A"/>
    <w:rsid w:val="00B008B3"/>
    <w:rsid w:val="00B00A67"/>
    <w:rsid w:val="00B00BAA"/>
    <w:rsid w:val="00B00CEA"/>
    <w:rsid w:val="00B0381E"/>
    <w:rsid w:val="00B04BFA"/>
    <w:rsid w:val="00B13ADA"/>
    <w:rsid w:val="00B1638F"/>
    <w:rsid w:val="00B16FD9"/>
    <w:rsid w:val="00B2064E"/>
    <w:rsid w:val="00B25A0C"/>
    <w:rsid w:val="00B300E0"/>
    <w:rsid w:val="00B30943"/>
    <w:rsid w:val="00B36B9B"/>
    <w:rsid w:val="00B428AD"/>
    <w:rsid w:val="00B43932"/>
    <w:rsid w:val="00B47124"/>
    <w:rsid w:val="00B5133C"/>
    <w:rsid w:val="00B625D6"/>
    <w:rsid w:val="00B637BD"/>
    <w:rsid w:val="00B63BA4"/>
    <w:rsid w:val="00B6430D"/>
    <w:rsid w:val="00B65577"/>
    <w:rsid w:val="00B72532"/>
    <w:rsid w:val="00B72B2E"/>
    <w:rsid w:val="00B77DC7"/>
    <w:rsid w:val="00B80454"/>
    <w:rsid w:val="00B81F4D"/>
    <w:rsid w:val="00B85FC7"/>
    <w:rsid w:val="00B919F4"/>
    <w:rsid w:val="00B92054"/>
    <w:rsid w:val="00B93292"/>
    <w:rsid w:val="00B95797"/>
    <w:rsid w:val="00B95ADD"/>
    <w:rsid w:val="00B971DD"/>
    <w:rsid w:val="00BA0C30"/>
    <w:rsid w:val="00BA1DE2"/>
    <w:rsid w:val="00BA1F27"/>
    <w:rsid w:val="00BA213E"/>
    <w:rsid w:val="00BB2325"/>
    <w:rsid w:val="00BB43F7"/>
    <w:rsid w:val="00BB4C40"/>
    <w:rsid w:val="00BD6FC6"/>
    <w:rsid w:val="00BE001D"/>
    <w:rsid w:val="00BE0FAA"/>
    <w:rsid w:val="00BE3785"/>
    <w:rsid w:val="00BF5BEB"/>
    <w:rsid w:val="00BF749B"/>
    <w:rsid w:val="00C01945"/>
    <w:rsid w:val="00C02DB0"/>
    <w:rsid w:val="00C04EA0"/>
    <w:rsid w:val="00C06939"/>
    <w:rsid w:val="00C0786B"/>
    <w:rsid w:val="00C11873"/>
    <w:rsid w:val="00C12335"/>
    <w:rsid w:val="00C125F9"/>
    <w:rsid w:val="00C12BEE"/>
    <w:rsid w:val="00C1391B"/>
    <w:rsid w:val="00C13D08"/>
    <w:rsid w:val="00C1496E"/>
    <w:rsid w:val="00C16F80"/>
    <w:rsid w:val="00C17DD9"/>
    <w:rsid w:val="00C3214D"/>
    <w:rsid w:val="00C32F4B"/>
    <w:rsid w:val="00C35618"/>
    <w:rsid w:val="00C409CE"/>
    <w:rsid w:val="00C4169A"/>
    <w:rsid w:val="00C41C4A"/>
    <w:rsid w:val="00C428A5"/>
    <w:rsid w:val="00C446B0"/>
    <w:rsid w:val="00C4611C"/>
    <w:rsid w:val="00C46C37"/>
    <w:rsid w:val="00C46C94"/>
    <w:rsid w:val="00C50C91"/>
    <w:rsid w:val="00C52FAE"/>
    <w:rsid w:val="00C56334"/>
    <w:rsid w:val="00C57B65"/>
    <w:rsid w:val="00C609B3"/>
    <w:rsid w:val="00C6754A"/>
    <w:rsid w:val="00C71EBF"/>
    <w:rsid w:val="00C80257"/>
    <w:rsid w:val="00C80B95"/>
    <w:rsid w:val="00C80CA5"/>
    <w:rsid w:val="00C85138"/>
    <w:rsid w:val="00C9571A"/>
    <w:rsid w:val="00CA3304"/>
    <w:rsid w:val="00CB779D"/>
    <w:rsid w:val="00CB7A07"/>
    <w:rsid w:val="00CC03EF"/>
    <w:rsid w:val="00CC0E8F"/>
    <w:rsid w:val="00CC568F"/>
    <w:rsid w:val="00CC7DFE"/>
    <w:rsid w:val="00CD3C84"/>
    <w:rsid w:val="00CD4AB2"/>
    <w:rsid w:val="00CD7272"/>
    <w:rsid w:val="00CE21B7"/>
    <w:rsid w:val="00CE4F2C"/>
    <w:rsid w:val="00CF1D7D"/>
    <w:rsid w:val="00CF1E7B"/>
    <w:rsid w:val="00CF5CFA"/>
    <w:rsid w:val="00CF726D"/>
    <w:rsid w:val="00D019F6"/>
    <w:rsid w:val="00D07A90"/>
    <w:rsid w:val="00D151EA"/>
    <w:rsid w:val="00D15368"/>
    <w:rsid w:val="00D16B78"/>
    <w:rsid w:val="00D211AF"/>
    <w:rsid w:val="00D2269B"/>
    <w:rsid w:val="00D227F8"/>
    <w:rsid w:val="00D22ACC"/>
    <w:rsid w:val="00D32DDB"/>
    <w:rsid w:val="00D34162"/>
    <w:rsid w:val="00D41F3D"/>
    <w:rsid w:val="00D42379"/>
    <w:rsid w:val="00D42557"/>
    <w:rsid w:val="00D44DE1"/>
    <w:rsid w:val="00D44F0C"/>
    <w:rsid w:val="00D47540"/>
    <w:rsid w:val="00D504F3"/>
    <w:rsid w:val="00D52523"/>
    <w:rsid w:val="00D6054C"/>
    <w:rsid w:val="00D63063"/>
    <w:rsid w:val="00D6423A"/>
    <w:rsid w:val="00D66832"/>
    <w:rsid w:val="00D66B7B"/>
    <w:rsid w:val="00D67FEE"/>
    <w:rsid w:val="00D70F4A"/>
    <w:rsid w:val="00D71340"/>
    <w:rsid w:val="00D71641"/>
    <w:rsid w:val="00D71CEF"/>
    <w:rsid w:val="00D74F4C"/>
    <w:rsid w:val="00D75756"/>
    <w:rsid w:val="00D77298"/>
    <w:rsid w:val="00D77D9D"/>
    <w:rsid w:val="00D82523"/>
    <w:rsid w:val="00D90DC7"/>
    <w:rsid w:val="00D92021"/>
    <w:rsid w:val="00D922D4"/>
    <w:rsid w:val="00D926C4"/>
    <w:rsid w:val="00D94C89"/>
    <w:rsid w:val="00D95483"/>
    <w:rsid w:val="00D95DCB"/>
    <w:rsid w:val="00DA0651"/>
    <w:rsid w:val="00DA2273"/>
    <w:rsid w:val="00DA5EB1"/>
    <w:rsid w:val="00DB07FB"/>
    <w:rsid w:val="00DB3A46"/>
    <w:rsid w:val="00DB3D39"/>
    <w:rsid w:val="00DB4D73"/>
    <w:rsid w:val="00DB534E"/>
    <w:rsid w:val="00DB74B8"/>
    <w:rsid w:val="00DC50B1"/>
    <w:rsid w:val="00DC5500"/>
    <w:rsid w:val="00DC56D3"/>
    <w:rsid w:val="00DC7623"/>
    <w:rsid w:val="00DC76E3"/>
    <w:rsid w:val="00DD0231"/>
    <w:rsid w:val="00DD24B4"/>
    <w:rsid w:val="00DD333B"/>
    <w:rsid w:val="00DD4B4C"/>
    <w:rsid w:val="00DD51D3"/>
    <w:rsid w:val="00DD66AB"/>
    <w:rsid w:val="00DE2F89"/>
    <w:rsid w:val="00DE3282"/>
    <w:rsid w:val="00DE7852"/>
    <w:rsid w:val="00DF234E"/>
    <w:rsid w:val="00DF3C56"/>
    <w:rsid w:val="00DF4CA7"/>
    <w:rsid w:val="00DF6386"/>
    <w:rsid w:val="00DF6F34"/>
    <w:rsid w:val="00DF7228"/>
    <w:rsid w:val="00DF7CA7"/>
    <w:rsid w:val="00E001FA"/>
    <w:rsid w:val="00E0268C"/>
    <w:rsid w:val="00E1227A"/>
    <w:rsid w:val="00E139C2"/>
    <w:rsid w:val="00E141E5"/>
    <w:rsid w:val="00E15868"/>
    <w:rsid w:val="00E17224"/>
    <w:rsid w:val="00E217A0"/>
    <w:rsid w:val="00E24871"/>
    <w:rsid w:val="00E24A8B"/>
    <w:rsid w:val="00E315DA"/>
    <w:rsid w:val="00E36224"/>
    <w:rsid w:val="00E36716"/>
    <w:rsid w:val="00E36B40"/>
    <w:rsid w:val="00E418B9"/>
    <w:rsid w:val="00E419A7"/>
    <w:rsid w:val="00E43E1A"/>
    <w:rsid w:val="00E4655E"/>
    <w:rsid w:val="00E55172"/>
    <w:rsid w:val="00E63F6F"/>
    <w:rsid w:val="00E64686"/>
    <w:rsid w:val="00E651A6"/>
    <w:rsid w:val="00E65410"/>
    <w:rsid w:val="00E65548"/>
    <w:rsid w:val="00E72071"/>
    <w:rsid w:val="00E72532"/>
    <w:rsid w:val="00E757DC"/>
    <w:rsid w:val="00E82CB8"/>
    <w:rsid w:val="00E85628"/>
    <w:rsid w:val="00E920E8"/>
    <w:rsid w:val="00E951EA"/>
    <w:rsid w:val="00EA3A48"/>
    <w:rsid w:val="00EA51B9"/>
    <w:rsid w:val="00EB0961"/>
    <w:rsid w:val="00EB2DFB"/>
    <w:rsid w:val="00EB74A6"/>
    <w:rsid w:val="00EC3EB6"/>
    <w:rsid w:val="00ED15BA"/>
    <w:rsid w:val="00ED6425"/>
    <w:rsid w:val="00ED6A13"/>
    <w:rsid w:val="00ED76FA"/>
    <w:rsid w:val="00ED7D36"/>
    <w:rsid w:val="00ED7DC6"/>
    <w:rsid w:val="00EE27CA"/>
    <w:rsid w:val="00EF02DC"/>
    <w:rsid w:val="00EF5FA2"/>
    <w:rsid w:val="00F00050"/>
    <w:rsid w:val="00F001CF"/>
    <w:rsid w:val="00F00742"/>
    <w:rsid w:val="00F01988"/>
    <w:rsid w:val="00F0288F"/>
    <w:rsid w:val="00F10266"/>
    <w:rsid w:val="00F102F0"/>
    <w:rsid w:val="00F178A8"/>
    <w:rsid w:val="00F20E7A"/>
    <w:rsid w:val="00F21791"/>
    <w:rsid w:val="00F235F5"/>
    <w:rsid w:val="00F2582E"/>
    <w:rsid w:val="00F340D9"/>
    <w:rsid w:val="00F342EE"/>
    <w:rsid w:val="00F34338"/>
    <w:rsid w:val="00F446DF"/>
    <w:rsid w:val="00F46E76"/>
    <w:rsid w:val="00F52CFF"/>
    <w:rsid w:val="00F53583"/>
    <w:rsid w:val="00F53805"/>
    <w:rsid w:val="00F64C0D"/>
    <w:rsid w:val="00F64D78"/>
    <w:rsid w:val="00F67B61"/>
    <w:rsid w:val="00F733DE"/>
    <w:rsid w:val="00F744D3"/>
    <w:rsid w:val="00F74D2C"/>
    <w:rsid w:val="00F768E5"/>
    <w:rsid w:val="00F770FE"/>
    <w:rsid w:val="00F82A5F"/>
    <w:rsid w:val="00F8563D"/>
    <w:rsid w:val="00F8589A"/>
    <w:rsid w:val="00F85E83"/>
    <w:rsid w:val="00F86C29"/>
    <w:rsid w:val="00F86DBA"/>
    <w:rsid w:val="00F92C32"/>
    <w:rsid w:val="00F93549"/>
    <w:rsid w:val="00F93896"/>
    <w:rsid w:val="00F95091"/>
    <w:rsid w:val="00FA0B61"/>
    <w:rsid w:val="00FA5426"/>
    <w:rsid w:val="00FA6C42"/>
    <w:rsid w:val="00FB05F4"/>
    <w:rsid w:val="00FB06DE"/>
    <w:rsid w:val="00FB0DCF"/>
    <w:rsid w:val="00FB5BAF"/>
    <w:rsid w:val="00FB6743"/>
    <w:rsid w:val="00FC443E"/>
    <w:rsid w:val="00FE1E5C"/>
    <w:rsid w:val="00FE5B8D"/>
    <w:rsid w:val="00FE7632"/>
    <w:rsid w:val="00FF4DAA"/>
    <w:rsid w:val="04AD7EAD"/>
    <w:rsid w:val="065F346D"/>
    <w:rsid w:val="06F836B5"/>
    <w:rsid w:val="073D1DEB"/>
    <w:rsid w:val="0BBC2B25"/>
    <w:rsid w:val="0CBC7826"/>
    <w:rsid w:val="0D9C025A"/>
    <w:rsid w:val="0E4B2E81"/>
    <w:rsid w:val="0F7D55AA"/>
    <w:rsid w:val="0F93355A"/>
    <w:rsid w:val="10F7491B"/>
    <w:rsid w:val="121D5A74"/>
    <w:rsid w:val="12AD5843"/>
    <w:rsid w:val="170A39DC"/>
    <w:rsid w:val="1B6B6745"/>
    <w:rsid w:val="1CA609EF"/>
    <w:rsid w:val="1CEE608A"/>
    <w:rsid w:val="203D5EE0"/>
    <w:rsid w:val="206C71AF"/>
    <w:rsid w:val="209656DB"/>
    <w:rsid w:val="20ED1F42"/>
    <w:rsid w:val="2344175D"/>
    <w:rsid w:val="26A521CB"/>
    <w:rsid w:val="2AAC7708"/>
    <w:rsid w:val="2ABD78A1"/>
    <w:rsid w:val="2B3E2734"/>
    <w:rsid w:val="2CF73B33"/>
    <w:rsid w:val="2D14063E"/>
    <w:rsid w:val="30284A80"/>
    <w:rsid w:val="31677AED"/>
    <w:rsid w:val="338D2304"/>
    <w:rsid w:val="345201A1"/>
    <w:rsid w:val="3993631E"/>
    <w:rsid w:val="3A995620"/>
    <w:rsid w:val="3D4668ED"/>
    <w:rsid w:val="3DE715CE"/>
    <w:rsid w:val="42292054"/>
    <w:rsid w:val="45DF10F0"/>
    <w:rsid w:val="488047E1"/>
    <w:rsid w:val="4FFB0940"/>
    <w:rsid w:val="50F5517E"/>
    <w:rsid w:val="53665171"/>
    <w:rsid w:val="539C479E"/>
    <w:rsid w:val="60A26CAB"/>
    <w:rsid w:val="62D70F48"/>
    <w:rsid w:val="6307379F"/>
    <w:rsid w:val="66BB6713"/>
    <w:rsid w:val="6B983B8D"/>
    <w:rsid w:val="75135C21"/>
    <w:rsid w:val="763264DF"/>
    <w:rsid w:val="77EA5D55"/>
    <w:rsid w:val="7B3801B4"/>
    <w:rsid w:val="7BC70E6F"/>
    <w:rsid w:val="7DC6261A"/>
    <w:rsid w:val="7DDC2710"/>
    <w:rsid w:val="7F984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500" w:lineRule="exact"/>
      <w:ind w:firstLine="200" w:firstLineChars="200"/>
      <w:jc w:val="both"/>
      <w:textAlignment w:val="baseline"/>
    </w:pPr>
    <w:rPr>
      <w:rFonts w:eastAsia="仿宋" w:cs="Times New Roman" w:asciiTheme="minorHAnsi" w:hAnsiTheme="minorHAnsi"/>
      <w:kern w:val="2"/>
      <w:sz w:val="28"/>
      <w:szCs w:val="22"/>
      <w:lang w:val="en-US" w:eastAsia="zh-CN" w:bidi="ar-SA"/>
    </w:rPr>
  </w:style>
  <w:style w:type="paragraph" w:styleId="2">
    <w:name w:val="heading 1"/>
    <w:basedOn w:val="1"/>
    <w:next w:val="1"/>
    <w:link w:val="34"/>
    <w:qFormat/>
    <w:uiPriority w:val="9"/>
    <w:pPr>
      <w:keepNext/>
      <w:keepLines/>
      <w:spacing w:line="600" w:lineRule="auto"/>
      <w:outlineLvl w:val="0"/>
    </w:pPr>
    <w:rPr>
      <w:b/>
      <w:bCs/>
      <w:kern w:val="44"/>
      <w:sz w:val="36"/>
      <w:szCs w:val="44"/>
    </w:rPr>
  </w:style>
  <w:style w:type="paragraph" w:styleId="3">
    <w:name w:val="heading 2"/>
    <w:basedOn w:val="1"/>
    <w:next w:val="1"/>
    <w:link w:val="38"/>
    <w:unhideWhenUsed/>
    <w:qFormat/>
    <w:uiPriority w:val="9"/>
    <w:pPr>
      <w:spacing w:line="480" w:lineRule="auto"/>
      <w:outlineLvl w:val="1"/>
    </w:pPr>
    <w:rPr>
      <w:rFonts w:asciiTheme="majorHAnsi" w:hAnsiTheme="majorHAnsi" w:eastAsiaTheme="majorEastAsia" w:cstheme="majorBidi"/>
      <w:bCs/>
      <w:sz w:val="30"/>
      <w:szCs w:val="32"/>
    </w:rPr>
  </w:style>
  <w:style w:type="paragraph" w:styleId="4">
    <w:name w:val="heading 3"/>
    <w:basedOn w:val="1"/>
    <w:next w:val="1"/>
    <w:link w:val="36"/>
    <w:qFormat/>
    <w:uiPriority w:val="9"/>
    <w:pPr>
      <w:widowControl/>
      <w:spacing w:line="420" w:lineRule="auto"/>
      <w:jc w:val="left"/>
      <w:outlineLvl w:val="2"/>
    </w:pPr>
    <w:rPr>
      <w:rFonts w:ascii="宋体" w:hAnsi="宋体" w:eastAsia="宋体"/>
      <w:b/>
      <w:bCs/>
      <w:kern w:val="0"/>
      <w:szCs w:val="20"/>
      <w:lang w:eastAsia="en-US"/>
    </w:rPr>
  </w:style>
  <w:style w:type="paragraph" w:styleId="5">
    <w:name w:val="heading 4"/>
    <w:basedOn w:val="1"/>
    <w:next w:val="1"/>
    <w:link w:val="39"/>
    <w:unhideWhenUsed/>
    <w:qFormat/>
    <w:uiPriority w:val="9"/>
    <w:pPr>
      <w:keepNext/>
      <w:keepLines/>
      <w:spacing w:line="360" w:lineRule="auto"/>
      <w:outlineLvl w:val="3"/>
    </w:pPr>
    <w:rPr>
      <w:rFonts w:asciiTheme="majorHAnsi" w:hAnsiTheme="majorHAnsi" w:eastAsiaTheme="majorEastAsia" w:cstheme="majorBidi"/>
      <w:bCs/>
      <w:szCs w:val="28"/>
    </w:rPr>
  </w:style>
  <w:style w:type="paragraph" w:styleId="6">
    <w:name w:val="heading 5"/>
    <w:basedOn w:val="1"/>
    <w:next w:val="1"/>
    <w:link w:val="40"/>
    <w:unhideWhenUsed/>
    <w:qFormat/>
    <w:uiPriority w:val="9"/>
    <w:pPr>
      <w:keepNext/>
      <w:keepLines/>
      <w:spacing w:line="300" w:lineRule="auto"/>
      <w:outlineLvl w:val="4"/>
    </w:pPr>
    <w:rPr>
      <w:b/>
      <w:bCs/>
      <w:szCs w:val="28"/>
    </w:rPr>
  </w:style>
  <w:style w:type="character" w:default="1" w:styleId="29">
    <w:name w:val="Default Paragraph Font"/>
    <w:semiHidden/>
    <w:unhideWhenUsed/>
    <w:qFormat/>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adjustRightInd/>
      <w:spacing w:line="240" w:lineRule="auto"/>
      <w:ind w:left="2520" w:leftChars="1200" w:firstLine="0" w:firstLineChars="0"/>
      <w:textAlignment w:val="auto"/>
    </w:pPr>
    <w:rPr>
      <w:rFonts w:eastAsiaTheme="minorEastAsia" w:cstheme="minorBidi"/>
      <w:sz w:val="21"/>
    </w:rPr>
  </w:style>
  <w:style w:type="paragraph" w:styleId="8">
    <w:name w:val="annotation text"/>
    <w:basedOn w:val="1"/>
    <w:link w:val="62"/>
    <w:semiHidden/>
    <w:unhideWhenUsed/>
    <w:qFormat/>
    <w:uiPriority w:val="99"/>
    <w:pPr>
      <w:jc w:val="left"/>
    </w:pPr>
  </w:style>
  <w:style w:type="paragraph" w:styleId="9">
    <w:name w:val="Body Text"/>
    <w:basedOn w:val="1"/>
    <w:link w:val="56"/>
    <w:qFormat/>
    <w:uiPriority w:val="0"/>
    <w:pPr>
      <w:autoSpaceDE w:val="0"/>
      <w:autoSpaceDN w:val="0"/>
      <w:adjustRightInd/>
      <w:spacing w:after="120" w:line="240" w:lineRule="auto"/>
      <w:ind w:firstLine="0" w:firstLineChars="0"/>
      <w:jc w:val="left"/>
      <w:textAlignment w:val="auto"/>
    </w:pPr>
    <w:rPr>
      <w:rFonts w:ascii="宋体" w:hAnsi="宋体" w:eastAsia="宋体" w:cs="宋体"/>
      <w:kern w:val="0"/>
      <w:sz w:val="22"/>
      <w:lang w:val="zh-CN"/>
    </w:rPr>
  </w:style>
  <w:style w:type="paragraph" w:styleId="10">
    <w:name w:val="Body Text Indent"/>
    <w:basedOn w:val="1"/>
    <w:link w:val="42"/>
    <w:semiHidden/>
    <w:unhideWhenUsed/>
    <w:qFormat/>
    <w:uiPriority w:val="99"/>
    <w:pPr>
      <w:spacing w:after="120"/>
      <w:ind w:left="420" w:leftChars="200"/>
    </w:pPr>
  </w:style>
  <w:style w:type="paragraph" w:styleId="11">
    <w:name w:val="toc 5"/>
    <w:basedOn w:val="1"/>
    <w:next w:val="1"/>
    <w:unhideWhenUsed/>
    <w:qFormat/>
    <w:uiPriority w:val="39"/>
    <w:pPr>
      <w:adjustRightInd/>
      <w:spacing w:line="240" w:lineRule="auto"/>
      <w:ind w:left="1680" w:leftChars="800" w:firstLine="0" w:firstLineChars="0"/>
      <w:textAlignment w:val="auto"/>
    </w:pPr>
    <w:rPr>
      <w:rFonts w:eastAsiaTheme="minorEastAsia" w:cstheme="minorBidi"/>
      <w:sz w:val="21"/>
    </w:rPr>
  </w:style>
  <w:style w:type="paragraph" w:styleId="12">
    <w:name w:val="toc 3"/>
    <w:basedOn w:val="1"/>
    <w:next w:val="1"/>
    <w:unhideWhenUsed/>
    <w:qFormat/>
    <w:uiPriority w:val="39"/>
    <w:pPr>
      <w:widowControl/>
      <w:adjustRightInd/>
      <w:spacing w:after="100" w:line="259" w:lineRule="auto"/>
      <w:ind w:left="440" w:firstLine="0" w:firstLineChars="0"/>
      <w:jc w:val="left"/>
      <w:textAlignment w:val="auto"/>
    </w:pPr>
    <w:rPr>
      <w:rFonts w:eastAsiaTheme="minorEastAsia"/>
      <w:kern w:val="0"/>
      <w:sz w:val="22"/>
    </w:rPr>
  </w:style>
  <w:style w:type="paragraph" w:styleId="13">
    <w:name w:val="Plain Text"/>
    <w:basedOn w:val="1"/>
    <w:link w:val="57"/>
    <w:qFormat/>
    <w:uiPriority w:val="99"/>
    <w:pPr>
      <w:adjustRightInd/>
      <w:spacing w:line="240" w:lineRule="auto"/>
      <w:ind w:firstLine="0" w:firstLineChars="0"/>
      <w:textAlignment w:val="auto"/>
    </w:pPr>
    <w:rPr>
      <w:rFonts w:ascii="宋体" w:hAnsi="Courier New" w:eastAsia="宋体" w:cs="宋体"/>
      <w:sz w:val="21"/>
      <w:szCs w:val="21"/>
    </w:rPr>
  </w:style>
  <w:style w:type="paragraph" w:styleId="14">
    <w:name w:val="toc 8"/>
    <w:basedOn w:val="1"/>
    <w:next w:val="1"/>
    <w:unhideWhenUsed/>
    <w:qFormat/>
    <w:uiPriority w:val="39"/>
    <w:pPr>
      <w:adjustRightInd/>
      <w:spacing w:line="240" w:lineRule="auto"/>
      <w:ind w:left="2940" w:leftChars="1400" w:firstLine="0" w:firstLineChars="0"/>
      <w:textAlignment w:val="auto"/>
    </w:pPr>
    <w:rPr>
      <w:rFonts w:eastAsiaTheme="minorEastAsia" w:cstheme="minorBidi"/>
      <w:sz w:val="21"/>
    </w:rPr>
  </w:style>
  <w:style w:type="paragraph" w:styleId="15">
    <w:name w:val="Balloon Text"/>
    <w:basedOn w:val="1"/>
    <w:link w:val="44"/>
    <w:semiHidden/>
    <w:unhideWhenUsed/>
    <w:qFormat/>
    <w:uiPriority w:val="99"/>
    <w:pPr>
      <w:spacing w:line="240" w:lineRule="auto"/>
    </w:pPr>
    <w:rPr>
      <w:sz w:val="18"/>
      <w:szCs w:val="18"/>
    </w:rPr>
  </w:style>
  <w:style w:type="paragraph" w:styleId="16">
    <w:name w:val="footer"/>
    <w:basedOn w:val="1"/>
    <w:link w:val="60"/>
    <w:unhideWhenUsed/>
    <w:qFormat/>
    <w:uiPriority w:val="99"/>
    <w:pPr>
      <w:tabs>
        <w:tab w:val="center" w:pos="4153"/>
        <w:tab w:val="right" w:pos="8306"/>
      </w:tabs>
      <w:snapToGrid w:val="0"/>
      <w:spacing w:line="240" w:lineRule="atLeast"/>
      <w:jc w:val="left"/>
    </w:pPr>
    <w:rPr>
      <w:sz w:val="18"/>
      <w:szCs w:val="18"/>
    </w:rPr>
  </w:style>
  <w:style w:type="paragraph" w:styleId="17">
    <w:name w:val="header"/>
    <w:basedOn w:val="1"/>
    <w:link w:val="5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8">
    <w:name w:val="toc 1"/>
    <w:basedOn w:val="1"/>
    <w:next w:val="1"/>
    <w:unhideWhenUsed/>
    <w:qFormat/>
    <w:uiPriority w:val="39"/>
    <w:pPr>
      <w:widowControl/>
      <w:tabs>
        <w:tab w:val="right" w:leader="dot" w:pos="8296"/>
      </w:tabs>
      <w:adjustRightInd/>
      <w:spacing w:after="100" w:line="259" w:lineRule="auto"/>
      <w:ind w:firstLine="0" w:firstLineChars="0"/>
      <w:jc w:val="left"/>
      <w:textAlignment w:val="auto"/>
    </w:pPr>
    <w:rPr>
      <w:rFonts w:eastAsiaTheme="minorEastAsia"/>
      <w:kern w:val="0"/>
      <w:sz w:val="22"/>
    </w:rPr>
  </w:style>
  <w:style w:type="paragraph" w:styleId="19">
    <w:name w:val="toc 4"/>
    <w:basedOn w:val="1"/>
    <w:next w:val="1"/>
    <w:unhideWhenUsed/>
    <w:qFormat/>
    <w:uiPriority w:val="39"/>
    <w:pPr>
      <w:adjustRightInd/>
      <w:spacing w:line="240" w:lineRule="auto"/>
      <w:ind w:left="1260" w:leftChars="600" w:firstLine="0" w:firstLineChars="0"/>
      <w:textAlignment w:val="auto"/>
    </w:pPr>
    <w:rPr>
      <w:rFonts w:eastAsiaTheme="minorEastAsia" w:cstheme="minorBidi"/>
      <w:sz w:val="21"/>
    </w:rPr>
  </w:style>
  <w:style w:type="paragraph" w:styleId="20">
    <w:name w:val="toc 6"/>
    <w:basedOn w:val="1"/>
    <w:next w:val="1"/>
    <w:unhideWhenUsed/>
    <w:qFormat/>
    <w:uiPriority w:val="39"/>
    <w:pPr>
      <w:adjustRightInd/>
      <w:spacing w:line="240" w:lineRule="auto"/>
      <w:ind w:left="2100" w:leftChars="1000" w:firstLine="0" w:firstLineChars="0"/>
      <w:textAlignment w:val="auto"/>
    </w:pPr>
    <w:rPr>
      <w:rFonts w:eastAsiaTheme="minorEastAsia" w:cstheme="minorBidi"/>
      <w:sz w:val="21"/>
    </w:rPr>
  </w:style>
  <w:style w:type="paragraph" w:styleId="21">
    <w:name w:val="toc 2"/>
    <w:basedOn w:val="1"/>
    <w:next w:val="1"/>
    <w:unhideWhenUsed/>
    <w:qFormat/>
    <w:uiPriority w:val="39"/>
    <w:pPr>
      <w:widowControl/>
      <w:adjustRightInd/>
      <w:spacing w:after="100" w:line="259" w:lineRule="auto"/>
      <w:ind w:left="220" w:firstLine="0" w:firstLineChars="0"/>
      <w:jc w:val="left"/>
      <w:textAlignment w:val="auto"/>
    </w:pPr>
    <w:rPr>
      <w:rFonts w:eastAsiaTheme="minorEastAsia"/>
      <w:kern w:val="0"/>
      <w:sz w:val="22"/>
    </w:rPr>
  </w:style>
  <w:style w:type="paragraph" w:styleId="22">
    <w:name w:val="toc 9"/>
    <w:basedOn w:val="1"/>
    <w:next w:val="1"/>
    <w:unhideWhenUsed/>
    <w:qFormat/>
    <w:uiPriority w:val="39"/>
    <w:pPr>
      <w:adjustRightInd/>
      <w:spacing w:line="240" w:lineRule="auto"/>
      <w:ind w:left="3360" w:leftChars="1600" w:firstLine="0" w:firstLineChars="0"/>
      <w:textAlignment w:val="auto"/>
    </w:pPr>
    <w:rPr>
      <w:rFonts w:eastAsiaTheme="minorEastAsia" w:cstheme="minorBidi"/>
      <w:sz w:val="21"/>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24">
    <w:name w:val="Title"/>
    <w:basedOn w:val="1"/>
    <w:next w:val="1"/>
    <w:link w:val="35"/>
    <w:qFormat/>
    <w:uiPriority w:val="10"/>
    <w:pPr>
      <w:spacing w:before="240" w:after="60"/>
      <w:jc w:val="center"/>
      <w:outlineLvl w:val="0"/>
    </w:pPr>
    <w:rPr>
      <w:rFonts w:asciiTheme="majorHAnsi" w:hAnsiTheme="majorHAnsi" w:eastAsiaTheme="majorEastAsia" w:cstheme="majorBidi"/>
      <w:b/>
      <w:bCs/>
      <w:sz w:val="32"/>
      <w:szCs w:val="32"/>
    </w:rPr>
  </w:style>
  <w:style w:type="paragraph" w:styleId="25">
    <w:name w:val="annotation subject"/>
    <w:basedOn w:val="8"/>
    <w:next w:val="8"/>
    <w:link w:val="63"/>
    <w:semiHidden/>
    <w:unhideWhenUsed/>
    <w:qFormat/>
    <w:uiPriority w:val="99"/>
    <w:rPr>
      <w:b/>
      <w:bCs/>
    </w:rPr>
  </w:style>
  <w:style w:type="paragraph" w:styleId="26">
    <w:name w:val="Body Text First Indent 2"/>
    <w:basedOn w:val="10"/>
    <w:link w:val="43"/>
    <w:unhideWhenUsed/>
    <w:qFormat/>
    <w:uiPriority w:val="99"/>
    <w:pPr>
      <w:adjustRightInd/>
      <w:spacing w:line="240" w:lineRule="auto"/>
      <w:ind w:firstLine="420"/>
      <w:textAlignment w:val="auto"/>
    </w:pPr>
    <w:rPr>
      <w:rFonts w:ascii="Calibri" w:hAnsi="Calibri" w:eastAsia="Calibri"/>
      <w:sz w:val="21"/>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FollowedHyperlink"/>
    <w:basedOn w:val="29"/>
    <w:semiHidden/>
    <w:unhideWhenUsed/>
    <w:qFormat/>
    <w:uiPriority w:val="99"/>
    <w:rPr>
      <w:color w:val="800080"/>
      <w:u w:val="none"/>
    </w:rPr>
  </w:style>
  <w:style w:type="character" w:styleId="32">
    <w:name w:val="Hyperlink"/>
    <w:basedOn w:val="29"/>
    <w:unhideWhenUsed/>
    <w:qFormat/>
    <w:uiPriority w:val="99"/>
    <w:rPr>
      <w:color w:val="0563C1" w:themeColor="hyperlink"/>
      <w:u w:val="single"/>
      <w14:textFill>
        <w14:solidFill>
          <w14:schemeClr w14:val="hlink"/>
        </w14:solidFill>
      </w14:textFill>
    </w:rPr>
  </w:style>
  <w:style w:type="character" w:styleId="33">
    <w:name w:val="annotation reference"/>
    <w:basedOn w:val="29"/>
    <w:semiHidden/>
    <w:unhideWhenUsed/>
    <w:qFormat/>
    <w:uiPriority w:val="99"/>
    <w:rPr>
      <w:sz w:val="21"/>
      <w:szCs w:val="21"/>
    </w:rPr>
  </w:style>
  <w:style w:type="character" w:customStyle="1" w:styleId="34">
    <w:name w:val="标题 1 字符"/>
    <w:basedOn w:val="29"/>
    <w:link w:val="2"/>
    <w:qFormat/>
    <w:uiPriority w:val="9"/>
    <w:rPr>
      <w:rFonts w:eastAsia="仿宋" w:asciiTheme="minorHAnsi" w:hAnsiTheme="minorHAnsi"/>
      <w:b/>
      <w:bCs/>
      <w:kern w:val="44"/>
      <w:sz w:val="36"/>
      <w:szCs w:val="44"/>
    </w:rPr>
  </w:style>
  <w:style w:type="character" w:customStyle="1" w:styleId="35">
    <w:name w:val="标题 字符"/>
    <w:basedOn w:val="29"/>
    <w:link w:val="24"/>
    <w:qFormat/>
    <w:uiPriority w:val="10"/>
    <w:rPr>
      <w:rFonts w:asciiTheme="majorHAnsi" w:hAnsiTheme="majorHAnsi" w:eastAsiaTheme="majorEastAsia" w:cstheme="majorBidi"/>
      <w:b/>
      <w:bCs/>
      <w:sz w:val="32"/>
      <w:szCs w:val="32"/>
    </w:rPr>
  </w:style>
  <w:style w:type="character" w:customStyle="1" w:styleId="36">
    <w:name w:val="标题 3 字符"/>
    <w:basedOn w:val="29"/>
    <w:link w:val="4"/>
    <w:qFormat/>
    <w:uiPriority w:val="9"/>
    <w:rPr>
      <w:rFonts w:ascii="宋体" w:hAnsi="宋体"/>
      <w:b/>
      <w:bCs/>
      <w:sz w:val="28"/>
      <w:lang w:eastAsia="en-US"/>
    </w:rPr>
  </w:style>
  <w:style w:type="paragraph" w:styleId="37">
    <w:name w:val="List Paragraph"/>
    <w:basedOn w:val="1"/>
    <w:qFormat/>
    <w:uiPriority w:val="34"/>
    <w:pPr>
      <w:ind w:firstLine="420"/>
    </w:pPr>
  </w:style>
  <w:style w:type="character" w:customStyle="1" w:styleId="38">
    <w:name w:val="标题 2 字符"/>
    <w:basedOn w:val="29"/>
    <w:link w:val="3"/>
    <w:qFormat/>
    <w:uiPriority w:val="9"/>
    <w:rPr>
      <w:rFonts w:asciiTheme="majorHAnsi" w:hAnsiTheme="majorHAnsi" w:eastAsiaTheme="majorEastAsia" w:cstheme="majorBidi"/>
      <w:bCs/>
      <w:kern w:val="2"/>
      <w:sz w:val="30"/>
      <w:szCs w:val="32"/>
    </w:rPr>
  </w:style>
  <w:style w:type="character" w:customStyle="1" w:styleId="39">
    <w:name w:val="标题 4 字符"/>
    <w:basedOn w:val="29"/>
    <w:link w:val="5"/>
    <w:qFormat/>
    <w:uiPriority w:val="9"/>
    <w:rPr>
      <w:rFonts w:asciiTheme="majorHAnsi" w:hAnsiTheme="majorHAnsi" w:eastAsiaTheme="majorEastAsia" w:cstheme="majorBidi"/>
      <w:bCs/>
      <w:kern w:val="2"/>
      <w:sz w:val="24"/>
      <w:szCs w:val="28"/>
    </w:rPr>
  </w:style>
  <w:style w:type="character" w:customStyle="1" w:styleId="40">
    <w:name w:val="标题 5 字符"/>
    <w:basedOn w:val="29"/>
    <w:link w:val="6"/>
    <w:qFormat/>
    <w:uiPriority w:val="9"/>
    <w:rPr>
      <w:rFonts w:eastAsia="仿宋" w:asciiTheme="minorHAnsi" w:hAnsiTheme="minorHAnsi"/>
      <w:b/>
      <w:bCs/>
      <w:kern w:val="2"/>
      <w:sz w:val="28"/>
      <w:szCs w:val="28"/>
    </w:rPr>
  </w:style>
  <w:style w:type="paragraph" w:customStyle="1" w:styleId="41">
    <w:name w:val="TOC 标题1"/>
    <w:basedOn w:val="2"/>
    <w:next w:val="1"/>
    <w:unhideWhenUsed/>
    <w:qFormat/>
    <w:uiPriority w:val="39"/>
    <w:pPr>
      <w:widowControl/>
      <w:adjustRightInd/>
      <w:spacing w:before="240" w:line="259" w:lineRule="auto"/>
      <w:ind w:firstLine="0" w:firstLineChars="0"/>
      <w:jc w:val="left"/>
      <w:textAlignment w:val="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2">
    <w:name w:val="正文文本缩进 字符"/>
    <w:basedOn w:val="29"/>
    <w:link w:val="10"/>
    <w:semiHidden/>
    <w:qFormat/>
    <w:uiPriority w:val="99"/>
    <w:rPr>
      <w:rFonts w:eastAsia="仿宋" w:asciiTheme="minorHAnsi" w:hAnsiTheme="minorHAnsi"/>
      <w:kern w:val="2"/>
      <w:sz w:val="28"/>
      <w:szCs w:val="22"/>
    </w:rPr>
  </w:style>
  <w:style w:type="character" w:customStyle="1" w:styleId="43">
    <w:name w:val="正文文本首行缩进 2 字符"/>
    <w:basedOn w:val="42"/>
    <w:link w:val="26"/>
    <w:qFormat/>
    <w:uiPriority w:val="99"/>
    <w:rPr>
      <w:rFonts w:ascii="Calibri" w:hAnsi="Calibri" w:eastAsia="Calibri"/>
      <w:kern w:val="2"/>
      <w:sz w:val="21"/>
      <w:szCs w:val="22"/>
    </w:rPr>
  </w:style>
  <w:style w:type="character" w:customStyle="1" w:styleId="44">
    <w:name w:val="批注框文本 字符"/>
    <w:basedOn w:val="29"/>
    <w:link w:val="15"/>
    <w:semiHidden/>
    <w:qFormat/>
    <w:uiPriority w:val="99"/>
    <w:rPr>
      <w:rFonts w:eastAsia="仿宋" w:asciiTheme="minorHAnsi" w:hAnsiTheme="minorHAnsi"/>
      <w:kern w:val="2"/>
      <w:sz w:val="18"/>
      <w:szCs w:val="18"/>
    </w:rPr>
  </w:style>
  <w:style w:type="paragraph" w:customStyle="1" w:styleId="45">
    <w:name w:val="TOC 标题2"/>
    <w:basedOn w:val="2"/>
    <w:next w:val="1"/>
    <w:unhideWhenUsed/>
    <w:qFormat/>
    <w:uiPriority w:val="39"/>
    <w:pPr>
      <w:widowControl/>
      <w:adjustRightInd/>
      <w:spacing w:before="240" w:line="259" w:lineRule="auto"/>
      <w:ind w:firstLine="0" w:firstLineChars="0"/>
      <w:jc w:val="left"/>
      <w:textAlignment w:val="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6">
    <w:name w:val="ts"/>
    <w:basedOn w:val="29"/>
    <w:qFormat/>
    <w:uiPriority w:val="0"/>
    <w:rPr>
      <w:color w:val="C82A3F"/>
      <w:bdr w:val="single" w:color="C82A3F" w:sz="4" w:space="0"/>
    </w:rPr>
  </w:style>
  <w:style w:type="character" w:customStyle="1" w:styleId="47">
    <w:name w:val="jb"/>
    <w:basedOn w:val="29"/>
    <w:qFormat/>
    <w:uiPriority w:val="0"/>
    <w:rPr>
      <w:color w:val="E2A229"/>
      <w:bdr w:val="single" w:color="E2A229" w:sz="4" w:space="0"/>
    </w:rPr>
  </w:style>
  <w:style w:type="character" w:customStyle="1" w:styleId="48">
    <w:name w:val="z2"/>
    <w:basedOn w:val="29"/>
    <w:qFormat/>
    <w:uiPriority w:val="0"/>
    <w:rPr>
      <w:color w:val="DA0000"/>
      <w:shd w:val="clear" w:color="auto" w:fill="FFFFFF"/>
    </w:rPr>
  </w:style>
  <w:style w:type="character" w:customStyle="1" w:styleId="49">
    <w:name w:val="act"/>
    <w:basedOn w:val="29"/>
    <w:qFormat/>
    <w:uiPriority w:val="0"/>
    <w:rPr>
      <w:color w:val="4D87BE"/>
      <w:shd w:val="clear" w:color="auto" w:fill="FFFFFF"/>
    </w:rPr>
  </w:style>
  <w:style w:type="character" w:customStyle="1" w:styleId="50">
    <w:name w:val="act1"/>
    <w:basedOn w:val="29"/>
    <w:qFormat/>
    <w:uiPriority w:val="0"/>
    <w:rPr>
      <w:shd w:val="clear" w:color="auto" w:fill="FF9900"/>
    </w:rPr>
  </w:style>
  <w:style w:type="character" w:customStyle="1" w:styleId="51">
    <w:name w:val="act2"/>
    <w:basedOn w:val="29"/>
    <w:qFormat/>
    <w:uiPriority w:val="0"/>
    <w:rPr>
      <w:color w:val="4D87BE"/>
      <w:shd w:val="clear" w:color="auto" w:fill="FFFFFF"/>
    </w:rPr>
  </w:style>
  <w:style w:type="character" w:customStyle="1" w:styleId="52">
    <w:name w:val="zx"/>
    <w:basedOn w:val="29"/>
    <w:qFormat/>
    <w:uiPriority w:val="0"/>
    <w:rPr>
      <w:color w:val="2FB8A0"/>
      <w:bdr w:val="single" w:color="2FB8A0" w:sz="4" w:space="0"/>
    </w:rPr>
  </w:style>
  <w:style w:type="character" w:customStyle="1" w:styleId="53">
    <w:name w:val="jxz"/>
    <w:basedOn w:val="29"/>
    <w:qFormat/>
    <w:uiPriority w:val="0"/>
    <w:rPr>
      <w:color w:val="C82A3F"/>
      <w:bdr w:val="single" w:color="C82A3F" w:sz="4" w:space="0"/>
    </w:rPr>
  </w:style>
  <w:style w:type="character" w:customStyle="1" w:styleId="54">
    <w:name w:val="act3"/>
    <w:basedOn w:val="29"/>
    <w:qFormat/>
    <w:uiPriority w:val="0"/>
    <w:rPr>
      <w:shd w:val="clear" w:color="auto" w:fill="FF9900"/>
    </w:rPr>
  </w:style>
  <w:style w:type="character" w:customStyle="1" w:styleId="55">
    <w:name w:val="act4"/>
    <w:basedOn w:val="29"/>
    <w:qFormat/>
    <w:uiPriority w:val="0"/>
    <w:rPr>
      <w:color w:val="4D87BE"/>
      <w:shd w:val="clear" w:color="auto" w:fill="FFFFFF"/>
    </w:rPr>
  </w:style>
  <w:style w:type="character" w:customStyle="1" w:styleId="56">
    <w:name w:val="正文文本 字符"/>
    <w:basedOn w:val="29"/>
    <w:link w:val="9"/>
    <w:qFormat/>
    <w:uiPriority w:val="0"/>
    <w:rPr>
      <w:rFonts w:ascii="宋体" w:hAnsi="宋体" w:cs="宋体"/>
      <w:sz w:val="22"/>
      <w:szCs w:val="22"/>
      <w:lang w:val="zh-CN"/>
    </w:rPr>
  </w:style>
  <w:style w:type="character" w:customStyle="1" w:styleId="57">
    <w:name w:val="纯文本 字符"/>
    <w:basedOn w:val="29"/>
    <w:link w:val="13"/>
    <w:qFormat/>
    <w:uiPriority w:val="99"/>
    <w:rPr>
      <w:rFonts w:ascii="宋体" w:hAnsi="Courier New" w:cs="宋体"/>
      <w:kern w:val="2"/>
      <w:sz w:val="21"/>
      <w:szCs w:val="21"/>
    </w:rPr>
  </w:style>
  <w:style w:type="paragraph" w:customStyle="1" w:styleId="58">
    <w:name w:val="TOC 标题3"/>
    <w:basedOn w:val="2"/>
    <w:next w:val="1"/>
    <w:unhideWhenUsed/>
    <w:qFormat/>
    <w:uiPriority w:val="39"/>
    <w:pPr>
      <w:widowControl/>
      <w:adjustRightInd/>
      <w:spacing w:before="240" w:line="259" w:lineRule="auto"/>
      <w:ind w:firstLine="0" w:firstLineChars="0"/>
      <w:jc w:val="left"/>
      <w:textAlignment w:val="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9">
    <w:name w:val="页眉 字符"/>
    <w:basedOn w:val="29"/>
    <w:link w:val="17"/>
    <w:qFormat/>
    <w:uiPriority w:val="99"/>
    <w:rPr>
      <w:rFonts w:eastAsia="仿宋" w:asciiTheme="minorHAnsi" w:hAnsiTheme="minorHAnsi"/>
      <w:kern w:val="2"/>
      <w:sz w:val="18"/>
      <w:szCs w:val="18"/>
    </w:rPr>
  </w:style>
  <w:style w:type="character" w:customStyle="1" w:styleId="60">
    <w:name w:val="页脚 字符"/>
    <w:basedOn w:val="29"/>
    <w:link w:val="16"/>
    <w:qFormat/>
    <w:uiPriority w:val="99"/>
    <w:rPr>
      <w:rFonts w:eastAsia="仿宋" w:asciiTheme="minorHAnsi" w:hAnsiTheme="minorHAnsi"/>
      <w:kern w:val="2"/>
      <w:sz w:val="18"/>
      <w:szCs w:val="18"/>
    </w:rPr>
  </w:style>
  <w:style w:type="paragraph" w:customStyle="1" w:styleId="61">
    <w:name w:val="修订1"/>
    <w:hidden/>
    <w:semiHidden/>
    <w:qFormat/>
    <w:uiPriority w:val="99"/>
    <w:rPr>
      <w:rFonts w:eastAsia="仿宋" w:cs="Times New Roman" w:asciiTheme="minorHAnsi" w:hAnsiTheme="minorHAnsi"/>
      <w:kern w:val="2"/>
      <w:sz w:val="28"/>
      <w:szCs w:val="22"/>
      <w:lang w:val="en-US" w:eastAsia="zh-CN" w:bidi="ar-SA"/>
    </w:rPr>
  </w:style>
  <w:style w:type="character" w:customStyle="1" w:styleId="62">
    <w:name w:val="批注文字 字符"/>
    <w:basedOn w:val="29"/>
    <w:link w:val="8"/>
    <w:semiHidden/>
    <w:qFormat/>
    <w:uiPriority w:val="99"/>
    <w:rPr>
      <w:rFonts w:eastAsia="仿宋" w:cs="Times New Roman"/>
      <w:kern w:val="2"/>
      <w:sz w:val="28"/>
      <w:szCs w:val="22"/>
    </w:rPr>
  </w:style>
  <w:style w:type="character" w:customStyle="1" w:styleId="63">
    <w:name w:val="批注主题 字符"/>
    <w:basedOn w:val="62"/>
    <w:link w:val="25"/>
    <w:semiHidden/>
    <w:qFormat/>
    <w:uiPriority w:val="99"/>
    <w:rPr>
      <w:rFonts w:eastAsia="仿宋" w:cs="Times New Roman"/>
      <w:b/>
      <w:bCs/>
      <w:kern w:val="2"/>
      <w:sz w:val="28"/>
      <w:szCs w:val="22"/>
    </w:rPr>
  </w:style>
  <w:style w:type="paragraph" w:customStyle="1" w:styleId="64">
    <w:name w:val="Revision"/>
    <w:hidden/>
    <w:semiHidden/>
    <w:qFormat/>
    <w:uiPriority w:val="99"/>
    <w:rPr>
      <w:rFonts w:eastAsia="仿宋" w:cs="Times New Roman" w:asciiTheme="minorHAnsi" w:hAnsiTheme="minorHAns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C960CB7-C8B3-4DF5-B1AC-965CE0145681}">
  <ds:schemaRefs/>
</ds:datastoreItem>
</file>

<file path=docProps/app.xml><?xml version="1.0" encoding="utf-8"?>
<Properties xmlns="http://schemas.openxmlformats.org/officeDocument/2006/extended-properties" xmlns:vt="http://schemas.openxmlformats.org/officeDocument/2006/docPropsVTypes">
  <Template>Normal</Template>
  <Pages>72</Pages>
  <Words>36846</Words>
  <Characters>37649</Characters>
  <Lines>302</Lines>
  <Paragraphs>85</Paragraphs>
  <TotalTime>710</TotalTime>
  <ScaleCrop>false</ScaleCrop>
  <LinksUpToDate>false</LinksUpToDate>
  <CharactersWithSpaces>38213</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2021-07-21T08:02:00Z</dcterms:created>
  <dc:creator>Administrator</dc:creator>
  <cp:lastModifiedBy>Administrator</cp:lastModifiedBy>
  <cp:lastPrinted>2020-11-19T13:08:00Z</cp:lastPrinted>
  <dcterms:modified xsi:type="dcterms:W3CDTF">2025-09-18T08:58:40Z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KSOSaveFontToCloudKey">
    <vt:lpwstr>252461283_embed</vt:lpwstr>
  </property>
  <property fmtid="{D5CDD505-2E9C-101B-9397-08002B2CF9AE}" pid="4" name="ICV">
    <vt:lpwstr>29CDED68FD694FD9A227F0E9B8DC4B4A</vt:lpwstr>
  </property>
</Properties>
</file>