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0"/>
        <w:jc w:val="center"/>
        <w:textAlignment w:val="auto"/>
        <w:rPr>
          <w:rFonts w:hint="eastAsia" w:ascii="仿宋_GB2312" w:hAnsi="仿宋_GB2312" w:eastAsia="仿宋_GB2312" w:cs="仿宋_GB2312"/>
          <w:i w:val="0"/>
          <w:caps w:val="0"/>
          <w:color w:val="333333"/>
          <w:spacing w:val="0"/>
          <w:sz w:val="32"/>
          <w:szCs w:val="32"/>
        </w:rPr>
      </w:pPr>
      <w:bookmarkStart w:id="0" w:name="OLE_LINK1"/>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安宁市农村</w:t>
      </w:r>
      <w:r>
        <w:rPr>
          <w:rFonts w:hint="eastAsia" w:ascii="方正小标宋简体" w:hAnsi="方正小标宋简体" w:eastAsia="方正小标宋简体" w:cs="方正小标宋简体"/>
          <w:b w:val="0"/>
          <w:bCs/>
          <w:i w:val="0"/>
          <w:caps w:val="0"/>
          <w:color w:val="333333"/>
          <w:spacing w:val="0"/>
          <w:sz w:val="44"/>
          <w:szCs w:val="44"/>
          <w:shd w:val="clear" w:fill="FFFFFF"/>
        </w:rPr>
        <w:t>公益性公墓</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收费</w:t>
      </w:r>
      <w:r>
        <w:rPr>
          <w:rFonts w:hint="eastAsia" w:ascii="方正小标宋简体" w:hAnsi="方正小标宋简体" w:eastAsia="方正小标宋简体" w:cs="方正小标宋简体"/>
          <w:b w:val="0"/>
          <w:bCs/>
          <w:i w:val="0"/>
          <w:caps w:val="0"/>
          <w:color w:val="333333"/>
          <w:spacing w:val="0"/>
          <w:sz w:val="44"/>
          <w:szCs w:val="44"/>
          <w:shd w:val="clear" w:fill="FFFFFF"/>
        </w:rPr>
        <w:t>定价方案</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0"/>
        <w:jc w:val="center"/>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val="en-US" w:eastAsia="zh-CN"/>
        </w:rPr>
        <w:t>试行</w:t>
      </w:r>
      <w:r>
        <w:rPr>
          <w:rFonts w:hint="eastAsia" w:ascii="仿宋_GB2312" w:hAnsi="仿宋_GB2312" w:eastAsia="仿宋_GB2312" w:cs="仿宋_GB2312"/>
          <w:i w:val="0"/>
          <w:caps w:val="0"/>
          <w:color w:val="333333"/>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0"/>
        <w:jc w:val="both"/>
        <w:textAlignment w:val="auto"/>
        <w:rPr>
          <w:rFonts w:hint="default" w:ascii="Times New Roman" w:hAnsi="Times New Roman" w:eastAsia="仿宋_GB2312" w:cs="Times New Roman"/>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r>
        <w:rPr>
          <w:rFonts w:hint="default" w:ascii="Times New Roman" w:hAnsi="Times New Roman" w:eastAsia="仿宋_GB2312" w:cs="Times New Roman"/>
          <w:i w:val="0"/>
          <w:caps w:val="0"/>
          <w:color w:val="333333"/>
          <w:spacing w:val="0"/>
          <w:sz w:val="32"/>
          <w:szCs w:val="32"/>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0"/>
        <w:jc w:val="both"/>
        <w:textAlignment w:val="auto"/>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shd w:val="clear" w:fill="FFFFFF"/>
        </w:rPr>
        <w:t> </w:t>
      </w:r>
      <w:r>
        <w:rPr>
          <w:rFonts w:hint="default" w:ascii="Times New Roman" w:hAnsi="Times New Roman" w:eastAsia="仿宋_GB2312" w:cs="Times New Roman"/>
          <w:i w:val="0"/>
          <w:caps w:val="0"/>
          <w:color w:val="333333"/>
          <w:spacing w:val="0"/>
          <w:sz w:val="32"/>
          <w:szCs w:val="32"/>
          <w:shd w:val="clear" w:fill="FFFFFF"/>
          <w:lang w:val="en-US" w:eastAsia="zh-CN"/>
        </w:rPr>
        <w:t xml:space="preserve">   </w:t>
      </w:r>
      <w:r>
        <w:rPr>
          <w:rFonts w:hint="default" w:ascii="Times New Roman" w:hAnsi="Times New Roman" w:eastAsia="仿宋_GB2312" w:cs="Times New Roman"/>
          <w:i w:val="0"/>
          <w:caps w:val="0"/>
          <w:color w:val="333333"/>
          <w:spacing w:val="0"/>
          <w:sz w:val="32"/>
          <w:szCs w:val="32"/>
          <w:shd w:val="clear" w:fill="FFFFFF"/>
        </w:rPr>
        <w:t>为</w:t>
      </w:r>
      <w:r>
        <w:rPr>
          <w:rFonts w:hint="default" w:ascii="Times New Roman" w:hAnsi="Times New Roman" w:eastAsia="仿宋_GB2312" w:cs="Times New Roman"/>
          <w:i w:val="0"/>
          <w:caps w:val="0"/>
          <w:color w:val="333333"/>
          <w:spacing w:val="0"/>
          <w:sz w:val="32"/>
          <w:szCs w:val="32"/>
          <w:shd w:val="clear" w:fill="FFFFFF"/>
          <w:lang w:eastAsia="zh-CN"/>
        </w:rPr>
        <w:t>规范</w:t>
      </w:r>
      <w:r>
        <w:rPr>
          <w:rFonts w:hint="default" w:ascii="Times New Roman" w:hAnsi="Times New Roman" w:eastAsia="仿宋_GB2312" w:cs="Times New Roman"/>
          <w:i w:val="0"/>
          <w:caps w:val="0"/>
          <w:color w:val="333333"/>
          <w:spacing w:val="0"/>
          <w:sz w:val="32"/>
          <w:szCs w:val="32"/>
          <w:shd w:val="clear" w:fill="FFFFFF"/>
          <w:lang w:val="en-US" w:eastAsia="zh-CN"/>
        </w:rPr>
        <w:t>安宁市</w:t>
      </w:r>
      <w:r>
        <w:rPr>
          <w:rFonts w:hint="default" w:ascii="Times New Roman" w:hAnsi="Times New Roman" w:eastAsia="仿宋_GB2312" w:cs="Times New Roman"/>
          <w:i w:val="0"/>
          <w:caps w:val="0"/>
          <w:color w:val="333333"/>
          <w:spacing w:val="0"/>
          <w:sz w:val="32"/>
          <w:szCs w:val="32"/>
          <w:shd w:val="clear" w:fill="FFFFFF"/>
          <w:lang w:eastAsia="zh-CN"/>
        </w:rPr>
        <w:t>农村公益性公墓</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收费</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行为</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进一步推动殡葬领域腐败乱象整治工作，</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持续强化殡葬服务民生保障功能，</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降低群众负担</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切实维护群众的切身利益</w:t>
      </w:r>
      <w:r>
        <w:rPr>
          <w:rFonts w:hint="default" w:ascii="Times New Roman" w:hAnsi="Times New Roman" w:eastAsia="仿宋_GB2312" w:cs="Times New Roman"/>
          <w:i w:val="0"/>
          <w:caps w:val="0"/>
          <w:color w:val="333333"/>
          <w:spacing w:val="0"/>
          <w:sz w:val="32"/>
          <w:szCs w:val="32"/>
          <w:shd w:val="clear" w:fill="FFFFFF"/>
          <w:lang w:val="en-US" w:eastAsia="zh-CN"/>
        </w:rPr>
        <w:t>，强化殡葬事业公益属性。根据</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《政府制定价格行为规则》《云南省公墓管理办法》《昆明市农村公益性公墓管理办法》《</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云南省发展和改革委员会关于将公益性安葬</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（发</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放</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设施纳入政府定价管理有关事宜的通知</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《昆明市农村公益性公墓价格制定工作指引（试行）》</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等规定</w:t>
      </w:r>
      <w:r>
        <w:rPr>
          <w:rFonts w:hint="default" w:ascii="Times New Roman" w:hAnsi="Times New Roman" w:eastAsia="仿宋_GB2312" w:cs="Times New Roman"/>
          <w:i w:val="0"/>
          <w:caps w:val="0"/>
          <w:color w:val="333333"/>
          <w:spacing w:val="0"/>
          <w:sz w:val="32"/>
          <w:szCs w:val="32"/>
          <w:shd w:val="clear" w:fill="FFFFFF"/>
          <w:lang w:val="en-US" w:eastAsia="zh-CN"/>
        </w:rPr>
        <w:t>，制定本方案。</w:t>
      </w:r>
      <w:r>
        <w:rPr>
          <w:rFonts w:hint="default" w:ascii="Times New Roman" w:hAnsi="Times New Roman" w:eastAsia="仿宋_GB2312" w:cs="Times New Roman"/>
          <w:i w:val="0"/>
          <w:caps w:val="0"/>
          <w:color w:val="FFFFFF"/>
          <w:spacing w:val="0"/>
          <w:sz w:val="32"/>
          <w:szCs w:val="32"/>
          <w:shd w:val="clear"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黑体" w:cs="Times New Roman"/>
          <w:i w:val="0"/>
          <w:caps w:val="0"/>
          <w:color w:val="333333"/>
          <w:spacing w:val="0"/>
          <w:sz w:val="32"/>
          <w:szCs w:val="32"/>
          <w:shd w:val="clear" w:fill="FFFFFF"/>
          <w:lang w:val="en-US" w:eastAsia="zh-CN"/>
        </w:rPr>
      </w:pPr>
      <w:r>
        <w:rPr>
          <w:rFonts w:hint="default" w:ascii="Times New Roman" w:hAnsi="Times New Roman" w:eastAsia="黑体" w:cs="Times New Roman"/>
          <w:i w:val="0"/>
          <w:caps w:val="0"/>
          <w:color w:val="333333"/>
          <w:spacing w:val="0"/>
          <w:sz w:val="32"/>
          <w:szCs w:val="32"/>
          <w:shd w:val="clear" w:fill="FFFFFF"/>
          <w:lang w:val="en-US" w:eastAsia="zh-CN"/>
        </w:rPr>
        <w:t>一、</w:t>
      </w:r>
      <w:r>
        <w:rPr>
          <w:rFonts w:hint="eastAsia" w:ascii="Times New Roman" w:hAnsi="Times New Roman" w:eastAsia="黑体" w:cs="Times New Roman"/>
          <w:i w:val="0"/>
          <w:caps w:val="0"/>
          <w:color w:val="333333"/>
          <w:spacing w:val="0"/>
          <w:sz w:val="32"/>
          <w:szCs w:val="32"/>
          <w:shd w:val="clear" w:fill="FFFFFF"/>
          <w:lang w:val="en-US" w:eastAsia="zh-CN"/>
        </w:rPr>
        <w:t>安宁市农村</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公益性</w:t>
      </w:r>
      <w:r>
        <w:rPr>
          <w:rFonts w:hint="eastAsia"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公墓定价范围</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outlineLvl w:val="2"/>
        <w:rPr>
          <w:rFonts w:hint="default" w:ascii="Times New Roman" w:hAnsi="Times New Roman" w:eastAsia="黑体"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color w:val="000000"/>
          <w:kern w:val="0"/>
          <w:sz w:val="32"/>
          <w:szCs w:val="32"/>
          <w:lang w:val="zh-CN"/>
        </w:rPr>
        <w:t>本方案所称的农村公益性公墓，是指</w:t>
      </w:r>
      <w:r>
        <w:rPr>
          <w:rFonts w:hint="eastAsia" w:ascii="Times New Roman" w:hAnsi="Times New Roman" w:eastAsia="仿宋_GB2312" w:cs="Times New Roman"/>
          <w:color w:val="000000"/>
          <w:kern w:val="0"/>
          <w:sz w:val="32"/>
          <w:szCs w:val="32"/>
          <w:lang w:val="en-US" w:eastAsia="zh-CN"/>
        </w:rPr>
        <w:t>由安宁市民政局批准设立，</w:t>
      </w:r>
      <w:r>
        <w:rPr>
          <w:rFonts w:hint="default" w:ascii="Times New Roman" w:hAnsi="Times New Roman" w:eastAsia="仿宋_GB2312" w:cs="Times New Roman"/>
          <w:color w:val="000000"/>
          <w:kern w:val="0"/>
          <w:sz w:val="32"/>
          <w:szCs w:val="32"/>
          <w:lang w:val="zh-CN"/>
        </w:rPr>
        <w:t>主要为当地农村村（居）民提供安葬骨灰</w:t>
      </w:r>
      <w:r>
        <w:rPr>
          <w:rFonts w:hint="eastAsia" w:ascii="Times New Roman" w:hAnsi="Times New Roman" w:eastAsia="仿宋_GB2312" w:cs="Times New Roman"/>
          <w:color w:val="000000"/>
          <w:kern w:val="0"/>
          <w:sz w:val="32"/>
          <w:szCs w:val="32"/>
          <w:lang w:val="en-US" w:eastAsia="zh-CN"/>
        </w:rPr>
        <w:t>的非</w:t>
      </w:r>
      <w:r>
        <w:rPr>
          <w:rFonts w:hint="default" w:ascii="Times New Roman" w:hAnsi="Times New Roman" w:eastAsia="仿宋_GB2312" w:cs="Times New Roman"/>
          <w:color w:val="000000"/>
          <w:kern w:val="0"/>
          <w:sz w:val="32"/>
          <w:szCs w:val="32"/>
          <w:lang w:val="zh-CN"/>
        </w:rPr>
        <w:t>营利</w:t>
      </w:r>
      <w:r>
        <w:rPr>
          <w:rFonts w:hint="eastAsia" w:ascii="Times New Roman" w:hAnsi="Times New Roman" w:eastAsia="仿宋_GB2312" w:cs="Times New Roman"/>
          <w:color w:val="000000"/>
          <w:kern w:val="0"/>
          <w:sz w:val="32"/>
          <w:szCs w:val="32"/>
          <w:lang w:val="en-US" w:eastAsia="zh-CN"/>
        </w:rPr>
        <w:t>性殡葬服务设施。</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outlineLvl w:val="2"/>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黑体" w:cs="Times New Roman"/>
          <w:i w:val="0"/>
          <w:caps w:val="0"/>
          <w:color w:val="333333"/>
          <w:spacing w:val="0"/>
          <w:sz w:val="32"/>
          <w:szCs w:val="32"/>
          <w:shd w:val="clear" w:fill="FFFFFF"/>
          <w:lang w:val="en-US" w:eastAsia="zh-CN"/>
        </w:rPr>
        <w:t>二、</w:t>
      </w:r>
      <w:r>
        <w:rPr>
          <w:rFonts w:hint="default" w:ascii="Times New Roman" w:hAnsi="Times New Roman" w:eastAsia="黑体" w:cs="Times New Roman"/>
          <w:b w:val="0"/>
          <w:bCs w:val="0"/>
          <w:color w:val="000000" w:themeColor="text1"/>
          <w:spacing w:val="0"/>
          <w:sz w:val="32"/>
          <w:szCs w:val="32"/>
          <w:lang w:val="en-US" w:eastAsia="en-US"/>
          <w14:textFill>
            <w14:solidFill>
              <w14:schemeClr w14:val="tx1"/>
            </w14:solidFill>
          </w14:textFill>
        </w:rPr>
        <w:t>制定农村公益性公墓收费依据</w:t>
      </w:r>
      <w:r>
        <w:rPr>
          <w:rFonts w:hint="default"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及相关规定</w:t>
      </w:r>
    </w:p>
    <w:p>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（一）</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《政府制定价格行为规则》</w:t>
      </w:r>
    </w:p>
    <w:p>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（二）</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《云南省政府定价目录》</w:t>
      </w:r>
    </w:p>
    <w:p>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（三）</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《政府制定价格听证办法》</w:t>
      </w:r>
    </w:p>
    <w:p>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（四）</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《云南省发展和改革委员会关于将公益性安葬</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放</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设施纳入政府定价管理有关事宜的通知》</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云发改价格〔2022〕1080号</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（五）</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《昆明市农村公益性公墓管理办法》（昆明市人民政府111号令）</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（六）</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《昆明市人民政府关于印发加快推进农村公益性公墓建设意见的通知》（昆政发〔2011〕48号）</w:t>
      </w:r>
    </w:p>
    <w:p>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（七）</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《昆明市农村公益性公墓价格制定工作指引（试行）》（昆发改价格〔2025〕197号）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三、收费项目及依据</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outlineLvl w:val="2"/>
        <w:rPr>
          <w:rFonts w:hint="eastAsia"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一</w:t>
      </w:r>
      <w:r>
        <w:rPr>
          <w:rFonts w:hint="default" w:ascii="Times New Roman" w:hAnsi="Times New Roman" w:eastAsia="楷体_GB2312" w:cs="Times New Roman"/>
          <w:b w:val="0"/>
          <w:bCs w:val="0"/>
          <w:color w:val="000000" w:themeColor="text1"/>
          <w:spacing w:val="0"/>
          <w:sz w:val="32"/>
          <w:szCs w:val="32"/>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农村公益性公墓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right="0" w:rightChars="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1.</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墓穴费，指墓穴基础设施建设投入成本费。根据《云南省发展和改革委员会云南省民政厅关于殡葬服务收费管理有关问题的指导意见》“农村公益性公墓公共部分基本建设资金主要由乡（镇）人民政府和村民委员会负责筹集，不得向村民摊派。”故不收取村民墓穴费。</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建墓材料</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及建安服务费，指墓碑套材、</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砂石、水泥、砖</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块等材料的采购费及</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运输费</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、材料保管费、墓碑刻字费、用工费</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等</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费用</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right="0" w:firstLine="640" w:firstLineChars="200"/>
        <w:jc w:val="both"/>
        <w:textAlignment w:val="baseline"/>
        <w:rPr>
          <w:rFonts w:hint="default" w:ascii="Times New Roman" w:hAnsi="Times New Roman" w:eastAsia="楷体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spacing w:val="0"/>
          <w:kern w:val="2"/>
          <w:sz w:val="32"/>
          <w:szCs w:val="32"/>
          <w:lang w:val="en-US" w:eastAsia="zh-CN" w:bidi="ar-SA"/>
          <w14:textFill>
            <w14:solidFill>
              <w14:schemeClr w14:val="tx1"/>
            </w14:solidFill>
          </w14:textFill>
        </w:rPr>
        <w:t>（二）</w:t>
      </w:r>
      <w:r>
        <w:rPr>
          <w:rFonts w:hint="default" w:ascii="Times New Roman" w:hAnsi="Times New Roman" w:eastAsia="楷体_GB2312" w:cs="Times New Roman"/>
          <w:b w:val="0"/>
          <w:bCs w:val="0"/>
          <w:color w:val="000000" w:themeColor="text1"/>
          <w:spacing w:val="0"/>
          <w:kern w:val="2"/>
          <w:sz w:val="32"/>
          <w:szCs w:val="32"/>
          <w:lang w:val="en-US" w:eastAsia="zh-CN" w:bidi="ar-SA"/>
          <w14:textFill>
            <w14:solidFill>
              <w14:schemeClr w14:val="tx1"/>
            </w14:solidFill>
          </w14:textFill>
        </w:rPr>
        <w:t>维护管理费</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农村公益性公墓项目维护管理费的成本主要由</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人</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员薪酬</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（管理维护人员工资）、维护费、卫生费、垃圾清运费、绿化管养费等</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费用</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收费标准按照维护管理的实际成本和合理利润核定。每次收取维护管理费年限最长不得超过20年。</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黑体" w:cs="Times New Roman"/>
          <w:b w:val="0"/>
          <w:bCs w:val="0"/>
          <w:snapToGrid w:val="0"/>
          <w:color w:val="000000" w:themeColor="text1"/>
          <w:spacing w:val="0"/>
          <w:kern w:val="0"/>
          <w:sz w:val="32"/>
          <w:szCs w:val="32"/>
          <w:lang w:val="en-US" w:eastAsia="zh-CN" w:bidi="ar-SA"/>
          <w14:textFill>
            <w14:solidFill>
              <w14:schemeClr w14:val="tx1"/>
            </w14:solidFill>
          </w14:textFill>
        </w:rPr>
        <w:t>四、</w:t>
      </w:r>
      <w:r>
        <w:rPr>
          <w:rFonts w:hint="eastAsia" w:ascii="Times New Roman" w:hAnsi="Times New Roman" w:eastAsia="黑体" w:cs="Times New Roman"/>
          <w:b w:val="0"/>
          <w:bCs w:val="0"/>
          <w:snapToGrid w:val="0"/>
          <w:color w:val="000000" w:themeColor="text1"/>
          <w:spacing w:val="0"/>
          <w:kern w:val="0"/>
          <w:sz w:val="32"/>
          <w:szCs w:val="32"/>
          <w:lang w:val="en-US" w:eastAsia="zh-CN" w:bidi="ar-SA"/>
          <w14:textFill>
            <w14:solidFill>
              <w14:schemeClr w14:val="tx1"/>
            </w14:solidFill>
          </w14:textFill>
        </w:rPr>
        <w:t>收费标准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r>
        <w:rPr>
          <w:rFonts w:hint="default" w:ascii="Times New Roman" w:hAnsi="Times New Roman" w:eastAsia="楷体_GB2312" w:cs="Times New Roman"/>
          <w:i w:val="0"/>
          <w:caps w:val="0"/>
          <w:color w:val="333333"/>
          <w:spacing w:val="0"/>
          <w:sz w:val="32"/>
          <w:szCs w:val="32"/>
          <w:shd w:val="clear" w:fill="FFFFFF"/>
          <w:lang w:val="en-US" w:eastAsia="zh-CN"/>
        </w:rPr>
        <w:t>（一）</w:t>
      </w:r>
      <w:r>
        <w:rPr>
          <w:rFonts w:hint="eastAsia" w:ascii="Times New Roman" w:hAnsi="Times New Roman" w:eastAsia="楷体_GB2312" w:cs="Times New Roman"/>
          <w:i w:val="0"/>
          <w:caps w:val="0"/>
          <w:color w:val="333333"/>
          <w:spacing w:val="0"/>
          <w:sz w:val="32"/>
          <w:szCs w:val="32"/>
          <w:shd w:val="clear" w:fill="FFFFFF"/>
          <w:lang w:val="en-US" w:eastAsia="zh-CN"/>
        </w:rPr>
        <w:t>拟制定的</w:t>
      </w:r>
      <w:r>
        <w:rPr>
          <w:rFonts w:hint="default" w:ascii="Times New Roman" w:hAnsi="Times New Roman" w:eastAsia="楷体_GB2312" w:cs="Times New Roman"/>
          <w:i w:val="0"/>
          <w:caps w:val="0"/>
          <w:color w:val="333333"/>
          <w:spacing w:val="0"/>
          <w:sz w:val="32"/>
          <w:szCs w:val="32"/>
          <w:shd w:val="clear" w:fill="FFFFFF"/>
          <w:lang w:val="en-US" w:eastAsia="zh-CN"/>
        </w:rPr>
        <w:t>建墓成本收费区间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建墓成本费=建墓材料费+建安服务费。费用结合</w:t>
      </w: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各街道实际建墓成本调查</w:t>
      </w:r>
      <w:r>
        <w:rPr>
          <w:rFonts w:hint="default" w:ascii="Times New Roman" w:hAnsi="Times New Roman" w:eastAsia="仿宋_GB2312" w:cs="Times New Roman"/>
          <w:sz w:val="32"/>
          <w:szCs w:val="32"/>
          <w:u w:val="none"/>
          <w:lang w:val="en-US" w:eastAsia="zh-CN"/>
        </w:rPr>
        <w:t>价格进行测算。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t>1.单墓价格区间：1100元/穴—2000元/穴（包括墓碑、碑座、盖板、刻字、安装辅材费、人工费、运输费用等），该区间价格允许向下浮动。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t>2.合墓价格区间：1200元/穴—2300元/穴（包括墓碑、碑座、盖板、刻字、安装辅材费、人工费、运输费用及合墓穴的二次安葬等），该区间价格允许向下浮动。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t>3.节地生态安葬收费价格区间：不超过700元/穴（不区分单墓合墓），该区间价格允许向下浮动。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0"/>
        <w:jc w:val="both"/>
        <w:textAlignment w:val="auto"/>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楷体_GB2312" w:cs="Times New Roman"/>
          <w:i w:val="0"/>
          <w:caps w:val="0"/>
          <w:color w:val="333333"/>
          <w:spacing w:val="0"/>
          <w:sz w:val="32"/>
          <w:szCs w:val="32"/>
          <w:shd w:val="clear" w:fill="FFFFFF"/>
          <w:lang w:eastAsia="zh-CN"/>
        </w:rPr>
        <w:t>（</w:t>
      </w:r>
      <w:r>
        <w:rPr>
          <w:rFonts w:hint="default" w:ascii="Times New Roman" w:hAnsi="Times New Roman" w:eastAsia="楷体_GB2312" w:cs="Times New Roman"/>
          <w:i w:val="0"/>
          <w:caps w:val="0"/>
          <w:color w:val="333333"/>
          <w:spacing w:val="0"/>
          <w:sz w:val="32"/>
          <w:szCs w:val="32"/>
          <w:shd w:val="clear" w:fill="FFFFFF"/>
          <w:lang w:val="en-US" w:eastAsia="zh-CN"/>
        </w:rPr>
        <w:t>二</w:t>
      </w:r>
      <w:r>
        <w:rPr>
          <w:rFonts w:hint="default" w:ascii="Times New Roman" w:hAnsi="Times New Roman" w:eastAsia="楷体_GB2312" w:cs="Times New Roman"/>
          <w:i w:val="0"/>
          <w:caps w:val="0"/>
          <w:color w:val="333333"/>
          <w:spacing w:val="0"/>
          <w:sz w:val="32"/>
          <w:szCs w:val="32"/>
          <w:shd w:val="clear" w:fill="FFFFFF"/>
          <w:lang w:eastAsia="zh-CN"/>
        </w:rPr>
        <w:t>）</w:t>
      </w: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维护管理费收费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88" w:firstLineChars="200"/>
        <w:jc w:val="both"/>
        <w:textAlignment w:val="auto"/>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安宁市农村公益性公墓维护管理费现实行按照每年每个公墓管护经费不低于5万元的标准由安宁财政保障</w:t>
      </w:r>
      <w:r>
        <w:rPr>
          <w:rFonts w:hint="eastAsia"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人员</w:t>
      </w:r>
      <w:bookmarkStart w:id="1" w:name="_GoBack"/>
      <w:bookmarkEnd w:id="1"/>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工资由街道和</w:t>
      </w:r>
      <w:r>
        <w:rPr>
          <w:rFonts w:hint="eastAsia"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安宁市民政局</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两级各按50%保障，并依据社会经济发展状况适时调整。故</w:t>
      </w:r>
      <w:r>
        <w:rPr>
          <w:rFonts w:hint="eastAsia"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不收取村民维护管理费</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黑体" w:cs="Times New Roman"/>
          <w:i w:val="0"/>
          <w:caps w:val="0"/>
          <w:color w:val="333333"/>
          <w:spacing w:val="0"/>
          <w:sz w:val="32"/>
          <w:szCs w:val="32"/>
          <w:shd w:val="clear" w:fill="FFFFFF"/>
          <w:lang w:val="en-US" w:eastAsia="zh-CN"/>
        </w:rPr>
      </w:pPr>
      <w:r>
        <w:rPr>
          <w:rFonts w:hint="default" w:ascii="Times New Roman" w:hAnsi="Times New Roman" w:eastAsia="黑体" w:cs="Times New Roman"/>
          <w:i w:val="0"/>
          <w:caps w:val="0"/>
          <w:color w:val="333333"/>
          <w:spacing w:val="0"/>
          <w:sz w:val="32"/>
          <w:szCs w:val="32"/>
          <w:shd w:val="clear" w:fill="FFFFFF"/>
          <w:lang w:val="en-US" w:eastAsia="zh-CN"/>
        </w:rPr>
        <w:t>五、执行时间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收费标准自安宁市政府批准之日起执行，原则上每5年进行成本校核，对于确实不能覆盖成本的，应及时调整到位。</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Times New Roman" w:hAnsi="Times New Roman" w:eastAsia="黑体" w:cs="Times New Roman"/>
          <w:i w:val="0"/>
          <w:caps w:val="0"/>
          <w:color w:val="333333"/>
          <w:spacing w:val="0"/>
          <w:sz w:val="32"/>
          <w:szCs w:val="32"/>
          <w:shd w:val="clear" w:fill="FFFFFF"/>
          <w:lang w:val="en-US" w:eastAsia="zh-CN"/>
        </w:rPr>
      </w:pPr>
      <w:r>
        <w:rPr>
          <w:rFonts w:hint="default" w:ascii="Times New Roman" w:hAnsi="Times New Roman" w:eastAsia="黑体" w:cs="Times New Roman"/>
          <w:i w:val="0"/>
          <w:caps w:val="0"/>
          <w:color w:val="333333"/>
          <w:spacing w:val="0"/>
          <w:sz w:val="32"/>
          <w:szCs w:val="32"/>
          <w:shd w:val="clear" w:fill="FFFFFF"/>
          <w:lang w:val="en-US" w:eastAsia="zh-CN"/>
        </w:rPr>
        <w:t>执行程序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（一）</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安宁市农村公益性公墓价格按照“统一区间、具体核定”的方式进行管理。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（二）</w:t>
      </w:r>
      <w:r>
        <w:rPr>
          <w:rFonts w:hint="default" w:ascii="Times New Roman" w:hAnsi="Times New Roman" w:eastAsia="仿宋_GB2312" w:cs="Times New Roman"/>
          <w:color w:val="auto"/>
          <w:sz w:val="32"/>
          <w:szCs w:val="32"/>
          <w:lang w:val="en-US" w:eastAsia="zh-CN"/>
        </w:rPr>
        <w:t>安宁市</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农村公益性公墓指导价格区间由市发展和改革局会同市民政局制定，报安宁市人民政府批准后执行。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（三）</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安宁市具体农村公益性公墓</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项目价格，</w:t>
      </w:r>
      <w:r>
        <w:rPr>
          <w:rFonts w:hint="default" w:ascii="Times New Roman" w:hAnsi="Times New Roman" w:eastAsia="仿宋_GB2312" w:cs="Times New Roman"/>
          <w:color w:val="auto"/>
          <w:sz w:val="32"/>
          <w:szCs w:val="32"/>
          <w:lang w:eastAsia="zh-CN"/>
        </w:rPr>
        <w:t>项目建设单位应</w:t>
      </w:r>
      <w:r>
        <w:rPr>
          <w:rFonts w:hint="default" w:ascii="Times New Roman" w:hAnsi="Times New Roman" w:eastAsia="仿宋_GB2312" w:cs="Times New Roman"/>
          <w:color w:val="auto"/>
          <w:sz w:val="32"/>
          <w:szCs w:val="32"/>
          <w:lang w:val="en-US" w:eastAsia="zh-CN"/>
        </w:rPr>
        <w:t>先</w:t>
      </w:r>
      <w:r>
        <w:rPr>
          <w:rFonts w:hint="default" w:ascii="Times New Roman" w:hAnsi="Times New Roman" w:eastAsia="仿宋_GB2312" w:cs="Times New Roman"/>
          <w:color w:val="auto"/>
          <w:sz w:val="32"/>
          <w:szCs w:val="32"/>
          <w:lang w:eastAsia="zh-CN"/>
        </w:rPr>
        <w:t>向</w:t>
      </w:r>
      <w:r>
        <w:rPr>
          <w:rFonts w:hint="default" w:ascii="Times New Roman" w:hAnsi="Times New Roman" w:eastAsia="仿宋_GB2312" w:cs="Times New Roman"/>
          <w:color w:val="auto"/>
          <w:sz w:val="32"/>
          <w:szCs w:val="32"/>
          <w:lang w:val="en-US" w:eastAsia="zh-CN"/>
        </w:rPr>
        <w:t>安宁市</w:t>
      </w:r>
      <w:r>
        <w:rPr>
          <w:rFonts w:hint="default" w:ascii="Times New Roman" w:hAnsi="Times New Roman" w:eastAsia="仿宋_GB2312" w:cs="Times New Roman"/>
          <w:color w:val="auto"/>
          <w:sz w:val="32"/>
          <w:szCs w:val="32"/>
          <w:lang w:eastAsia="zh-CN"/>
        </w:rPr>
        <w:t>民政</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lang w:eastAsia="zh-CN"/>
        </w:rPr>
        <w:t>提出定价申请，经</w:t>
      </w:r>
      <w:r>
        <w:rPr>
          <w:rFonts w:hint="default" w:ascii="Times New Roman" w:hAnsi="Times New Roman" w:eastAsia="仿宋_GB2312" w:cs="Times New Roman"/>
          <w:color w:val="auto"/>
          <w:sz w:val="32"/>
          <w:szCs w:val="32"/>
          <w:lang w:val="en-US" w:eastAsia="zh-CN"/>
        </w:rPr>
        <w:t>安宁市</w:t>
      </w:r>
      <w:r>
        <w:rPr>
          <w:rFonts w:hint="default" w:ascii="Times New Roman" w:hAnsi="Times New Roman" w:eastAsia="仿宋_GB2312" w:cs="Times New Roman"/>
          <w:color w:val="auto"/>
          <w:sz w:val="32"/>
          <w:szCs w:val="32"/>
          <w:lang w:eastAsia="zh-CN"/>
        </w:rPr>
        <w:t>民政</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认可并提出意见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由安宁市发展和改革局根据</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已批准执行的</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指导价格区间</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内</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核</w:t>
      </w:r>
      <w:r>
        <w:rPr>
          <w:rFonts w:hint="eastAsia"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定具体</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定价后，向社会公示执行。</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outlineLvl w:val="2"/>
        <w:rPr>
          <w:rFonts w:hint="default" w:ascii="Times New Roman" w:hAnsi="Times New Roman" w:eastAsia="黑体" w:cs="Times New Roman"/>
          <w:b w:val="0"/>
          <w:bC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caps w:val="0"/>
          <w:color w:val="333333"/>
          <w:spacing w:val="0"/>
          <w:sz w:val="32"/>
          <w:szCs w:val="32"/>
          <w:shd w:val="clear" w:fill="FFFFFF"/>
          <w:lang w:val="en-US" w:eastAsia="zh-CN"/>
        </w:rPr>
        <w:t>七、</w:t>
      </w:r>
      <w:r>
        <w:rPr>
          <w:rFonts w:hint="default" w:ascii="Times New Roman" w:hAnsi="Times New Roman" w:eastAsia="黑体" w:cs="Times New Roman"/>
          <w:b w:val="0"/>
          <w:bCs w:val="0"/>
          <w:color w:val="000000" w:themeColor="text1"/>
          <w:spacing w:val="0"/>
          <w:sz w:val="32"/>
          <w:szCs w:val="32"/>
          <w14:textFill>
            <w14:solidFill>
              <w14:schemeClr w14:val="tx1"/>
            </w14:solidFill>
          </w14:textFill>
        </w:rPr>
        <w:t>加强收费服务及收费监管</w:t>
      </w:r>
    </w:p>
    <w:p>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12"/>
          <w:kern w:val="0"/>
          <w:sz w:val="32"/>
          <w:szCs w:val="32"/>
          <w:lang w:val="en-US" w:eastAsia="zh-CN" w:bidi="ar-SA"/>
        </w:rPr>
      </w:pP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（一）加强组织领导。</w:t>
      </w:r>
      <w:r>
        <w:rPr>
          <w:rFonts w:hint="default" w:ascii="Times New Roman" w:hAnsi="Times New Roman" w:eastAsia="仿宋_GB2312" w:cs="Times New Roman"/>
          <w:b w:val="0"/>
          <w:bCs w:val="0"/>
          <w:snapToGrid w:val="0"/>
          <w:color w:val="000000"/>
          <w:spacing w:val="12"/>
          <w:kern w:val="0"/>
          <w:sz w:val="32"/>
          <w:szCs w:val="32"/>
          <w:lang w:val="en-US" w:eastAsia="zh-CN" w:bidi="ar-SA"/>
        </w:rPr>
        <w:t>各街道要切实加强组织领导，及时督促农村公益性公墓管理单位建立完善农村公益性公墓相关制度，协调解决具体农村公益性公墓项目价格制定中遇到的问题，规范程序，保障农村公益性公墓具体定价工作顺利完成。</w:t>
      </w:r>
    </w:p>
    <w:p>
      <w:pPr>
        <w:pStyle w:val="2"/>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12"/>
          <w:kern w:val="0"/>
          <w:sz w:val="32"/>
          <w:szCs w:val="32"/>
          <w:lang w:val="en-US" w:eastAsia="zh-CN" w:bidi="ar-SA"/>
        </w:rPr>
      </w:pP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（二）信息公开。</w:t>
      </w:r>
      <w:r>
        <w:rPr>
          <w:rFonts w:hint="default" w:ascii="Times New Roman" w:hAnsi="Times New Roman" w:eastAsia="仿宋_GB2312" w:cs="Times New Roman"/>
          <w:b w:val="0"/>
          <w:bCs w:val="0"/>
          <w:snapToGrid w:val="0"/>
          <w:color w:val="000000"/>
          <w:spacing w:val="12"/>
          <w:kern w:val="0"/>
          <w:sz w:val="32"/>
          <w:szCs w:val="32"/>
          <w:lang w:val="en-US" w:eastAsia="zh-CN" w:bidi="ar-SA"/>
        </w:rPr>
        <w:t>农村公益性公墓管理单位应严格遵守国家的有关规定，依法依规实行明码标价，在服务场所显著位置公示收费项目、收费标准文件依据、举报电话、服务流程和服务规范等内容，自觉接受社会监督，积极配合各职能部门的监管。不得收取任何未经公示的费用，不得误导、捆绑、强迫消费。</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outlineLvl w:val="2"/>
        <w:rPr>
          <w:rFonts w:hint="default" w:ascii="Times New Roman" w:hAnsi="Times New Roman" w:eastAsia="仿宋_GB2312" w:cs="Times New Roman"/>
          <w:b w:val="0"/>
          <w:bCs w:val="0"/>
          <w:snapToGrid w:val="0"/>
          <w:color w:val="000000"/>
          <w:spacing w:val="12"/>
          <w:kern w:val="0"/>
          <w:sz w:val="32"/>
          <w:szCs w:val="32"/>
          <w:lang w:val="en-US" w:eastAsia="zh-CN" w:bidi="ar-SA"/>
        </w:rPr>
      </w:pP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（三）</w:t>
      </w:r>
      <w:r>
        <w:rPr>
          <w:rFonts w:hint="eastAsia" w:ascii="Times New Roman" w:hAnsi="Times New Roman" w:eastAsia="楷体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强化监管</w:t>
      </w:r>
      <w:r>
        <w:rPr>
          <w:rFonts w:hint="default" w:ascii="Times New Roman" w:hAnsi="Times New Roman" w:eastAsia="楷体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w:t>
      </w:r>
      <w:r>
        <w:rPr>
          <w:rFonts w:hint="eastAsia" w:ascii="Times New Roman" w:hAnsi="Times New Roman" w:eastAsia="仿宋_GB2312" w:cs="Times New Roman"/>
          <w:b w:val="0"/>
          <w:bCs w:val="0"/>
          <w:snapToGrid w:val="0"/>
          <w:color w:val="000000"/>
          <w:spacing w:val="12"/>
          <w:kern w:val="0"/>
          <w:sz w:val="32"/>
          <w:szCs w:val="32"/>
          <w:lang w:val="en-US" w:eastAsia="zh-CN" w:bidi="ar-SA"/>
        </w:rPr>
        <w:t>各公益性公墓收费价格已含建墓材料费、建安服务费等费用，不得额外收取其他费用，收费必须公示，使用税务部门印制发票。市</w:t>
      </w:r>
      <w:r>
        <w:rPr>
          <w:rFonts w:hint="default" w:ascii="Times New Roman" w:hAnsi="Times New Roman" w:eastAsia="仿宋_GB2312" w:cs="Times New Roman"/>
          <w:b w:val="0"/>
          <w:bCs w:val="0"/>
          <w:snapToGrid w:val="0"/>
          <w:color w:val="000000"/>
          <w:spacing w:val="12"/>
          <w:kern w:val="0"/>
          <w:sz w:val="32"/>
          <w:szCs w:val="32"/>
          <w:lang w:val="en-US" w:eastAsia="zh-CN" w:bidi="ar-SA"/>
        </w:rPr>
        <w:t>民政、发改和市场监管等相关部门应强化部门协同联动，加强日常监督和行政执法工作，严肃查处服务单位擅自设立收费项目、提高收费标准、扩大收费范围等行为，一经查实由</w:t>
      </w:r>
      <w:r>
        <w:rPr>
          <w:rFonts w:hint="eastAsia" w:ascii="Times New Roman" w:hAnsi="Times New Roman" w:eastAsia="仿宋_GB2312" w:cs="Times New Roman"/>
          <w:b w:val="0"/>
          <w:bCs w:val="0"/>
          <w:snapToGrid w:val="0"/>
          <w:color w:val="000000"/>
          <w:spacing w:val="12"/>
          <w:kern w:val="0"/>
          <w:sz w:val="32"/>
          <w:szCs w:val="32"/>
          <w:lang w:val="en-US" w:eastAsia="zh-CN" w:bidi="ar-SA"/>
        </w:rPr>
        <w:t>市</w:t>
      </w:r>
      <w:r>
        <w:rPr>
          <w:rFonts w:hint="default" w:ascii="Times New Roman" w:hAnsi="Times New Roman" w:eastAsia="仿宋_GB2312" w:cs="Times New Roman"/>
          <w:b w:val="0"/>
          <w:bCs w:val="0"/>
          <w:snapToGrid w:val="0"/>
          <w:color w:val="000000"/>
          <w:spacing w:val="12"/>
          <w:kern w:val="0"/>
          <w:sz w:val="32"/>
          <w:szCs w:val="32"/>
          <w:lang w:val="en-US" w:eastAsia="zh-CN" w:bidi="ar-SA"/>
        </w:rPr>
        <w:t>级执法主管部门予以处罚。</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7F6EF"/>
    <w:multiLevelType w:val="singleLevel"/>
    <w:tmpl w:val="DAD7F6E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Y2M5MTZhMzdkMDUyMzg4YmQ5NjgyZTE2NGU4ZWMifQ=="/>
  </w:docVars>
  <w:rsids>
    <w:rsidRoot w:val="11873402"/>
    <w:rsid w:val="011B6B74"/>
    <w:rsid w:val="015558EE"/>
    <w:rsid w:val="0168215D"/>
    <w:rsid w:val="028D7421"/>
    <w:rsid w:val="03D9058F"/>
    <w:rsid w:val="04104A24"/>
    <w:rsid w:val="0626507B"/>
    <w:rsid w:val="06875D43"/>
    <w:rsid w:val="06A11A48"/>
    <w:rsid w:val="07723089"/>
    <w:rsid w:val="07B62F76"/>
    <w:rsid w:val="080D3F91"/>
    <w:rsid w:val="08271494"/>
    <w:rsid w:val="09EC7A57"/>
    <w:rsid w:val="09F55701"/>
    <w:rsid w:val="0A6506DF"/>
    <w:rsid w:val="0A6712A6"/>
    <w:rsid w:val="0E511C4A"/>
    <w:rsid w:val="106A7BFD"/>
    <w:rsid w:val="11046DD0"/>
    <w:rsid w:val="114C52EE"/>
    <w:rsid w:val="11873402"/>
    <w:rsid w:val="12E52961"/>
    <w:rsid w:val="12E82CF2"/>
    <w:rsid w:val="12FB03D7"/>
    <w:rsid w:val="14303A76"/>
    <w:rsid w:val="149F13F6"/>
    <w:rsid w:val="14D62EA9"/>
    <w:rsid w:val="15B8172A"/>
    <w:rsid w:val="198B1443"/>
    <w:rsid w:val="19B2137A"/>
    <w:rsid w:val="19C31523"/>
    <w:rsid w:val="19E72796"/>
    <w:rsid w:val="1A4E4B0F"/>
    <w:rsid w:val="1BE13EE2"/>
    <w:rsid w:val="1C942083"/>
    <w:rsid w:val="1DAA7589"/>
    <w:rsid w:val="1DF93765"/>
    <w:rsid w:val="1E5E57B8"/>
    <w:rsid w:val="1ED12142"/>
    <w:rsid w:val="1EF159DF"/>
    <w:rsid w:val="1F701C6A"/>
    <w:rsid w:val="1FD41516"/>
    <w:rsid w:val="2149219F"/>
    <w:rsid w:val="21511635"/>
    <w:rsid w:val="21D7362A"/>
    <w:rsid w:val="2221489A"/>
    <w:rsid w:val="224551CB"/>
    <w:rsid w:val="22A21F61"/>
    <w:rsid w:val="22BB3D01"/>
    <w:rsid w:val="23CB5BA3"/>
    <w:rsid w:val="25D36F91"/>
    <w:rsid w:val="25D6622A"/>
    <w:rsid w:val="277346FC"/>
    <w:rsid w:val="28011B94"/>
    <w:rsid w:val="299201D9"/>
    <w:rsid w:val="2A8402E7"/>
    <w:rsid w:val="2A9E24FB"/>
    <w:rsid w:val="2AD94772"/>
    <w:rsid w:val="2BCC3FF8"/>
    <w:rsid w:val="2CD07DA8"/>
    <w:rsid w:val="2E9D013C"/>
    <w:rsid w:val="2F252280"/>
    <w:rsid w:val="301F14E6"/>
    <w:rsid w:val="305D4027"/>
    <w:rsid w:val="309D1DE7"/>
    <w:rsid w:val="30AF1FEE"/>
    <w:rsid w:val="30B5176D"/>
    <w:rsid w:val="30E91417"/>
    <w:rsid w:val="3204001F"/>
    <w:rsid w:val="324E42D4"/>
    <w:rsid w:val="329B0E37"/>
    <w:rsid w:val="32E06818"/>
    <w:rsid w:val="32F742BF"/>
    <w:rsid w:val="338350F3"/>
    <w:rsid w:val="33CF14EF"/>
    <w:rsid w:val="346B530B"/>
    <w:rsid w:val="34BB131C"/>
    <w:rsid w:val="34FB69F8"/>
    <w:rsid w:val="35193A94"/>
    <w:rsid w:val="352D46F0"/>
    <w:rsid w:val="353F6600"/>
    <w:rsid w:val="35BF6BEA"/>
    <w:rsid w:val="36AE1AEF"/>
    <w:rsid w:val="373B5A17"/>
    <w:rsid w:val="37442E34"/>
    <w:rsid w:val="37A92ECA"/>
    <w:rsid w:val="37DD7E02"/>
    <w:rsid w:val="382B0096"/>
    <w:rsid w:val="385743C1"/>
    <w:rsid w:val="393C6F0E"/>
    <w:rsid w:val="39623124"/>
    <w:rsid w:val="39AD722A"/>
    <w:rsid w:val="39CA2927"/>
    <w:rsid w:val="3B3E60CC"/>
    <w:rsid w:val="3BBF50F8"/>
    <w:rsid w:val="3D507900"/>
    <w:rsid w:val="3DD02D00"/>
    <w:rsid w:val="3E936A89"/>
    <w:rsid w:val="3F6E0FEB"/>
    <w:rsid w:val="40EA58A7"/>
    <w:rsid w:val="40F77F24"/>
    <w:rsid w:val="41501C4C"/>
    <w:rsid w:val="41C061C4"/>
    <w:rsid w:val="41C52874"/>
    <w:rsid w:val="41D9671B"/>
    <w:rsid w:val="42366CC9"/>
    <w:rsid w:val="424401D1"/>
    <w:rsid w:val="425362DD"/>
    <w:rsid w:val="42FE0D52"/>
    <w:rsid w:val="43120CA1"/>
    <w:rsid w:val="442230BD"/>
    <w:rsid w:val="452A2880"/>
    <w:rsid w:val="459B4382"/>
    <w:rsid w:val="485E04E5"/>
    <w:rsid w:val="49AC1739"/>
    <w:rsid w:val="4A934476"/>
    <w:rsid w:val="4ADF1AB3"/>
    <w:rsid w:val="4AFD5B09"/>
    <w:rsid w:val="4B837148"/>
    <w:rsid w:val="4C357B3F"/>
    <w:rsid w:val="4CBD4C4C"/>
    <w:rsid w:val="4ED17C62"/>
    <w:rsid w:val="503A1207"/>
    <w:rsid w:val="50502FCC"/>
    <w:rsid w:val="51365D9E"/>
    <w:rsid w:val="51DF1DF9"/>
    <w:rsid w:val="5255073A"/>
    <w:rsid w:val="53081779"/>
    <w:rsid w:val="53F80750"/>
    <w:rsid w:val="54161BC0"/>
    <w:rsid w:val="55652AC3"/>
    <w:rsid w:val="55CB5C23"/>
    <w:rsid w:val="56192A2C"/>
    <w:rsid w:val="567809C3"/>
    <w:rsid w:val="56D24578"/>
    <w:rsid w:val="596A0289"/>
    <w:rsid w:val="5A2413B5"/>
    <w:rsid w:val="5A94512C"/>
    <w:rsid w:val="5AD07020"/>
    <w:rsid w:val="5B2F49EE"/>
    <w:rsid w:val="5BA4783F"/>
    <w:rsid w:val="5C4E1613"/>
    <w:rsid w:val="5C5E0AD5"/>
    <w:rsid w:val="5DBB5D65"/>
    <w:rsid w:val="5DFD18C0"/>
    <w:rsid w:val="5E5F3B52"/>
    <w:rsid w:val="5EF10075"/>
    <w:rsid w:val="5F6146EB"/>
    <w:rsid w:val="600F5706"/>
    <w:rsid w:val="60704281"/>
    <w:rsid w:val="60A471B4"/>
    <w:rsid w:val="60BE0144"/>
    <w:rsid w:val="60D56005"/>
    <w:rsid w:val="60F63558"/>
    <w:rsid w:val="623A6A01"/>
    <w:rsid w:val="637C287C"/>
    <w:rsid w:val="63B84AF5"/>
    <w:rsid w:val="63F86F85"/>
    <w:rsid w:val="64332EE9"/>
    <w:rsid w:val="644E13ED"/>
    <w:rsid w:val="645D5138"/>
    <w:rsid w:val="64D22287"/>
    <w:rsid w:val="64E1314E"/>
    <w:rsid w:val="652725B2"/>
    <w:rsid w:val="65691448"/>
    <w:rsid w:val="678267E3"/>
    <w:rsid w:val="67A530BA"/>
    <w:rsid w:val="67A755AC"/>
    <w:rsid w:val="67C05D90"/>
    <w:rsid w:val="67CD5490"/>
    <w:rsid w:val="69325833"/>
    <w:rsid w:val="694806C9"/>
    <w:rsid w:val="6A0A7FC8"/>
    <w:rsid w:val="6B46461C"/>
    <w:rsid w:val="6BC234D5"/>
    <w:rsid w:val="6BCA79F7"/>
    <w:rsid w:val="6BF2432A"/>
    <w:rsid w:val="6C2C5489"/>
    <w:rsid w:val="6DBC3855"/>
    <w:rsid w:val="6F3A44CC"/>
    <w:rsid w:val="70761FC0"/>
    <w:rsid w:val="724129D5"/>
    <w:rsid w:val="742A7349"/>
    <w:rsid w:val="748C2FF7"/>
    <w:rsid w:val="7561323F"/>
    <w:rsid w:val="778E5E41"/>
    <w:rsid w:val="77A36FBD"/>
    <w:rsid w:val="79CF76E9"/>
    <w:rsid w:val="79D11BD4"/>
    <w:rsid w:val="7AD978E0"/>
    <w:rsid w:val="7ADE15E7"/>
    <w:rsid w:val="7B313CE9"/>
    <w:rsid w:val="7C125D5B"/>
    <w:rsid w:val="7C3F3BAE"/>
    <w:rsid w:val="7D752C5B"/>
    <w:rsid w:val="7D7D04EA"/>
    <w:rsid w:val="7E4F6A09"/>
    <w:rsid w:val="7E7558DC"/>
    <w:rsid w:val="7E781FEE"/>
    <w:rsid w:val="7E7C0246"/>
    <w:rsid w:val="7E9A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昆明市西山区党政机关单位</Company>
  <Pages>5</Pages>
  <Words>1828</Words>
  <Characters>1869</Characters>
  <Lines>0</Lines>
  <Paragraphs>0</Paragraphs>
  <TotalTime>17</TotalTime>
  <ScaleCrop>false</ScaleCrop>
  <LinksUpToDate>false</LinksUpToDate>
  <CharactersWithSpaces>1876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2025-07-29T01:55:00Z</dcterms:created>
  <dc:creator>小美杰</dc:creator>
  <cp:lastModifiedBy>Administrator</cp:lastModifiedBy>
  <dcterms:modified xsi:type="dcterms:W3CDTF">2025-10-30T03:40:42Z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DC544D60AB8348919129771FA4D8ECA5</vt:lpwstr>
  </property>
  <property fmtid="{D5CDD505-2E9C-101B-9397-08002B2CF9AE}" pid="4" name="KSOTemplateDocerSaveRecord">
    <vt:lpwstr>eyJoZGlkIjoiOGQxOTFiMTMzN2NjZGU2NzY5ZTU4MDYyY2Y1MmNhM2QiLCJ1c2VySWQiOiIxNjE5Mzk2ODI2In0=</vt:lpwstr>
  </property>
</Properties>
</file>