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39" w:line="219" w:lineRule="auto"/>
        <w:jc w:val="left"/>
        <w:rPr>
          <w:rFonts w:hint="eastAsia" w:ascii="黑体" w:hAnsi="黑体" w:eastAsia="黑体" w:cs="黑体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28"/>
          <w:szCs w:val="28"/>
          <w:lang w:val="en-US" w:eastAsia="zh-CN"/>
        </w:rPr>
        <w:t>附件2</w:t>
      </w:r>
    </w:p>
    <w:p>
      <w:pPr>
        <w:pStyle w:val="3"/>
        <w:spacing w:before="139" w:line="219" w:lineRule="auto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  <w:lang w:val="en-US" w:eastAsia="zh-CN"/>
        </w:rPr>
        <w:t>安宁市工科信局2025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年度涉企行政检查计划</w:t>
      </w:r>
    </w:p>
    <w:tbl>
      <w:tblPr>
        <w:tblStyle w:val="6"/>
        <w:tblpPr w:leftFromText="180" w:rightFromText="180" w:vertAnchor="text" w:horzAnchor="page" w:tblpX="1703" w:tblpY="261"/>
        <w:tblOverlap w:val="never"/>
        <w:tblW w:w="142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58"/>
        <w:gridCol w:w="1920"/>
        <w:gridCol w:w="1380"/>
        <w:gridCol w:w="1155"/>
        <w:gridCol w:w="945"/>
        <w:gridCol w:w="810"/>
        <w:gridCol w:w="1095"/>
        <w:gridCol w:w="1155"/>
        <w:gridCol w:w="1275"/>
        <w:gridCol w:w="1395"/>
        <w:gridCol w:w="1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525" w:type="dxa"/>
            <w:textDirection w:val="tbRlV"/>
            <w:vAlign w:val="top"/>
          </w:tcPr>
          <w:p>
            <w:pPr>
              <w:spacing w:before="174" w:line="199" w:lineRule="auto"/>
              <w:ind w:left="492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</w:t>
            </w:r>
            <w:r>
              <w:rPr>
                <w:rFonts w:hint="eastAsia" w:ascii="黑体" w:hAnsi="黑体" w:eastAsia="黑体" w:cs="黑体"/>
                <w:spacing w:val="99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号</w:t>
            </w:r>
          </w:p>
        </w:tc>
        <w:tc>
          <w:tcPr>
            <w:tcW w:w="1158" w:type="dxa"/>
            <w:vAlign w:val="top"/>
          </w:tcPr>
          <w:p>
            <w:pPr>
              <w:pStyle w:val="7"/>
              <w:spacing w:line="24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7"/>
              <w:spacing w:line="24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78" w:line="219" w:lineRule="auto"/>
              <w:ind w:left="16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检查</w:t>
            </w:r>
          </w:p>
          <w:p>
            <w:pPr>
              <w:spacing w:before="126" w:line="221" w:lineRule="auto"/>
              <w:ind w:left="16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主体</w:t>
            </w:r>
          </w:p>
        </w:tc>
        <w:tc>
          <w:tcPr>
            <w:tcW w:w="1920" w:type="dxa"/>
            <w:vAlign w:val="top"/>
          </w:tcPr>
          <w:p>
            <w:pPr>
              <w:pStyle w:val="7"/>
              <w:spacing w:line="247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7"/>
              <w:spacing w:line="247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78" w:line="219" w:lineRule="auto"/>
              <w:ind w:left="241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检查</w:t>
            </w:r>
          </w:p>
          <w:p>
            <w:pPr>
              <w:spacing w:before="95" w:line="220" w:lineRule="auto"/>
              <w:ind w:left="241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事项</w:t>
            </w:r>
          </w:p>
        </w:tc>
        <w:tc>
          <w:tcPr>
            <w:tcW w:w="1380" w:type="dxa"/>
            <w:vAlign w:val="top"/>
          </w:tcPr>
          <w:p>
            <w:pPr>
              <w:pStyle w:val="7"/>
              <w:spacing w:line="247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7"/>
              <w:spacing w:line="247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78" w:line="219" w:lineRule="auto"/>
              <w:ind w:left="231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检查</w:t>
            </w:r>
          </w:p>
          <w:p>
            <w:pPr>
              <w:spacing w:before="103" w:line="219" w:lineRule="auto"/>
              <w:ind w:left="231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依据</w:t>
            </w:r>
          </w:p>
        </w:tc>
        <w:tc>
          <w:tcPr>
            <w:tcW w:w="1155" w:type="dxa"/>
            <w:vAlign w:val="top"/>
          </w:tcPr>
          <w:p>
            <w:pPr>
              <w:pStyle w:val="7"/>
              <w:spacing w:line="246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7"/>
              <w:spacing w:line="247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78" w:line="310" w:lineRule="auto"/>
              <w:ind w:left="202" w:right="20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对象</w:t>
            </w:r>
          </w:p>
        </w:tc>
        <w:tc>
          <w:tcPr>
            <w:tcW w:w="945" w:type="dxa"/>
            <w:vAlign w:val="top"/>
          </w:tcPr>
          <w:p>
            <w:pPr>
              <w:pStyle w:val="7"/>
              <w:spacing w:line="284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78" w:line="313" w:lineRule="auto"/>
              <w:ind w:left="94" w:right="85" w:firstLine="59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比例/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4"/>
                <w:sz w:val="24"/>
                <w:szCs w:val="24"/>
              </w:rPr>
              <w:t>数量</w:t>
            </w:r>
          </w:p>
        </w:tc>
        <w:tc>
          <w:tcPr>
            <w:tcW w:w="810" w:type="dxa"/>
            <w:vAlign w:val="top"/>
          </w:tcPr>
          <w:p>
            <w:pPr>
              <w:spacing w:before="176" w:line="291" w:lineRule="auto"/>
              <w:ind w:left="74" w:right="84" w:firstLine="6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频次/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24"/>
                <w:sz w:val="24"/>
                <w:szCs w:val="24"/>
              </w:rPr>
              <w:t>频次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6"/>
                <w:sz w:val="24"/>
                <w:szCs w:val="24"/>
              </w:rPr>
              <w:t>上限</w:t>
            </w:r>
          </w:p>
        </w:tc>
        <w:tc>
          <w:tcPr>
            <w:tcW w:w="1095" w:type="dxa"/>
            <w:vAlign w:val="top"/>
          </w:tcPr>
          <w:p>
            <w:pPr>
              <w:pStyle w:val="7"/>
              <w:spacing w:line="247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7"/>
              <w:spacing w:line="247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78" w:line="304" w:lineRule="auto"/>
              <w:ind w:left="126" w:right="11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检查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方式</w:t>
            </w:r>
          </w:p>
        </w:tc>
        <w:tc>
          <w:tcPr>
            <w:tcW w:w="1155" w:type="dxa"/>
            <w:vAlign w:val="top"/>
          </w:tcPr>
          <w:p>
            <w:pPr>
              <w:pStyle w:val="7"/>
              <w:spacing w:line="24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7"/>
              <w:spacing w:line="24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78" w:line="219" w:lineRule="auto"/>
              <w:ind w:left="166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检查</w:t>
            </w:r>
          </w:p>
          <w:p>
            <w:pPr>
              <w:spacing w:before="118" w:line="221" w:lineRule="auto"/>
              <w:ind w:left="166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1275" w:type="dxa"/>
            <w:vAlign w:val="top"/>
          </w:tcPr>
          <w:p>
            <w:pPr>
              <w:pStyle w:val="7"/>
              <w:spacing w:line="247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7"/>
              <w:spacing w:line="247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78" w:line="219" w:lineRule="auto"/>
              <w:ind w:left="138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合并或者</w:t>
            </w:r>
          </w:p>
          <w:p>
            <w:pPr>
              <w:spacing w:before="115" w:line="220" w:lineRule="auto"/>
              <w:ind w:left="138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联合建议</w:t>
            </w:r>
          </w:p>
        </w:tc>
        <w:tc>
          <w:tcPr>
            <w:tcW w:w="1395" w:type="dxa"/>
            <w:vAlign w:val="top"/>
          </w:tcPr>
          <w:p>
            <w:pPr>
              <w:pStyle w:val="7"/>
              <w:spacing w:line="327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pStyle w:val="7"/>
              <w:spacing w:line="327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78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责任科室</w:t>
            </w:r>
          </w:p>
        </w:tc>
        <w:tc>
          <w:tcPr>
            <w:tcW w:w="1395" w:type="dxa"/>
            <w:vAlign w:val="top"/>
          </w:tcPr>
          <w:p>
            <w:pPr>
              <w:spacing w:before="78" w:line="221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52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58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安宁市工科信局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对本行政区域内报废机动车回收活动实施有关监督管理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《云南省报废机动车回收拆解管理办法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具有报废机动车回收拆解企业资质的回收拆解企业</w:t>
            </w:r>
          </w:p>
        </w:tc>
        <w:tc>
          <w:tcPr>
            <w:tcW w:w="94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现场检查</w:t>
            </w:r>
          </w:p>
        </w:tc>
        <w:tc>
          <w:tcPr>
            <w:tcW w:w="115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11月30日前</w:t>
            </w:r>
          </w:p>
        </w:tc>
        <w:tc>
          <w:tcPr>
            <w:tcW w:w="127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市公安局、市生态环境分局</w:t>
            </w: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中小企业科</w:t>
            </w: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52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安宁市工科信局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对节能法律、法规和节能标准执行情况实施监督检查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《昆明市节约能源条例》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重点用能工业企业</w:t>
            </w:r>
          </w:p>
        </w:tc>
        <w:tc>
          <w:tcPr>
            <w:tcW w:w="94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现场检查</w:t>
            </w:r>
          </w:p>
        </w:tc>
        <w:tc>
          <w:tcPr>
            <w:tcW w:w="115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不定期</w:t>
            </w:r>
          </w:p>
        </w:tc>
        <w:tc>
          <w:tcPr>
            <w:tcW w:w="127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节能管理科</w:t>
            </w: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由昆明工信局统一组织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52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安宁市工科信局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对民用爆炸物品生产、销售企业的安全监督管理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《民用爆炸物品安全管理条例》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民用爆炸物品生产、销售企业</w:t>
            </w:r>
          </w:p>
        </w:tc>
        <w:tc>
          <w:tcPr>
            <w:tcW w:w="94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现场检查</w:t>
            </w:r>
          </w:p>
        </w:tc>
        <w:tc>
          <w:tcPr>
            <w:tcW w:w="115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不定期</w:t>
            </w:r>
          </w:p>
        </w:tc>
        <w:tc>
          <w:tcPr>
            <w:tcW w:w="127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节能管理科</w:t>
            </w: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52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管理本行政区域的食盐专营工作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《食盐专营办法》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食盐生产、批发企业</w:t>
            </w:r>
          </w:p>
        </w:tc>
        <w:tc>
          <w:tcPr>
            <w:tcW w:w="94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现场检查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不定期</w:t>
            </w:r>
          </w:p>
        </w:tc>
        <w:tc>
          <w:tcPr>
            <w:tcW w:w="127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工业经济科</w:t>
            </w: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52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对从事监控化学品生产、经营、使用以及进出口单位的监控化学品有关情况进行监督检查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中华人民共和国监控化学品管理条例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》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从事监控化学品生产、经营、使用以及进出口的单位</w:t>
            </w:r>
          </w:p>
        </w:tc>
        <w:tc>
          <w:tcPr>
            <w:tcW w:w="94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现场检查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不定期</w:t>
            </w:r>
          </w:p>
        </w:tc>
        <w:tc>
          <w:tcPr>
            <w:tcW w:w="127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工业经济科</w:t>
            </w:r>
          </w:p>
        </w:tc>
        <w:tc>
          <w:tcPr>
            <w:tcW w:w="139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bidi w:val="0"/>
        <w:ind w:firstLine="66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020" w:right="2098" w:bottom="1020" w:left="1984" w:header="851" w:footer="1077" w:gutter="0"/>
      <w:cols w:space="0" w:num="1"/>
      <w:rtlGutter w:val="0"/>
      <w:docGrid w:type="linesAndChars" w:linePitch="325" w:charSpace="2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MzVhYmFiOTkzMjdlMTdiMzU4MTI4ZWI0Yzk2NWEifQ=="/>
  </w:docVars>
  <w:rsids>
    <w:rsidRoot w:val="34C7718D"/>
    <w:rsid w:val="1AF10874"/>
    <w:rsid w:val="1F37430E"/>
    <w:rsid w:val="21023AA8"/>
    <w:rsid w:val="34C7718D"/>
    <w:rsid w:val="3A246ED8"/>
    <w:rsid w:val="3A9D4CC6"/>
    <w:rsid w:val="4C1732D6"/>
    <w:rsid w:val="5100038B"/>
    <w:rsid w:val="524E1496"/>
    <w:rsid w:val="5F2D765E"/>
    <w:rsid w:val="63BB2A9C"/>
    <w:rsid w:val="6DB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622</Characters>
  <Lines>0</Lines>
  <Paragraphs>0</Paragraphs>
  <TotalTime>2</TotalTime>
  <ScaleCrop>false</ScaleCrop>
  <LinksUpToDate>false</LinksUpToDate>
  <CharactersWithSpaces>631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2025-04-18T08:00:00Z</dcterms:created>
  <dc:creator>Iiwds</dc:creator>
  <cp:lastModifiedBy>小时光</cp:lastModifiedBy>
  <cp:lastPrinted>2025-09-02T07:36:36Z</cp:lastPrinted>
  <dcterms:modified xsi:type="dcterms:W3CDTF">2025-09-02T07:36:41Z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37B41242D077469C8CF5B69354D61D3D</vt:lpwstr>
  </property>
  <property fmtid="{D5CDD505-2E9C-101B-9397-08002B2CF9AE}" pid="4" name="KSOTemplateDocerSaveRecord">
    <vt:lpwstr>eyJoZGlkIjoiYWFhOWQyZDY5OTE5M2M3MmQxYzExOWYyNDczOGI1ZjciLCJ1c2VySWQiOiIyOTE3MDM5MDgifQ==</vt:lpwstr>
  </property>
</Properties>
</file>