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-9</w:t>
      </w:r>
      <w:r>
        <w:rPr>
          <w:rFonts w:hint="eastAsia" w:ascii="仿宋_GB2312" w:hAnsi="仿宋" w:eastAsia="仿宋_GB2312" w:cs="Calibri"/>
          <w:sz w:val="24"/>
          <w:szCs w:val="24"/>
        </w:rPr>
        <w:t xml:space="preserve"> 号</w:t>
      </w:r>
    </w:p>
    <w:p>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身份证号：</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spacing w:line="400" w:lineRule="exact"/>
        <w:rPr>
          <w:rFonts w:ascii="仿宋_GB2312" w:hAnsi="仿宋" w:eastAsia="仿宋_GB2312" w:cs="Calibri"/>
          <w:sz w:val="24"/>
          <w:szCs w:val="21"/>
        </w:rPr>
      </w:pPr>
      <w:r>
        <w:rPr>
          <w:rFonts w:hint="eastAsia" w:ascii="仿宋_GB2312" w:hAnsi="仿宋" w:eastAsia="仿宋_GB2312" w:cs="Calibri"/>
          <w:sz w:val="24"/>
          <w:szCs w:val="21"/>
        </w:rPr>
        <w:t>家庭住址：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spacing w:line="400" w:lineRule="exact"/>
        <w:rPr>
          <w:rFonts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p>
    <w:p>
      <w:pPr>
        <w:rPr>
          <w:rFonts w:ascii="仿宋_GB2312" w:hAnsi="仿宋" w:eastAsia="仿宋_GB2312" w:cs="Calibri"/>
          <w:sz w:val="24"/>
          <w:szCs w:val="21"/>
          <w:u w:val="single"/>
        </w:rPr>
      </w:pPr>
      <w:r>
        <w:rPr>
          <w:rFonts w:hint="eastAsia" w:ascii="仿宋_GB2312" w:hAnsi="仿宋" w:eastAsia="仿宋_GB2312" w:cs="Calibri"/>
          <w:sz w:val="24"/>
          <w:szCs w:val="21"/>
        </w:rPr>
        <w:t>被处罚单位：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云南老三监食品有限公司</w:t>
      </w:r>
      <w:r>
        <w:rPr>
          <w:rFonts w:hint="eastAsia" w:ascii="仿宋_GB2312" w:hAnsi="仿宋" w:eastAsia="仿宋_GB2312" w:cs="Calibri"/>
          <w:sz w:val="24"/>
          <w:szCs w:val="21"/>
          <w:u w:val="single"/>
        </w:rPr>
        <w:t xml:space="preserve">   </w:t>
      </w:r>
    </w:p>
    <w:p>
      <w:pPr>
        <w:spacing w:line="400" w:lineRule="exact"/>
        <w:jc w:val="left"/>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云南省昆明市安宁市八街街道摩所营老少管所内 </w:t>
      </w:r>
      <w:r>
        <w:rPr>
          <w:rFonts w:hint="eastAsia" w:ascii="仿宋_GB2312" w:hAnsi="仿宋" w:eastAsia="仿宋_GB2312" w:cs="Calibri"/>
          <w:sz w:val="24"/>
          <w:szCs w:val="21"/>
        </w:rPr>
        <w:t>邮政编码：</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p>
    <w:p>
      <w:pPr>
        <w:spacing w:line="440" w:lineRule="exact"/>
        <w:rPr>
          <w:rFonts w:ascii="仿宋_GB2312" w:hAnsi="仿宋" w:eastAsia="仿宋_GB2312" w:cs="Calibri"/>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周</w:t>
      </w:r>
      <w:r>
        <w:rPr>
          <w:rFonts w:hint="eastAsia" w:ascii="仿宋_GB2312" w:hAnsi="仿宋" w:eastAsia="仿宋_GB2312" w:cs="Calibri"/>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lang w:val="en-US" w:eastAsia="zh-CN"/>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pPr>
        <w:spacing w:line="440" w:lineRule="exact"/>
        <w:ind w:firstLine="480" w:firstLineChars="200"/>
        <w:rPr>
          <w:rFonts w:ascii="仿宋_GB2312" w:hAnsi="仿宋" w:eastAsia="仿宋_GB2312" w:cs="Calibri"/>
          <w:sz w:val="24"/>
          <w:szCs w:val="24"/>
          <w:u w:val="single"/>
        </w:rPr>
      </w:pPr>
      <w:r>
        <w:rPr>
          <w:rFonts w:hint="eastAsia" w:ascii="仿宋_GB2312" w:hAnsi="仿宋" w:eastAsia="仿宋_GB2312" w:cs="Calibri"/>
          <w:sz w:val="24"/>
          <w:szCs w:val="24"/>
        </w:rPr>
        <w:t xml:space="preserve">违法事实及证据： </w:t>
      </w:r>
      <w:r>
        <w:rPr>
          <w:rFonts w:hint="eastAsia" w:ascii="仿宋_GB2312" w:hAnsi="仿宋" w:eastAsia="仿宋_GB2312" w:cs="Calibri"/>
          <w:sz w:val="24"/>
          <w:szCs w:val="24"/>
          <w:u w:val="single"/>
          <w:lang w:eastAsia="zh-CN"/>
        </w:rPr>
        <w:t>云南老三监食品有限公司</w:t>
      </w:r>
      <w:r>
        <w:rPr>
          <w:rFonts w:hint="eastAsia" w:ascii="仿宋_GB2312" w:hAnsi="仿宋" w:eastAsia="仿宋_GB2312" w:cs="Calibri"/>
          <w:sz w:val="24"/>
          <w:szCs w:val="24"/>
          <w:u w:val="single"/>
        </w:rPr>
        <w:t>存在1项未能保证安全设备正常运转的违法行为，违反国家标准。</w:t>
      </w:r>
      <w:r>
        <w:rPr>
          <w:rFonts w:hint="eastAsia" w:ascii="仿宋_GB2312" w:hAnsi="仿宋" w:eastAsia="仿宋_GB2312" w:cs="Calibri"/>
          <w:b/>
          <w:bCs/>
          <w:sz w:val="24"/>
          <w:szCs w:val="24"/>
          <w:u w:val="single"/>
        </w:rPr>
        <w:t>证据一：</w:t>
      </w:r>
      <w:r>
        <w:rPr>
          <w:rFonts w:hint="eastAsia" w:ascii="仿宋_GB2312" w:hAnsi="仿宋" w:eastAsia="仿宋_GB2312" w:cs="Calibri"/>
          <w:sz w:val="24"/>
          <w:szCs w:val="24"/>
          <w:u w:val="single"/>
        </w:rPr>
        <w:t>《现场检查记录》[（安）应急现记〔2025〕基础85]、《责令限期整改指令书》[（安）应急责改〔2025〕基础85]，云南老三监食品有限公司现场违法照片1份。</w:t>
      </w:r>
      <w:r>
        <w:rPr>
          <w:rFonts w:hint="eastAsia" w:ascii="仿宋_GB2312" w:hAnsi="仿宋" w:eastAsia="仿宋_GB2312" w:cs="Calibri"/>
          <w:b/>
          <w:bCs/>
          <w:sz w:val="24"/>
          <w:szCs w:val="24"/>
          <w:u w:val="single"/>
        </w:rPr>
        <w:t>证明：</w:t>
      </w:r>
      <w:r>
        <w:rPr>
          <w:rFonts w:hint="eastAsia" w:ascii="仿宋_GB2312" w:hAnsi="仿宋" w:eastAsia="仿宋_GB2312" w:cs="Calibri"/>
          <w:sz w:val="24"/>
          <w:szCs w:val="24"/>
          <w:u w:val="single"/>
          <w:lang w:eastAsia="zh-CN"/>
        </w:rPr>
        <w:t>该</w:t>
      </w:r>
      <w:r>
        <w:rPr>
          <w:rFonts w:hint="eastAsia" w:ascii="仿宋_GB2312" w:hAnsi="仿宋" w:eastAsia="仿宋_GB2312" w:cs="Calibri"/>
          <w:sz w:val="24"/>
          <w:szCs w:val="24"/>
          <w:u w:val="single"/>
        </w:rPr>
        <w:t>公司存在“成品酒储存库设置的固定式乙醇蒸汽浓度监测报警装置显示掉线，总故障灯亮”的问题隐患。</w:t>
      </w:r>
      <w:r>
        <w:rPr>
          <w:rFonts w:hint="eastAsia" w:ascii="仿宋_GB2312" w:hAnsi="仿宋" w:eastAsia="仿宋_GB2312" w:cs="Calibri"/>
          <w:b/>
          <w:bCs/>
          <w:sz w:val="24"/>
          <w:szCs w:val="24"/>
          <w:u w:val="single"/>
        </w:rPr>
        <w:t>证据二：</w:t>
      </w:r>
      <w:r>
        <w:rPr>
          <w:rFonts w:hint="eastAsia" w:ascii="仿宋_GB2312" w:hAnsi="仿宋" w:eastAsia="仿宋_GB2312" w:cs="Calibri"/>
          <w:sz w:val="24"/>
          <w:szCs w:val="24"/>
          <w:u w:val="single"/>
        </w:rPr>
        <w:t>史</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调查询问笔录1份。</w:t>
      </w:r>
      <w:r>
        <w:rPr>
          <w:rFonts w:hint="eastAsia" w:ascii="仿宋_GB2312" w:hAnsi="仿宋" w:eastAsia="仿宋_GB2312" w:cs="Calibri"/>
          <w:b/>
          <w:bCs/>
          <w:sz w:val="24"/>
          <w:szCs w:val="24"/>
          <w:u w:val="single"/>
        </w:rPr>
        <w:t>证明：</w:t>
      </w:r>
      <w:r>
        <w:rPr>
          <w:rFonts w:hint="eastAsia" w:ascii="仿宋_GB2312" w:hAnsi="仿宋" w:eastAsia="仿宋_GB2312" w:cs="Calibri"/>
          <w:sz w:val="24"/>
          <w:szCs w:val="24"/>
          <w:u w:val="single"/>
        </w:rPr>
        <w:t>1、</w:t>
      </w:r>
      <w:r>
        <w:rPr>
          <w:rFonts w:hint="eastAsia" w:ascii="仿宋_GB2312" w:hAnsi="仿宋" w:eastAsia="仿宋_GB2312" w:cs="Calibri"/>
          <w:sz w:val="24"/>
          <w:szCs w:val="24"/>
          <w:u w:val="single"/>
          <w:lang w:eastAsia="zh-CN"/>
        </w:rPr>
        <w:t>该</w:t>
      </w:r>
      <w:r>
        <w:rPr>
          <w:rFonts w:hint="eastAsia" w:ascii="仿宋_GB2312" w:hAnsi="仿宋" w:eastAsia="仿宋_GB2312" w:cs="Calibri"/>
          <w:sz w:val="24"/>
          <w:szCs w:val="24"/>
          <w:u w:val="single"/>
        </w:rPr>
        <w:t>公司安全管理人员史</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对我局执法人员9月9日下达的《现场检查记录》[（安）应急现记〔2025〕基础85号]、《责令限期整改指令书》[（安）应急责改〔2025〕基础85号]、拍摄的现场隐患照片予以认可。2、史</w:t>
      </w:r>
      <w:r>
        <w:rPr>
          <w:rFonts w:hint="eastAsia" w:ascii="仿宋_GB2312" w:hAnsi="仿宋" w:eastAsia="仿宋_GB2312" w:cs="Calibri"/>
          <w:sz w:val="24"/>
          <w:szCs w:val="24"/>
          <w:u w:val="single"/>
          <w:lang w:val="en-US" w:eastAsia="zh-CN"/>
        </w:rPr>
        <w:t>*</w:t>
      </w:r>
      <w:bookmarkStart w:id="0" w:name="_GoBack"/>
      <w:bookmarkEnd w:id="0"/>
      <w:r>
        <w:rPr>
          <w:rFonts w:hint="eastAsia" w:ascii="仿宋_GB2312" w:hAnsi="仿宋" w:eastAsia="仿宋_GB2312" w:cs="Calibri"/>
          <w:sz w:val="24"/>
          <w:szCs w:val="24"/>
          <w:u w:val="single"/>
        </w:rPr>
        <w:t>确认“成品酒储存库设置的固定式乙醇蒸汽浓度监测报警装置显示掉线，总故障灯亮”的问题隐患真实存在，在我局执法人员安全检查前</w:t>
      </w:r>
      <w:r>
        <w:rPr>
          <w:rFonts w:hint="eastAsia" w:ascii="仿宋_GB2312" w:hAnsi="仿宋" w:eastAsia="仿宋_GB2312" w:cs="Calibri"/>
          <w:sz w:val="24"/>
          <w:szCs w:val="24"/>
          <w:u w:val="single"/>
          <w:lang w:eastAsia="zh-CN"/>
        </w:rPr>
        <w:t>该</w:t>
      </w:r>
      <w:r>
        <w:rPr>
          <w:rFonts w:hint="eastAsia" w:ascii="仿宋_GB2312" w:hAnsi="仿宋" w:eastAsia="仿宋_GB2312" w:cs="Calibri"/>
          <w:sz w:val="24"/>
          <w:szCs w:val="24"/>
          <w:u w:val="single"/>
        </w:rPr>
        <w:t xml:space="preserve">公司未发现上述隐患。                                                         </w:t>
      </w:r>
    </w:p>
    <w:p>
      <w:pPr>
        <w:spacing w:line="440" w:lineRule="exact"/>
        <w:ind w:firstLine="480" w:firstLineChars="200"/>
        <w:jc w:val="left"/>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eastAsia" w:ascii="仿宋_GB2312" w:hAnsi="仿宋" w:eastAsia="仿宋_GB2312" w:cs="Calibri"/>
          <w:sz w:val="24"/>
          <w:szCs w:val="24"/>
          <w:u w:val="single"/>
        </w:rPr>
        <w:t>《中华人民共和国安全生产法》第三十六条第一款“安全设备的设计、制造、安装、使用、检测、维修、改造和报废，应当符合国家标准或者行业标准”</w:t>
      </w:r>
      <w:r>
        <w:rPr>
          <w:rFonts w:hint="eastAsia" w:ascii="仿宋_GB2312" w:hAnsi="仿宋" w:eastAsia="仿宋_GB2312" w:cs="Calibri"/>
          <w:sz w:val="24"/>
          <w:szCs w:val="24"/>
        </w:rPr>
        <w:t>的规定，依据</w:t>
      </w:r>
      <w:r>
        <w:rPr>
          <w:rFonts w:hint="eastAsia" w:ascii="仿宋_GB2312" w:hAnsi="仿宋" w:eastAsia="仿宋_GB2312" w:cs="Calibri"/>
          <w:sz w:val="24"/>
          <w:szCs w:val="24"/>
          <w:u w:val="single"/>
        </w:rPr>
        <w:t xml:space="preserve"> 《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的规定，根据《应急管理行政处罚裁量权基准》第一部分第六、七、八条的规定，</w:t>
      </w:r>
      <w:r>
        <w:rPr>
          <w:rFonts w:hint="eastAsia" w:ascii="仿宋_GB2312" w:hAnsi="仿宋" w:eastAsia="仿宋_GB2312" w:cs="Calibri"/>
          <w:sz w:val="24"/>
          <w:szCs w:val="24"/>
          <w:u w:val="single"/>
          <w:lang w:eastAsia="zh-CN"/>
        </w:rPr>
        <w:t>该</w:t>
      </w:r>
      <w:r>
        <w:rPr>
          <w:rFonts w:hint="eastAsia" w:ascii="仿宋_GB2312" w:hAnsi="仿宋" w:eastAsia="仿宋_GB2312" w:cs="Calibri"/>
          <w:sz w:val="24"/>
          <w:szCs w:val="24"/>
          <w:u w:val="single"/>
        </w:rPr>
        <w:t>公司不存在依法从轻、减轻、从重、不予行政处罚的情形。适用《应急管理行政处罚裁量权基准》第二部分第38号A档：“有1台（套）安全设备的安装、使用、检测、改造、报废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仿宋_GB2312" w:hAnsi="仿宋" w:eastAsia="仿宋_GB2312" w:cs="Calibri"/>
          <w:sz w:val="24"/>
          <w:szCs w:val="24"/>
        </w:rPr>
        <w:t>的规定，决定给予</w:t>
      </w:r>
      <w:r>
        <w:rPr>
          <w:rFonts w:hint="eastAsia" w:ascii="仿宋_GB2312" w:hAnsi="仿宋" w:eastAsia="仿宋_GB2312" w:cs="Calibri"/>
          <w:sz w:val="24"/>
          <w:szCs w:val="21"/>
          <w:u w:val="single"/>
          <w:lang w:eastAsia="zh-CN"/>
        </w:rPr>
        <w:t>云南老三监食品有限公司</w:t>
      </w:r>
      <w:r>
        <w:rPr>
          <w:rFonts w:hint="eastAsia" w:ascii="仿宋_GB2312" w:hAnsi="仿宋" w:eastAsia="仿宋_GB2312" w:cs="Calibri"/>
          <w:sz w:val="24"/>
          <w:szCs w:val="24"/>
          <w:u w:val="single"/>
        </w:rPr>
        <w:t>责令限期整改，处人民币10000元（大写：壹万元整）罚款。</w:t>
      </w:r>
      <w:r>
        <w:rPr>
          <w:rFonts w:hint="eastAsia" w:ascii="仿宋_GB2312" w:hAnsi="仿宋" w:eastAsia="仿宋_GB2312" w:cs="Calibri"/>
          <w:sz w:val="24"/>
          <w:szCs w:val="24"/>
        </w:rPr>
        <w:t>的行政处罚。</w:t>
      </w:r>
    </w:p>
    <w:p>
      <w:pPr>
        <w:spacing w:line="440" w:lineRule="exact"/>
        <w:ind w:firstLine="480" w:firstLineChars="200"/>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处以罚款的，罚款自收到本决定书之日起15日内缴至</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安宁市财政局县级国家金库安宁支库</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，到期不缴每日按罚款数额的3%加处罚款。</w:t>
      </w:r>
    </w:p>
    <w:p>
      <w:pPr>
        <w:spacing w:line="440" w:lineRule="exact"/>
        <w:ind w:firstLine="480" w:firstLineChars="200"/>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rPr>
        <w:t>法院提起行政诉讼，但本决定不停止执行，法律另有规定的除外。逾期不申请行政复议、不提起行政诉讼又不履行的，本机关将依法申请人民法院强制执行或者依照有关规定强制执行。</w:t>
      </w:r>
    </w:p>
    <w:p>
      <w:pPr>
        <w:pStyle w:val="2"/>
        <w:ind w:firstLine="480"/>
        <w:rPr>
          <w:rFonts w:hint="eastAsia" w:ascii="仿宋_GB2312" w:hAnsi="仿宋" w:cs="Calibri"/>
          <w:sz w:val="24"/>
          <w:szCs w:val="24"/>
        </w:rPr>
      </w:pPr>
    </w:p>
    <w:p/>
    <w:p>
      <w:pPr>
        <w:spacing w:line="56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应急管理部门（印章）</w:t>
      </w:r>
    </w:p>
    <w:p>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10</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15</w:t>
      </w:r>
      <w:r>
        <w:rPr>
          <w:rFonts w:hint="eastAsia" w:ascii="仿宋_GB2312" w:hAnsi="仿宋" w:eastAsia="仿宋_GB2312" w:cs="Calibri"/>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rPr>
          <w:rFonts w:ascii="仿宋_GB2312"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5804000B"/>
    <w:rsid w:val="6CBC6267"/>
    <w:rsid w:val="76FF83E4"/>
    <w:rsid w:val="7C674E5A"/>
    <w:rsid w:val="DFF8FAC7"/>
    <w:rsid w:val="FFCF0C7D"/>
    <w:rsid w:val="FFF7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kern w:val="2"/>
      <w:sz w:val="18"/>
      <w:szCs w:val="18"/>
    </w:rPr>
  </w:style>
  <w:style w:type="character" w:customStyle="1" w:styleId="9">
    <w:name w:val="页脚 字符"/>
    <w:basedOn w:val="7"/>
    <w:link w:val="4"/>
    <w:qFormat/>
    <w:uiPriority w:val="0"/>
    <w:rPr>
      <w:rFonts w:ascii="Calibri" w:hAnsi="Calibri"/>
      <w:kern w:val="2"/>
      <w:sz w:val="18"/>
      <w:szCs w:val="18"/>
    </w:rPr>
  </w:style>
  <w:style w:type="character" w:customStyle="1" w:styleId="10">
    <w:name w:val="批注框文本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1034</Characters>
  <Lines>8</Lines>
  <Paragraphs>2</Paragraphs>
  <TotalTime>1</TotalTime>
  <ScaleCrop>false</ScaleCrop>
  <LinksUpToDate>false</LinksUpToDate>
  <CharactersWithSpaces>1213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cuiji</dc:creator>
  <cp:lastModifiedBy>kylin</cp:lastModifiedBy>
  <cp:lastPrinted>2020-04-21T08:29:00Z</cp:lastPrinted>
  <dcterms:modified xsi:type="dcterms:W3CDTF">2025-11-24T13:38:51Z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84E29DEDD558CF6DE7B9ED6823AA03A8_43</vt:lpwstr>
  </property>
</Properties>
</file>