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w:t>
      </w:r>
      <w:r>
        <w:rPr>
          <w:rFonts w:hint="eastAsia" w:ascii="仿宋_GB2312" w:hAnsi="仿宋" w:eastAsia="仿宋_GB2312" w:cs="Calibri"/>
          <w:sz w:val="24"/>
          <w:szCs w:val="24"/>
          <w:lang w:eastAsia="zh-CN"/>
        </w:rPr>
        <w:t>罚</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-17</w:t>
      </w:r>
      <w:r>
        <w:rPr>
          <w:rFonts w:hint="eastAsia" w:ascii="仿宋_GB2312" w:hAnsi="仿宋" w:eastAsia="仿宋_GB2312" w:cs="Calibri"/>
          <w:sz w:val="24"/>
          <w:szCs w:val="24"/>
        </w:rPr>
        <w:t>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w:t>
      </w:r>
      <w:r>
        <w:rPr>
          <w:rFonts w:hint="eastAsia" w:ascii="仿宋_GB2312" w:hAnsi="仿宋" w:eastAsia="仿宋_GB2312" w:cs="仿宋"/>
          <w:sz w:val="24"/>
          <w:szCs w:val="24"/>
          <w:u w:val="single"/>
          <w:lang w:eastAsia="zh-CN"/>
        </w:rPr>
        <w:t>安宁一六金泉矿产经营部</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仿宋"/>
          <w:sz w:val="24"/>
          <w:szCs w:val="24"/>
          <w:u w:val="single"/>
          <w:lang w:eastAsia="zh-CN"/>
        </w:rPr>
        <w:t>云南省昆明市安宁市一六乡一六街</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u w:val="single"/>
          <w:lang w:eastAsia="zh-CN"/>
        </w:rPr>
        <w:t>郑</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none"/>
        </w:rPr>
        <w:t>：</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宋体"/>
          <w:color w:val="121212"/>
          <w:kern w:val="0"/>
          <w:sz w:val="24"/>
          <w:szCs w:val="21"/>
          <w:u w:val="single"/>
          <w:lang w:val="en-US" w:eastAsia="zh-CN"/>
        </w:rPr>
        <w:t>\</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 w:eastAsia="仿宋_GB2312" w:cs="仿宋"/>
          <w:sz w:val="24"/>
          <w:szCs w:val="24"/>
          <w:u w:val="single"/>
          <w:lang w:val="en-US" w:eastAsia="zh-CN"/>
        </w:rPr>
      </w:pPr>
      <w:r>
        <w:rPr>
          <w:rFonts w:hint="eastAsia" w:ascii="仿宋_GB2312" w:hAnsi="仿宋" w:eastAsia="仿宋_GB2312" w:cs="Calibri"/>
          <w:sz w:val="24"/>
          <w:szCs w:val="24"/>
        </w:rPr>
        <w:t>违法事实及证据：</w:t>
      </w:r>
      <w:r>
        <w:rPr>
          <w:rFonts w:hint="eastAsia" w:ascii="仿宋_GB2312" w:hAnsi="仿宋" w:eastAsia="仿宋_GB2312" w:cs="仿宋"/>
          <w:sz w:val="24"/>
          <w:szCs w:val="24"/>
          <w:u w:val="single"/>
          <w:lang w:val="en-US" w:eastAsia="zh-CN"/>
        </w:rPr>
        <w:t>存在1项一般生产安全事故隐患，未及时采取措施消除。</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2" w:firstLineChars="200"/>
        <w:jc w:val="both"/>
        <w:textAlignment w:val="auto"/>
        <w:rPr>
          <w:rFonts w:hint="eastAsia" w:ascii="仿宋_GB2312" w:hAnsi="仿宋" w:eastAsia="仿宋_GB2312" w:cs="仿宋"/>
          <w:sz w:val="24"/>
          <w:szCs w:val="24"/>
          <w:u w:val="single"/>
          <w:lang w:val="en-US" w:eastAsia="zh-CN"/>
        </w:rPr>
      </w:pPr>
      <w:r>
        <w:rPr>
          <w:rFonts w:hint="eastAsia" w:ascii="仿宋_GB2312" w:hAnsi="仿宋" w:eastAsia="仿宋_GB2312" w:cs="仿宋"/>
          <w:b/>
          <w:bCs/>
          <w:sz w:val="24"/>
          <w:szCs w:val="24"/>
          <w:u w:val="single"/>
          <w:lang w:eastAsia="zh-CN"/>
        </w:rPr>
        <w:t>证据一：</w:t>
      </w:r>
      <w:r>
        <w:rPr>
          <w:rFonts w:hint="eastAsia" w:ascii="仿宋_GB2312" w:hAnsi="仿宋" w:eastAsia="仿宋_GB2312" w:cs="仿宋"/>
          <w:sz w:val="24"/>
          <w:szCs w:val="24"/>
          <w:u w:val="single"/>
          <w:lang w:val="en-US" w:eastAsia="zh-CN"/>
        </w:rPr>
        <w:t>《现场处理措施决定书》（（安）应急现决〔2025〕矿山-2号）、《安宁一六金泉矿产经营部现场违法照片》</w:t>
      </w:r>
      <w:r>
        <w:rPr>
          <w:rFonts w:hint="eastAsia" w:ascii="仿宋_GB2312" w:hAnsi="仿宋" w:eastAsia="仿宋_GB2312" w:cs="仿宋"/>
          <w:b/>
          <w:bCs/>
          <w:sz w:val="24"/>
          <w:szCs w:val="24"/>
          <w:u w:val="single"/>
          <w:lang w:val="en-US" w:eastAsia="zh-CN"/>
        </w:rPr>
        <w:t>证明：</w:t>
      </w:r>
      <w:r>
        <w:rPr>
          <w:rFonts w:hint="eastAsia" w:ascii="仿宋_GB2312" w:hAnsi="仿宋" w:eastAsia="仿宋_GB2312" w:cs="仿宋"/>
          <w:sz w:val="24"/>
          <w:szCs w:val="24"/>
          <w:u w:val="single"/>
          <w:lang w:val="en-US" w:eastAsia="zh-CN"/>
        </w:rPr>
        <w:t>2025年9月17日，我局执法人员在安宁一六金泉矿产经营部进行执法检查时发现该经营部存在“沉淀池西南方局部发生垮塌，导致泥浆外溢”的事故隐患，安宁一六金泉矿产经营部现场管理员海**对执法人员拍摄的现场违法照片予以认可并签字确认。</w:t>
      </w:r>
      <w:r>
        <w:rPr>
          <w:rFonts w:hint="eastAsia" w:ascii="仿宋_GB2312" w:hAnsi="仿宋" w:eastAsia="仿宋_GB2312" w:cs="仿宋"/>
          <w:b/>
          <w:bCs/>
          <w:sz w:val="24"/>
          <w:szCs w:val="24"/>
          <w:u w:val="single"/>
          <w:lang w:val="en-US" w:eastAsia="zh-CN"/>
        </w:rPr>
        <w:t>证据二：</w:t>
      </w:r>
      <w:r>
        <w:rPr>
          <w:rFonts w:hint="eastAsia" w:ascii="仿宋_GB2312" w:hAnsi="仿宋" w:eastAsia="仿宋_GB2312" w:cs="仿宋"/>
          <w:sz w:val="24"/>
          <w:szCs w:val="24"/>
          <w:u w:val="single"/>
          <w:lang w:val="en-US" w:eastAsia="zh-CN"/>
        </w:rPr>
        <w:t>安宁一六金泉矿产经营部营业执照复印件1份、郑**</w:t>
      </w:r>
      <w:bookmarkStart w:id="0" w:name="_GoBack"/>
      <w:bookmarkEnd w:id="0"/>
      <w:r>
        <w:rPr>
          <w:rFonts w:hint="eastAsia" w:ascii="仿宋_GB2312" w:hAnsi="仿宋" w:eastAsia="仿宋_GB2312" w:cs="仿宋"/>
          <w:sz w:val="24"/>
          <w:szCs w:val="24"/>
          <w:u w:val="single"/>
          <w:lang w:val="en-US" w:eastAsia="zh-CN"/>
        </w:rPr>
        <w:t>身份证复印件1份、海**身份证复印件1份、《授权委托书》1份。</w:t>
      </w:r>
      <w:r>
        <w:rPr>
          <w:rFonts w:hint="eastAsia" w:ascii="仿宋_GB2312" w:hAnsi="仿宋" w:eastAsia="仿宋_GB2312" w:cs="仿宋"/>
          <w:b/>
          <w:bCs/>
          <w:sz w:val="24"/>
          <w:szCs w:val="24"/>
          <w:u w:val="single"/>
          <w:lang w:val="en-US" w:eastAsia="zh-CN"/>
        </w:rPr>
        <w:t>证明：</w:t>
      </w:r>
      <w:r>
        <w:rPr>
          <w:rFonts w:hint="eastAsia" w:ascii="仿宋_GB2312" w:hAnsi="仿宋" w:eastAsia="仿宋_GB2312" w:cs="仿宋"/>
          <w:sz w:val="24"/>
          <w:szCs w:val="24"/>
          <w:u w:val="single"/>
          <w:lang w:val="en-US" w:eastAsia="zh-CN"/>
        </w:rPr>
        <w:t>安宁一六金泉矿产经营部法定代表人郑**，全权委托该公司员工海**办理该经营部2025年9月17日沉淀池垮塌，泥浆外溢相关后续处理事宜，海**在本案办理中所作所有处理，该公司均予以认可并承担法律责任。</w:t>
      </w:r>
      <w:r>
        <w:rPr>
          <w:rFonts w:hint="eastAsia" w:ascii="仿宋_GB2312" w:hAnsi="仿宋" w:eastAsia="仿宋_GB2312" w:cs="仿宋"/>
          <w:b/>
          <w:bCs/>
          <w:sz w:val="24"/>
          <w:szCs w:val="24"/>
          <w:u w:val="single"/>
          <w:lang w:val="en-US" w:eastAsia="zh-CN"/>
        </w:rPr>
        <w:t>证据三：</w:t>
      </w:r>
      <w:r>
        <w:rPr>
          <w:rFonts w:hint="eastAsia" w:ascii="仿宋_GB2312" w:hAnsi="仿宋" w:eastAsia="仿宋_GB2312" w:cs="仿宋"/>
          <w:sz w:val="24"/>
          <w:szCs w:val="24"/>
          <w:u w:val="single"/>
          <w:lang w:val="en-US" w:eastAsia="zh-CN"/>
        </w:rPr>
        <w:t>海**调查询问笔录。</w:t>
      </w:r>
      <w:r>
        <w:rPr>
          <w:rFonts w:hint="eastAsia" w:ascii="仿宋_GB2312" w:hAnsi="仿宋" w:eastAsia="仿宋_GB2312" w:cs="仿宋"/>
          <w:b/>
          <w:bCs/>
          <w:sz w:val="24"/>
          <w:szCs w:val="24"/>
          <w:u w:val="single"/>
          <w:lang w:val="en-US" w:eastAsia="zh-CN"/>
        </w:rPr>
        <w:t>证明：</w:t>
      </w:r>
      <w:r>
        <w:rPr>
          <w:rFonts w:hint="eastAsia" w:ascii="仿宋_GB2312" w:hAnsi="仿宋" w:eastAsia="仿宋_GB2312" w:cs="仿宋"/>
          <w:sz w:val="24"/>
          <w:szCs w:val="24"/>
          <w:u w:val="single"/>
          <w:lang w:val="en-US" w:eastAsia="zh-CN"/>
        </w:rPr>
        <w:t>1.海**是安宁一六金泉矿产经营部的现场管理员，负责公司安全生产管理工作。2.安宁一六金泉矿产经营部“沉淀池西南方局部发生垮塌，导致泥浆外溢”的事故隐患真实存在，海**对该隐患予以认可。3.执法人员检查前安宁一六金泉矿产经营部已发现沉淀池存在隐患，但整改措施不到位导致沉淀池垮塌，泥浆外溢。</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仿宋_GB2312" w:hAnsi="仿宋" w:eastAsia="仿宋_GB2312" w:cs="Calibri"/>
          <w:sz w:val="24"/>
          <w:szCs w:val="24"/>
        </w:rPr>
      </w:pPr>
      <w:r>
        <w:rPr>
          <w:rFonts w:hint="eastAsia" w:ascii="仿宋_GB2312" w:hAnsi="仿宋" w:eastAsia="仿宋_GB2312" w:cs="Calibri"/>
          <w:sz w:val="24"/>
          <w:szCs w:val="24"/>
        </w:rPr>
        <w:t>以上事实违反了</w:t>
      </w:r>
      <w:r>
        <w:rPr>
          <w:rFonts w:hint="eastAsia" w:ascii="仿宋_GB2312" w:hAnsi="仿宋" w:eastAsia="仿宋_GB2312" w:cs="仿宋"/>
          <w:sz w:val="24"/>
          <w:szCs w:val="24"/>
          <w:u w:val="single"/>
        </w:rPr>
        <w:t>《中华人民共和国安全生产法》第四十一条第二款</w:t>
      </w:r>
      <w:r>
        <w:rPr>
          <w:rFonts w:hint="eastAsia" w:ascii="仿宋_GB2312" w:hAnsi="仿宋" w:eastAsia="仿宋_GB2312" w:cs="Calibri"/>
          <w:sz w:val="24"/>
          <w:szCs w:val="24"/>
        </w:rPr>
        <w:t>的规定，依据</w:t>
      </w:r>
      <w:r>
        <w:rPr>
          <w:rFonts w:hint="eastAsia" w:ascii="仿宋_GB2312" w:hAnsi="仿宋" w:eastAsia="仿宋_GB2312" w:cs="仿宋"/>
          <w:sz w:val="24"/>
          <w:szCs w:val="24"/>
        </w:rPr>
        <w:t>依据</w:t>
      </w:r>
      <w:r>
        <w:rPr>
          <w:rFonts w:hint="eastAsia" w:ascii="仿宋_GB2312" w:hAnsi="仿宋" w:eastAsia="仿宋_GB2312" w:cs="仿宋"/>
          <w:sz w:val="24"/>
          <w:szCs w:val="24"/>
          <w:u w:val="single"/>
          <w:lang w:eastAsia="zh-CN"/>
        </w:rPr>
        <w:t>《</w:t>
      </w:r>
      <w:r>
        <w:rPr>
          <w:rFonts w:hint="eastAsia" w:ascii="仿宋_GB2312" w:hAnsi="仿宋" w:eastAsia="仿宋_GB2312" w:cs="仿宋"/>
          <w:sz w:val="24"/>
          <w:szCs w:val="24"/>
          <w:u w:val="single"/>
        </w:rPr>
        <w:t>中华人民共和国安全生产法》第一百零二条</w:t>
      </w:r>
      <w:r>
        <w:rPr>
          <w:rFonts w:hint="eastAsia" w:ascii="仿宋_GB2312" w:hAnsi="仿宋" w:eastAsia="仿宋_GB2312" w:cs="仿宋"/>
          <w:sz w:val="24"/>
          <w:szCs w:val="24"/>
          <w:u w:val="single"/>
          <w:lang w:eastAsia="zh-CN"/>
        </w:rPr>
        <w:t>的规定，根据应急管理行政处罚裁量权基准》第一部分适用说明第六条、第七条、第八条的规定，你公司不存在依法从轻、减轻、从重、不予行政处罚的情形，适用《应急管理行政处罚裁量权基准》第46号A档：“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仿宋_GB2312" w:hAnsi="仿宋" w:eastAsia="仿宋_GB2312" w:cs="Calibri"/>
          <w:sz w:val="24"/>
          <w:szCs w:val="24"/>
        </w:rPr>
        <w:t>的规定，决定给予</w:t>
      </w:r>
      <w:r>
        <w:rPr>
          <w:rFonts w:hint="eastAsia" w:ascii="仿宋_GB2312" w:hAnsi="仿宋" w:eastAsia="仿宋_GB2312" w:cs="仿宋"/>
          <w:sz w:val="24"/>
          <w:szCs w:val="24"/>
          <w:u w:val="single"/>
          <w:lang w:eastAsia="zh-CN"/>
        </w:rPr>
        <w:t>安宁一六金泉矿产经营部责令立即消除，处人民币6500元（大写：陆仟伍佰元整）罚款</w:t>
      </w:r>
      <w:r>
        <w:rPr>
          <w:rFonts w:hint="eastAsia" w:ascii="仿宋_GB2312" w:hAnsi="仿宋" w:eastAsia="仿宋_GB2312" w:cs="仿宋"/>
          <w:sz w:val="24"/>
          <w:szCs w:val="24"/>
        </w:rPr>
        <w:t>的行政处罚</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处以罚款的，罚款自收到本决定书之日起15日内缴至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安宁市财政局县级国家金库安宁支库</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，到期不缴每日按罚款数额的3%加处罚款。</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rPr>
        <w:t>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ind w:firstLine="4320" w:firstLineChars="18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应急管理部门（印章）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 xml:space="preserve"> 年 </w:t>
      </w:r>
      <w:r>
        <w:rPr>
          <w:rFonts w:hint="eastAsia" w:ascii="仿宋_GB2312" w:hAnsi="仿宋" w:eastAsia="仿宋_GB2312" w:cs="Calibri"/>
          <w:sz w:val="24"/>
          <w:szCs w:val="24"/>
          <w:lang w:val="en-US" w:eastAsia="zh-CN"/>
        </w:rPr>
        <w:t>11</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20</w:t>
      </w:r>
      <w:r>
        <w:rPr>
          <w:rFonts w:hint="eastAsia" w:ascii="仿宋_GB2312" w:hAnsi="仿宋" w:eastAsia="仿宋_GB2312" w:cs="Calibri"/>
          <w:sz w:val="24"/>
          <w:szCs w:val="24"/>
        </w:rPr>
        <w:t>日</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sectPr>
      <w:pgSz w:w="11906" w:h="16838"/>
      <w:pgMar w:top="1474"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1470" w:hanging="420"/>
      </w:p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0C5F07BE"/>
    <w:rsid w:val="4FFD6885"/>
    <w:rsid w:val="5804000B"/>
    <w:rsid w:val="6CBC6267"/>
    <w:rsid w:val="7D788948"/>
    <w:rsid w:val="7FB7F5E1"/>
    <w:rsid w:val="EB397ABE"/>
    <w:rsid w:val="FF7F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公1"/>
    <w:basedOn w:val="1"/>
    <w:next w:val="1"/>
    <w:qFormat/>
    <w:uiPriority w:val="0"/>
    <w:pPr>
      <w:ind w:firstLine="200" w:firstLineChars="200"/>
      <w:jc w:val="left"/>
    </w:pPr>
    <w:rPr>
      <w:rFonts w:eastAsia="仿宋_GB2312"/>
    </w:rPr>
  </w:style>
  <w:style w:type="character" w:customStyle="1" w:styleId="9">
    <w:name w:val="页眉 字符"/>
    <w:basedOn w:val="7"/>
    <w:link w:val="5"/>
    <w:qFormat/>
    <w:uiPriority w:val="0"/>
    <w:rPr>
      <w:rFonts w:ascii="Calibri" w:hAnsi="Calibri"/>
      <w:kern w:val="2"/>
      <w:sz w:val="18"/>
      <w:szCs w:val="18"/>
    </w:rPr>
  </w:style>
  <w:style w:type="character" w:customStyle="1" w:styleId="10">
    <w:name w:val="页脚 字符"/>
    <w:basedOn w:val="7"/>
    <w:link w:val="4"/>
    <w:uiPriority w:val="0"/>
    <w:rPr>
      <w:rFonts w:ascii="Calibri" w:hAnsi="Calibri"/>
      <w:kern w:val="2"/>
      <w:sz w:val="18"/>
      <w:szCs w:val="18"/>
    </w:rPr>
  </w:style>
  <w:style w:type="character" w:customStyle="1" w:styleId="11">
    <w:name w:val="批注框文本 字符"/>
    <w:basedOn w:val="7"/>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1034</Characters>
  <Lines>8</Lines>
  <Paragraphs>2</Paragraphs>
  <TotalTime>2</TotalTime>
  <ScaleCrop>false</ScaleCrop>
  <LinksUpToDate>false</LinksUpToDate>
  <CharactersWithSpaces>1213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cuiji</dc:creator>
  <cp:lastModifiedBy>kylin</cp:lastModifiedBy>
  <cp:lastPrinted>2025-11-20T19:29:00Z</cp:lastPrinted>
  <dcterms:modified xsi:type="dcterms:W3CDTF">2025-11-24T13:56:26Z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4B9A97A1AF218E86C78C1E6939F30AC3_42</vt:lpwstr>
  </property>
</Properties>
</file>