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08A11">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209CBDD1">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2D78A5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w:t>
      </w:r>
      <w:r>
        <w:rPr>
          <w:rFonts w:hint="eastAsia" w:ascii="仿宋_GB2312" w:hAnsi="仿宋" w:eastAsia="仿宋_GB2312" w:cs="Calibri"/>
          <w:sz w:val="24"/>
          <w:szCs w:val="24"/>
          <w:shd w:val="clear" w:fill="FFFFFF"/>
        </w:rPr>
        <w:t>罚</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-19</w:t>
      </w:r>
      <w:r>
        <w:rPr>
          <w:rFonts w:hint="eastAsia" w:ascii="仿宋_GB2312" w:hAnsi="仿宋" w:eastAsia="仿宋_GB2312" w:cs="Calibri"/>
          <w:sz w:val="24"/>
          <w:szCs w:val="24"/>
        </w:rPr>
        <w:t>号</w:t>
      </w:r>
    </w:p>
    <w:p w14:paraId="403FCE2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被处罚人：</w:t>
      </w:r>
      <w:r>
        <w:rPr>
          <w:rFonts w:hint="eastAsia" w:ascii="仿宋_GB2312" w:hAnsi="仿宋" w:eastAsia="仿宋_GB2312" w:cs="仿宋"/>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262CA3F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702EA5B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 w:eastAsia="仿宋_GB2312" w:cs="Calibri"/>
          <w:sz w:val="24"/>
          <w:szCs w:val="24"/>
          <w:lang w:val="en-US" w:eastAsia="zh-CN"/>
        </w:rPr>
      </w:pP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14:paraId="65C0BC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Calibri"/>
          <w:sz w:val="24"/>
          <w:szCs w:val="24"/>
          <w:u w:val="single"/>
        </w:rPr>
      </w:pP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lang w:val="en-US" w:eastAsia="zh-CN"/>
        </w:rPr>
        <w:t xml:space="preserve">                       </w:t>
      </w:r>
    </w:p>
    <w:p w14:paraId="55DAA22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14:paraId="53EC386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rPr>
        <w:t xml:space="preserve">                 云南聚顺恒汽车运输有限公司                  </w:t>
      </w:r>
    </w:p>
    <w:p w14:paraId="42576B5A">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地址：</w:t>
      </w:r>
      <w:r>
        <w:rPr>
          <w:rFonts w:hint="eastAsia" w:ascii="仿宋_GB2312" w:hAnsi="仿宋" w:eastAsia="仿宋_GB2312" w:cs="Calibri"/>
          <w:sz w:val="24"/>
          <w:szCs w:val="24"/>
          <w:u w:val="single"/>
        </w:rPr>
        <w:t>安宁市县街镇</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rPr>
        <w:t xml:space="preserve"> </w:t>
      </w:r>
      <w:r>
        <w:rPr>
          <w:rFonts w:hint="eastAsia" w:ascii="仿宋_GB2312" w:hAnsi="仿宋" w:eastAsia="仿宋_GB2312" w:cs="宋体"/>
          <w:color w:val="121212"/>
          <w:kern w:val="0"/>
          <w:sz w:val="24"/>
          <w:szCs w:val="24"/>
          <w:u w:val="single"/>
          <w:lang w:val="en-US" w:eastAsia="zh-CN"/>
        </w:rPr>
        <w:t>650300</w:t>
      </w:r>
      <w:r>
        <w:rPr>
          <w:rFonts w:hint="eastAsia" w:ascii="仿宋_GB2312" w:hAnsi="仿宋" w:eastAsia="仿宋_GB2312" w:cs="宋体"/>
          <w:color w:val="121212"/>
          <w:kern w:val="0"/>
          <w:sz w:val="24"/>
          <w:szCs w:val="24"/>
          <w:u w:val="single"/>
        </w:rPr>
        <w:t xml:space="preserve"> </w:t>
      </w:r>
    </w:p>
    <w:p w14:paraId="3C6E1C0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rPr>
        <w:t xml:space="preserve"> </w:t>
      </w:r>
      <w:r>
        <w:rPr>
          <w:rFonts w:hint="eastAsia" w:ascii="仿宋_GB2312" w:hAnsi="仿宋" w:eastAsia="仿宋_GB2312" w:cs="宋体"/>
          <w:color w:val="121212"/>
          <w:kern w:val="0"/>
          <w:sz w:val="24"/>
          <w:szCs w:val="24"/>
          <w:u w:val="single"/>
        </w:rPr>
        <w:t xml:space="preserve"> 杨</w:t>
      </w:r>
      <w:r>
        <w:rPr>
          <w:rFonts w:hint="eastAsia" w:ascii="仿宋_GB2312" w:hAnsi="仿宋" w:eastAsia="仿宋_GB2312" w:cs="宋体"/>
          <w:color w:val="121212"/>
          <w:kern w:val="0"/>
          <w:sz w:val="24"/>
          <w:szCs w:val="24"/>
          <w:u w:val="single"/>
          <w:lang w:val="en-US" w:eastAsia="zh-CN"/>
        </w:rPr>
        <w:t>**</w:t>
      </w:r>
      <w:r>
        <w:rPr>
          <w:rFonts w:hint="eastAsia" w:ascii="仿宋_GB2312" w:hAnsi="仿宋" w:eastAsia="仿宋_GB2312" w:cs="宋体"/>
          <w:color w:val="121212"/>
          <w:kern w:val="0"/>
          <w:sz w:val="24"/>
          <w:szCs w:val="24"/>
          <w:u w:val="singl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法定代表人</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p>
    <w:p w14:paraId="3B42E7E3">
      <w:pPr>
        <w:pStyle w:val="2"/>
        <w:keepNext w:val="0"/>
        <w:keepLines w:val="0"/>
        <w:pageBreakBefore w:val="0"/>
        <w:widowControl/>
        <w:numPr>
          <w:ilvl w:val="0"/>
          <w:numId w:val="0"/>
        </w:numPr>
        <w:kinsoku/>
        <w:wordWrap/>
        <w:overflowPunct/>
        <w:topLinePunct w:val="0"/>
        <w:autoSpaceDE/>
        <w:autoSpaceDN/>
        <w:bidi w:val="0"/>
        <w:adjustRightInd/>
        <w:snapToGrid/>
        <w:spacing w:after="0" w:line="440" w:lineRule="exact"/>
        <w:ind w:right="0" w:rightChars="0" w:firstLine="482" w:firstLineChars="200"/>
        <w:textAlignment w:val="auto"/>
        <w:rPr>
          <w:rFonts w:hint="default" w:ascii="仿宋_GB2312" w:hAnsi="仿宋" w:eastAsia="仿宋_GB2312" w:cs="Calibri"/>
          <w:sz w:val="24"/>
          <w:szCs w:val="24"/>
          <w:u w:val="single"/>
          <w:lang w:val="en-US"/>
        </w:rPr>
      </w:pPr>
      <w:r>
        <w:rPr>
          <w:rFonts w:hint="eastAsia" w:ascii="仿宋_GB2312" w:hAnsi="仿宋" w:eastAsia="仿宋_GB2312" w:cs="Calibri"/>
          <w:sz w:val="24"/>
          <w:szCs w:val="24"/>
        </w:rPr>
        <w:t>违法事实及证据：</w:t>
      </w:r>
      <w:r>
        <w:rPr>
          <w:rFonts w:hint="eastAsia" w:ascii="仿宋_GB2312" w:hAnsi="仿宋" w:eastAsia="仿宋_GB2312" w:cs="Calibri"/>
          <w:b w:val="0"/>
          <w:bCs/>
          <w:sz w:val="24"/>
          <w:szCs w:val="24"/>
          <w:u w:val="single"/>
        </w:rPr>
        <w:t>你公司在县街街道办事处小白段（山铭超市餐馆）道路两侧设置的两个储油罐，未经安全条件审查和设施设计审查，储存场所不属于危险化学品专用仓库，你公司存在未将危险化学品储存在专用仓库内的违法行为</w:t>
      </w:r>
      <w:r>
        <w:rPr>
          <w:rFonts w:hint="eastAsia" w:ascii="仿宋_GB2312" w:hAnsi="仿宋" w:eastAsia="仿宋_GB2312" w:cs="仿宋"/>
          <w:b w:val="0"/>
          <w:bCs/>
          <w:sz w:val="24"/>
          <w:szCs w:val="24"/>
          <w:u w:val="single"/>
          <w:lang w:eastAsia="zh-CN"/>
        </w:rPr>
        <w:t>。</w:t>
      </w:r>
      <w:r>
        <w:rPr>
          <w:rFonts w:hint="eastAsia" w:ascii="仿宋_GB2312" w:hAnsi="仿宋" w:eastAsia="仿宋_GB2312" w:cs="仿宋"/>
          <w:b/>
          <w:bCs w:val="0"/>
          <w:color w:val="auto"/>
          <w:sz w:val="24"/>
          <w:szCs w:val="24"/>
          <w:u w:val="single"/>
          <w:lang w:val="en-US" w:eastAsia="zh-CN"/>
        </w:rPr>
        <w:t>证据</w:t>
      </w:r>
      <w:r>
        <w:rPr>
          <w:rFonts w:hint="eastAsia" w:ascii="仿宋_GB2312" w:hAnsi="仿宋" w:cs="仿宋"/>
          <w:b/>
          <w:bCs w:val="0"/>
          <w:color w:val="auto"/>
          <w:sz w:val="24"/>
          <w:szCs w:val="24"/>
          <w:u w:val="single"/>
          <w:lang w:val="en-US" w:eastAsia="zh-CN"/>
        </w:rPr>
        <w:t>一</w:t>
      </w:r>
      <w:r>
        <w:rPr>
          <w:rFonts w:hint="eastAsia" w:ascii="仿宋_GB2312" w:hAnsi="仿宋" w:eastAsia="仿宋_GB2312" w:cs="仿宋"/>
          <w:b/>
          <w:bCs w:val="0"/>
          <w:color w:val="auto"/>
          <w:sz w:val="24"/>
          <w:szCs w:val="24"/>
          <w:u w:val="single"/>
          <w:lang w:val="en-US" w:eastAsia="zh-CN"/>
        </w:rPr>
        <w:t>：</w:t>
      </w:r>
      <w:r>
        <w:rPr>
          <w:rFonts w:hint="eastAsia" w:ascii="仿宋_GB2312" w:hAnsi="仿宋" w:eastAsia="仿宋_GB2312" w:cs="仿宋"/>
          <w:b w:val="0"/>
          <w:bCs/>
          <w:color w:val="auto"/>
          <w:sz w:val="24"/>
          <w:szCs w:val="24"/>
          <w:u w:val="single"/>
          <w:lang w:val="en-US" w:eastAsia="zh-CN"/>
        </w:rPr>
        <w:t>《抽样取证凭证》[（安）应急抽﹝2025﹞执法-7号]、《检验报告》[202509005]、《检验报告》[202509006]</w:t>
      </w:r>
      <w:r>
        <w:rPr>
          <w:rFonts w:hint="eastAsia" w:ascii="仿宋_GB2312" w:hAnsi="仿宋" w:cs="仿宋"/>
          <w:b w:val="0"/>
          <w:bCs/>
          <w:color w:val="auto"/>
          <w:sz w:val="24"/>
          <w:szCs w:val="24"/>
          <w:u w:val="single"/>
          <w:lang w:val="en-US" w:eastAsia="zh-CN"/>
        </w:rPr>
        <w:t>、中国石化销售公司云南石油分公司油品出库单</w:t>
      </w:r>
      <w:r>
        <w:rPr>
          <w:rFonts w:hint="eastAsia" w:ascii="仿宋_GB2312" w:hAnsi="仿宋" w:eastAsia="仿宋_GB2312" w:cs="仿宋"/>
          <w:b w:val="0"/>
          <w:bCs/>
          <w:color w:val="auto"/>
          <w:sz w:val="24"/>
          <w:szCs w:val="24"/>
          <w:u w:val="single"/>
          <w:lang w:val="en-US" w:eastAsia="zh-CN"/>
        </w:rPr>
        <w:t>。证明：</w:t>
      </w:r>
      <w:r>
        <w:rPr>
          <w:rFonts w:hint="eastAsia" w:ascii="仿宋_GB2312" w:hAnsi="仿宋" w:cs="仿宋"/>
          <w:b w:val="0"/>
          <w:bCs/>
          <w:color w:val="auto"/>
          <w:sz w:val="24"/>
          <w:szCs w:val="24"/>
          <w:u w:val="single"/>
          <w:lang w:val="en-US" w:eastAsia="zh-CN"/>
        </w:rPr>
        <w:t>你</w:t>
      </w:r>
      <w:r>
        <w:rPr>
          <w:rFonts w:hint="eastAsia" w:ascii="仿宋_GB2312" w:hAnsi="仿宋" w:eastAsia="仿宋_GB2312" w:cs="仿宋"/>
          <w:b w:val="0"/>
          <w:bCs/>
          <w:color w:val="auto"/>
          <w:sz w:val="24"/>
          <w:szCs w:val="24"/>
          <w:u w:val="single"/>
          <w:lang w:val="en-US" w:eastAsia="zh-CN"/>
        </w:rPr>
        <w:t>公司在县街街道办事处小白段（山铭超市餐馆）道路两侧设置的两个储油罐内</w:t>
      </w:r>
      <w:r>
        <w:rPr>
          <w:rFonts w:hint="eastAsia" w:ascii="仿宋_GB2312" w:hAnsi="仿宋" w:cs="仿宋"/>
          <w:b w:val="0"/>
          <w:bCs/>
          <w:color w:val="auto"/>
          <w:sz w:val="24"/>
          <w:szCs w:val="24"/>
          <w:u w:val="single"/>
          <w:lang w:val="en-US" w:eastAsia="zh-CN"/>
        </w:rPr>
        <w:t>储存物质</w:t>
      </w:r>
      <w:r>
        <w:rPr>
          <w:rFonts w:hint="eastAsia" w:ascii="仿宋_GB2312" w:hAnsi="仿宋" w:eastAsia="仿宋_GB2312" w:cs="仿宋"/>
          <w:b w:val="0"/>
          <w:bCs/>
          <w:color w:val="auto"/>
          <w:sz w:val="24"/>
          <w:szCs w:val="24"/>
          <w:u w:val="single"/>
          <w:lang w:val="en-US" w:eastAsia="zh-CN"/>
        </w:rPr>
        <w:t>为合格柴油</w:t>
      </w:r>
      <w:r>
        <w:rPr>
          <w:rFonts w:hint="eastAsia" w:ascii="仿宋_GB2312" w:hAnsi="仿宋" w:cs="仿宋"/>
          <w:b w:val="0"/>
          <w:bCs/>
          <w:color w:val="auto"/>
          <w:sz w:val="24"/>
          <w:szCs w:val="24"/>
          <w:u w:val="single"/>
          <w:lang w:val="en-US" w:eastAsia="zh-CN"/>
        </w:rPr>
        <w:t>，依据应急管理部等10部委2022年第8号公告，柴油（不再区分闪点）纳入危险化学品管理</w:t>
      </w:r>
      <w:r>
        <w:rPr>
          <w:rFonts w:hint="eastAsia" w:ascii="仿宋_GB2312" w:hAnsi="仿宋" w:eastAsia="仿宋_GB2312" w:cs="仿宋"/>
          <w:b w:val="0"/>
          <w:bCs/>
          <w:color w:val="auto"/>
          <w:sz w:val="24"/>
          <w:szCs w:val="24"/>
          <w:u w:val="single"/>
          <w:lang w:val="en-US" w:eastAsia="zh-CN"/>
        </w:rPr>
        <w:t>。</w:t>
      </w:r>
      <w:r>
        <w:rPr>
          <w:rFonts w:hint="eastAsia" w:ascii="仿宋_GB2312" w:hAnsi="仿宋" w:cs="仿宋"/>
          <w:b/>
          <w:bCs w:val="0"/>
          <w:sz w:val="24"/>
          <w:szCs w:val="24"/>
          <w:u w:val="single"/>
          <w:lang w:eastAsia="zh-CN"/>
        </w:rPr>
        <w:t>证据二：</w:t>
      </w:r>
      <w:r>
        <w:rPr>
          <w:rFonts w:hint="eastAsia" w:ascii="仿宋_GB2312" w:hAnsi="仿宋" w:cs="仿宋"/>
          <w:b w:val="0"/>
          <w:bCs/>
          <w:sz w:val="24"/>
          <w:szCs w:val="24"/>
          <w:u w:val="single"/>
          <w:lang w:eastAsia="zh-CN"/>
        </w:rPr>
        <w:t>安宁县街街道云南聚顺恒汽车运输有限公司储存柴油称量结果。证明：你公司在该地点储存的危险化学品（柴油）重量为2.435吨（2435千克）。</w:t>
      </w:r>
      <w:r>
        <w:rPr>
          <w:rFonts w:hint="eastAsia" w:ascii="仿宋_GB2312" w:hAnsi="仿宋" w:cs="仿宋"/>
          <w:b/>
          <w:bCs w:val="0"/>
          <w:color w:val="auto"/>
          <w:kern w:val="2"/>
          <w:sz w:val="24"/>
          <w:szCs w:val="24"/>
          <w:u w:val="single"/>
          <w:lang w:val="en-US" w:eastAsia="zh-CN" w:bidi="ar-SA"/>
        </w:rPr>
        <w:t>证据三：</w:t>
      </w:r>
      <w:r>
        <w:rPr>
          <w:rFonts w:hint="eastAsia" w:ascii="仿宋_GB2312" w:hAnsi="仿宋" w:cs="仿宋"/>
          <w:b w:val="0"/>
          <w:bCs/>
          <w:color w:val="auto"/>
          <w:kern w:val="2"/>
          <w:sz w:val="24"/>
          <w:szCs w:val="24"/>
          <w:u w:val="single"/>
          <w:lang w:val="en-US" w:eastAsia="zh-CN" w:bidi="ar-SA"/>
        </w:rPr>
        <w:t>安宁县街街道云南聚顺恒汽车运输有限公司涉嫌非法储存经营危险化学品现场违法照片。证明：你公司在县街街道办事处小白段（山铭超市餐馆）道路两侧设置两个储油罐的场所未设置各类安全措施，不属于危险化学品专用仓库。</w:t>
      </w:r>
      <w:r>
        <w:rPr>
          <w:rFonts w:hint="eastAsia" w:ascii="仿宋_GB2312" w:hAnsi="仿宋" w:cs="仿宋"/>
          <w:b/>
          <w:bCs w:val="0"/>
          <w:color w:val="auto"/>
          <w:kern w:val="2"/>
          <w:sz w:val="24"/>
          <w:szCs w:val="24"/>
          <w:u w:val="single"/>
          <w:lang w:val="en-US" w:eastAsia="zh-CN" w:bidi="ar-SA"/>
        </w:rPr>
        <w:t>证据四：</w:t>
      </w:r>
      <w:r>
        <w:rPr>
          <w:rFonts w:hint="eastAsia" w:ascii="仿宋_GB2312" w:hAnsi="仿宋" w:cs="仿宋"/>
          <w:b w:val="0"/>
          <w:bCs/>
          <w:color w:val="auto"/>
          <w:kern w:val="2"/>
          <w:sz w:val="24"/>
          <w:szCs w:val="24"/>
          <w:u w:val="single"/>
          <w:lang w:val="en-US" w:eastAsia="zh-CN" w:bidi="ar-SA"/>
        </w:rPr>
        <w:t>杨**、张*、马**调查询问笔录。证明：你公司在县街街道办事处小白段（山铭超市餐馆）道路两侧设置的两</w:t>
      </w:r>
      <w:bookmarkStart w:id="0" w:name="_GoBack"/>
      <w:bookmarkEnd w:id="0"/>
      <w:r>
        <w:rPr>
          <w:rFonts w:hint="eastAsia" w:ascii="仿宋_GB2312" w:hAnsi="仿宋" w:cs="仿宋"/>
          <w:b w:val="0"/>
          <w:bCs/>
          <w:color w:val="auto"/>
          <w:kern w:val="2"/>
          <w:sz w:val="24"/>
          <w:szCs w:val="24"/>
          <w:u w:val="single"/>
          <w:lang w:val="en-US" w:eastAsia="zh-CN" w:bidi="ar-SA"/>
        </w:rPr>
        <w:t xml:space="preserve">个储油罐，未经安全条件审查和设施设计审查，储存柴油场所不属于危险化学品专用仓库。                   </w:t>
      </w:r>
    </w:p>
    <w:p w14:paraId="0DF093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仿宋_GB2312" w:hAnsi="仿宋" w:eastAsia="仿宋_GB2312" w:cs="Calibri"/>
          <w:sz w:val="24"/>
          <w:szCs w:val="24"/>
        </w:rPr>
      </w:pPr>
      <w:r>
        <w:rPr>
          <w:rFonts w:hint="eastAsia" w:ascii="仿宋_GB2312" w:hAnsi="仿宋" w:eastAsia="仿宋_GB2312" w:cs="Calibri"/>
          <w:sz w:val="24"/>
          <w:szCs w:val="24"/>
        </w:rPr>
        <w:t>以上事实违反了</w:t>
      </w:r>
      <w:r>
        <w:rPr>
          <w:rFonts w:hint="eastAsia" w:ascii="仿宋_GB2312" w:hAnsi="仿宋" w:eastAsia="仿宋_GB2312" w:cs="仿宋"/>
          <w:color w:val="auto"/>
          <w:sz w:val="24"/>
          <w:szCs w:val="24"/>
          <w:u w:val="single"/>
        </w:rPr>
        <w:t>《危险化学品安全管理条例》第二十四条第一款</w:t>
      </w:r>
      <w:r>
        <w:rPr>
          <w:rFonts w:hint="eastAsia" w:ascii="仿宋_GB2312" w:hAnsi="仿宋" w:eastAsia="仿宋_GB2312" w:cs="Calibri"/>
          <w:sz w:val="24"/>
          <w:szCs w:val="24"/>
        </w:rPr>
        <w:t>的规定，</w:t>
      </w:r>
      <w:r>
        <w:rPr>
          <w:rFonts w:hint="eastAsia" w:ascii="仿宋_GB2312" w:hAnsi="仿宋" w:eastAsia="仿宋_GB2312" w:cs="仿宋"/>
          <w:color w:val="auto"/>
          <w:sz w:val="24"/>
          <w:szCs w:val="24"/>
          <w:u w:val="single"/>
          <w:lang w:val="en-US" w:eastAsia="zh-CN"/>
        </w:rPr>
        <w:t>本着“处罚与教育相结合”的原则</w:t>
      </w:r>
      <w:r>
        <w:rPr>
          <w:rFonts w:hint="eastAsia" w:ascii="仿宋_GB2312" w:hAnsi="仿宋" w:eastAsia="仿宋_GB2312" w:cs="仿宋"/>
          <w:color w:val="auto"/>
          <w:sz w:val="24"/>
          <w:szCs w:val="24"/>
          <w:u w:val="single"/>
          <w:lang w:eastAsia="zh-CN"/>
        </w:rPr>
        <w:t>，你公司积极整改事故隐患，第一时间消除事故隐患，适用《应急管理行政处罚裁量权基准》第二部分裁量细则第151号A档：“未将危险化学品储存在专用仓库内的”、“责令改正，处5万元以上7万元以下的罚款；拒不改正的，责令停产停业整顿直至由原发证机关吊销其相关许可证件”自由裁量规定，依据《危险化学品安全管理条例》第八十条第一款第（四）项</w:t>
      </w:r>
      <w:r>
        <w:rPr>
          <w:rFonts w:hint="eastAsia" w:ascii="仿宋_GB2312" w:hAnsi="仿宋" w:eastAsia="仿宋_GB2312" w:cs="仿宋"/>
          <w:color w:val="auto"/>
          <w:sz w:val="24"/>
          <w:szCs w:val="24"/>
          <w:u w:val="none"/>
          <w:lang w:eastAsia="zh-CN"/>
        </w:rPr>
        <w:t>的规定，</w:t>
      </w:r>
      <w:r>
        <w:rPr>
          <w:rFonts w:hint="eastAsia" w:ascii="仿宋_GB2312" w:hAnsi="仿宋" w:eastAsia="仿宋_GB2312" w:cs="Calibri"/>
          <w:sz w:val="24"/>
          <w:szCs w:val="24"/>
        </w:rPr>
        <w:t>决定给予</w:t>
      </w:r>
      <w:r>
        <w:rPr>
          <w:rFonts w:hint="eastAsia" w:ascii="仿宋_GB2312" w:hAnsi="仿宋" w:eastAsia="仿宋_GB2312" w:cs="Calibri"/>
          <w:sz w:val="24"/>
          <w:szCs w:val="24"/>
          <w:u w:val="single"/>
          <w:lang w:eastAsia="zh-CN"/>
        </w:rPr>
        <w:t>你公司</w:t>
      </w:r>
      <w:r>
        <w:rPr>
          <w:rFonts w:hint="eastAsia" w:ascii="仿宋_GB2312" w:hAnsi="仿宋" w:eastAsia="仿宋_GB2312" w:cs="仿宋"/>
          <w:color w:val="auto"/>
          <w:sz w:val="24"/>
          <w:szCs w:val="24"/>
          <w:u w:val="single"/>
        </w:rPr>
        <w:t>责令限期改正，处人民币50000元（大写：伍万元整）罚款</w:t>
      </w:r>
      <w:r>
        <w:rPr>
          <w:rFonts w:hint="eastAsia" w:ascii="仿宋_GB2312" w:hAnsi="仿宋" w:eastAsia="仿宋_GB2312" w:cs="Calibri"/>
          <w:sz w:val="24"/>
          <w:szCs w:val="24"/>
        </w:rPr>
        <w:t>的行政处罚。</w:t>
      </w:r>
    </w:p>
    <w:p w14:paraId="43F8A9D3">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w:t>
      </w:r>
      <w:r>
        <w:rPr>
          <w:rFonts w:hint="eastAsia" w:ascii="仿宋_GB2312" w:hAnsi="仿宋" w:eastAsia="仿宋_GB2312" w:cs="Calibri"/>
          <w:sz w:val="24"/>
          <w:szCs w:val="24"/>
          <w:shd w:val="clear" w:fill="FFFFFF"/>
        </w:rPr>
        <w:t>缴至</w:t>
      </w:r>
      <w:r>
        <w:rPr>
          <w:rFonts w:hint="default" w:ascii="仿宋_GB2312" w:hAnsi="仿宋" w:eastAsia="仿宋_GB2312" w:cs="Calibri"/>
          <w:sz w:val="24"/>
          <w:szCs w:val="24"/>
          <w:u w:val="single"/>
          <w:lang w:eastAsia="zh-CN"/>
        </w:rPr>
        <w:t>安宁市财政局县级国家金库安宁市</w:t>
      </w:r>
      <w:r>
        <w:rPr>
          <w:rFonts w:hint="default" w:ascii="仿宋_GB2312" w:hAnsi="仿宋" w:eastAsia="仿宋_GB2312" w:cs="Calibri"/>
          <w:sz w:val="24"/>
          <w:szCs w:val="24"/>
          <w:u w:val="single"/>
          <w:shd w:val="clear" w:fill="FFFFFF"/>
          <w:lang w:eastAsia="zh-CN"/>
        </w:rPr>
        <w:t>支库</w:t>
      </w:r>
      <w:r>
        <w:rPr>
          <w:rFonts w:hint="eastAsia" w:ascii="仿宋_GB2312" w:hAnsi="仿宋" w:eastAsia="仿宋_GB2312" w:cs="Calibri"/>
          <w:sz w:val="24"/>
          <w:szCs w:val="24"/>
        </w:rPr>
        <w:t>，到期不缴每日按罚款数额的3%加处罚款。</w:t>
      </w:r>
    </w:p>
    <w:p w14:paraId="4B214F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 w:eastAsia="仿宋_GB2312" w:cs="Calibri"/>
          <w:sz w:val="24"/>
          <w:szCs w:val="24"/>
          <w:lang w:eastAsia="zh-CN"/>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sz w:val="24"/>
          <w:szCs w:val="24"/>
          <w:u w:val="single"/>
          <w:lang w:eastAsia="zh-CN"/>
        </w:rPr>
        <w:t>安宁市</w:t>
      </w:r>
      <w:r>
        <w:rPr>
          <w:rFonts w:hint="eastAsia" w:ascii="仿宋_GB2312" w:hAnsi="仿宋" w:eastAsia="仿宋_GB2312" w:cs="Calibri"/>
          <w:color w:val="000000"/>
          <w:sz w:val="24"/>
          <w:szCs w:val="24"/>
        </w:rPr>
        <w:t>人民政府</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lang w:eastAsia="zh-CN"/>
        </w:rPr>
        <w:t>昆明铁路运输</w:t>
      </w:r>
      <w:r>
        <w:rPr>
          <w:rFonts w:hint="eastAsia" w:ascii="仿宋_GB2312" w:hAnsi="仿宋" w:eastAsia="仿宋_GB2312" w:cs="Calibri"/>
          <w:sz w:val="24"/>
          <w:szCs w:val="24"/>
          <w:u w:val="none"/>
          <w:lang w:eastAsia="zh-CN"/>
        </w:rPr>
        <w:t>法院</w:t>
      </w:r>
      <w:r>
        <w:rPr>
          <w:rFonts w:hint="eastAsia" w:ascii="仿宋_GB2312" w:hAnsi="仿宋" w:eastAsia="仿宋_GB2312" w:cs="Calibri"/>
          <w:sz w:val="24"/>
          <w:szCs w:val="24"/>
        </w:rPr>
        <w:t>提起行政诉讼，但本决定不停止执行，法律另有规定的除外。逾期不申请行政复议、不提起行政诉讼又不履行的，本机关将依法申请人民法院强制执行或者依照有关规定强制执行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Calibri"/>
          <w:sz w:val="24"/>
          <w:szCs w:val="24"/>
          <w:lang w:eastAsia="zh-CN"/>
        </w:rPr>
        <w:t>。</w:t>
      </w:r>
    </w:p>
    <w:p w14:paraId="34A839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226E97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19BF79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73D65E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7E7629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0279E9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213FA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41876A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 w:eastAsia="仿宋_GB2312" w:cs="Calibri"/>
          <w:sz w:val="24"/>
          <w:szCs w:val="24"/>
        </w:rPr>
      </w:pPr>
    </w:p>
    <w:p w14:paraId="4CC504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622498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01155E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5F13C3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44316F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16AE5019">
      <w:pPr>
        <w:pStyle w:val="2"/>
        <w:numPr>
          <w:ilvl w:val="0"/>
          <w:numId w:val="0"/>
        </w:numPr>
        <w:ind w:leftChars="0" w:right="210" w:rightChars="100"/>
        <w:rPr>
          <w:rFonts w:hint="eastAsia"/>
        </w:rPr>
      </w:pPr>
    </w:p>
    <w:p w14:paraId="173A64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78A5F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5712B0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 w:eastAsia="仿宋_GB2312" w:cs="Calibri"/>
          <w:sz w:val="24"/>
          <w:szCs w:val="24"/>
        </w:rPr>
      </w:pPr>
    </w:p>
    <w:p w14:paraId="1E5EFB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6002AF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Calibri"/>
          <w:sz w:val="24"/>
          <w:szCs w:val="24"/>
        </w:rPr>
      </w:pPr>
    </w:p>
    <w:p w14:paraId="1624B06C">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14:paraId="422CD59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12</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11</w:t>
      </w:r>
      <w:r>
        <w:rPr>
          <w:rFonts w:hint="eastAsia" w:ascii="仿宋_GB2312" w:hAnsi="仿宋" w:eastAsia="仿宋_GB2312" w:cs="Calibri"/>
          <w:sz w:val="24"/>
          <w:szCs w:val="24"/>
        </w:rPr>
        <w:t>日</w:t>
      </w:r>
    </w:p>
    <w:p w14:paraId="7BECDE8C">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131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knY5dAAAAAE&#10;AQAADwAAAAAAAAABACAAAAAiAAAAZHJzL2Rvd25yZXYueG1sUEsBAhQAFAAAAAgAh07iQDDko3vr&#10;AQAAtgMAAA4AAAAAAAAAAQAgAAAAHwEAAGRycy9lMm9Eb2MueG1sUEsFBgAAAAAGAAYAWQEAAHwF&#10;AAAAAA==&#10;">
                <v:fill on="f" focussize="0,0"/>
                <v:stroke weight="1.5pt" color="#000000" joinstyle="round"/>
                <v:imagedata o:title=""/>
                <o:lock v:ext="edit" aspectratio="f"/>
              </v:line>
            </w:pict>
          </mc:Fallback>
        </mc:AlternateContent>
      </w:r>
    </w:p>
    <w:p w14:paraId="311B6248">
      <w:r>
        <w:rPr>
          <w:rFonts w:hint="eastAsia" w:ascii="仿宋_GB2312" w:hAnsi="仿宋" w:eastAsia="仿宋_GB2312" w:cs="Calibri"/>
          <w:sz w:val="24"/>
          <w:szCs w:val="24"/>
        </w:rPr>
        <w:t>本文书一式两份：一份由应急管理部门备案，一份交被处罚人（单位）。</w:t>
      </w:r>
    </w:p>
    <w:sectPr>
      <w:footerReference r:id="rId3" w:type="default"/>
      <w:pgSz w:w="11906" w:h="16838"/>
      <w:pgMar w:top="1922"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C2F3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92CE6">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392CE6">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ZjYwYjY2YTI4ZDVjN2Y0MzNjN2I2YWVmYzI1ZDIifQ=="/>
    <w:docVar w:name="KSO_WPS_MARK_KEY" w:val="98758561-24e7-456f-ba67-271f11388256"/>
  </w:docVars>
  <w:rsids>
    <w:rsidRoot w:val="00721F54"/>
    <w:rsid w:val="00323941"/>
    <w:rsid w:val="00721F54"/>
    <w:rsid w:val="008B5B7D"/>
    <w:rsid w:val="00A95CC8"/>
    <w:rsid w:val="096156A9"/>
    <w:rsid w:val="0B7475CF"/>
    <w:rsid w:val="0FDB9C69"/>
    <w:rsid w:val="10173FAB"/>
    <w:rsid w:val="18EB3DBD"/>
    <w:rsid w:val="27D25752"/>
    <w:rsid w:val="2F2220BD"/>
    <w:rsid w:val="2FEBDACF"/>
    <w:rsid w:val="2FF808E1"/>
    <w:rsid w:val="360E2202"/>
    <w:rsid w:val="3D3A3306"/>
    <w:rsid w:val="3D645122"/>
    <w:rsid w:val="3ECFF63C"/>
    <w:rsid w:val="48043D86"/>
    <w:rsid w:val="4DA5A9F2"/>
    <w:rsid w:val="50884351"/>
    <w:rsid w:val="523B282C"/>
    <w:rsid w:val="56AF1D60"/>
    <w:rsid w:val="5804000B"/>
    <w:rsid w:val="60234096"/>
    <w:rsid w:val="62CF2783"/>
    <w:rsid w:val="67450AD7"/>
    <w:rsid w:val="6CBC6267"/>
    <w:rsid w:val="6FE71852"/>
    <w:rsid w:val="74966A39"/>
    <w:rsid w:val="77F7E898"/>
    <w:rsid w:val="7A287F14"/>
    <w:rsid w:val="7D5DFB1F"/>
    <w:rsid w:val="7D630D72"/>
    <w:rsid w:val="7F718D1A"/>
    <w:rsid w:val="7F96C0BF"/>
    <w:rsid w:val="7FA40568"/>
    <w:rsid w:val="7FCEC2FB"/>
    <w:rsid w:val="7FF77CD6"/>
    <w:rsid w:val="97BDB4A9"/>
    <w:rsid w:val="9CEB7B33"/>
    <w:rsid w:val="B2F175C1"/>
    <w:rsid w:val="BBED9970"/>
    <w:rsid w:val="BEFD202E"/>
    <w:rsid w:val="C4EB8D91"/>
    <w:rsid w:val="CECE6F89"/>
    <w:rsid w:val="DE5FEEDA"/>
    <w:rsid w:val="DFBF2269"/>
    <w:rsid w:val="E3F97771"/>
    <w:rsid w:val="E7D70033"/>
    <w:rsid w:val="ED6BA75F"/>
    <w:rsid w:val="F5FECE9D"/>
    <w:rsid w:val="FD53A634"/>
    <w:rsid w:val="FF3FF714"/>
    <w:rsid w:val="FFFC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公1"/>
    <w:basedOn w:val="1"/>
    <w:next w:val="1"/>
    <w:qFormat/>
    <w:uiPriority w:val="0"/>
    <w:pPr>
      <w:ind w:firstLine="200" w:firstLineChars="200"/>
      <w:jc w:val="left"/>
    </w:pPr>
    <w:rPr>
      <w:rFonts w:eastAsia="仿宋_GB2312"/>
    </w:rPr>
  </w:style>
  <w:style w:type="character" w:customStyle="1" w:styleId="10">
    <w:name w:val="页眉 字符"/>
    <w:basedOn w:val="8"/>
    <w:link w:val="6"/>
    <w:qFormat/>
    <w:uiPriority w:val="0"/>
    <w:rPr>
      <w:rFonts w:ascii="Calibri" w:hAnsi="Calibri"/>
      <w:kern w:val="2"/>
      <w:sz w:val="18"/>
      <w:szCs w:val="18"/>
    </w:rPr>
  </w:style>
  <w:style w:type="character" w:customStyle="1" w:styleId="11">
    <w:name w:val="页脚 字符"/>
    <w:basedOn w:val="8"/>
    <w:link w:val="5"/>
    <w:qFormat/>
    <w:uiPriority w:val="0"/>
    <w:rPr>
      <w:rFonts w:ascii="Calibri" w:hAnsi="Calibri"/>
      <w:kern w:val="2"/>
      <w:sz w:val="18"/>
      <w:szCs w:val="18"/>
    </w:rPr>
  </w:style>
  <w:style w:type="character" w:customStyle="1" w:styleId="12">
    <w:name w:val="批注框文本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1196</Words>
  <Characters>1248</Characters>
  <Lines>8</Lines>
  <Paragraphs>2</Paragraphs>
  <TotalTime>18</TotalTime>
  <ScaleCrop>false</ScaleCrop>
  <LinksUpToDate>false</LinksUpToDate>
  <CharactersWithSpaces>1638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cuiji</dc:creator>
  <cp:lastModifiedBy>杨俊伟</cp:lastModifiedBy>
  <cp:lastPrinted>2022-08-25T08:40:00Z</cp:lastPrinted>
  <dcterms:modified xsi:type="dcterms:W3CDTF">2025-12-12T09:15:38Z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5A4D300CDC93473EAEFFD5CCF575FB68</vt:lpwstr>
  </property>
  <property fmtid="{D5CDD505-2E9C-101B-9397-08002B2CF9AE}" pid="4" name="hmcheck_markmode">
    <vt:i4>0</vt:i4>
  </property>
</Properties>
</file>