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topLinePunct w:val="0"/>
        <w:bidi w:val="0"/>
        <w:spacing w:line="520" w:lineRule="exact"/>
        <w:ind w:firstLine="2640" w:firstLineChars="600"/>
        <w:jc w:val="both"/>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安宁市市场监督管理局</w:t>
      </w:r>
    </w:p>
    <w:p>
      <w:pPr>
        <w:keepNext w:val="0"/>
        <w:keepLines w:val="0"/>
        <w:pageBreakBefore w:val="0"/>
        <w:overflowPunct/>
        <w:topLinePunct w:val="0"/>
        <w:bidi w:val="0"/>
        <w:spacing w:line="520" w:lineRule="exact"/>
        <w:ind w:firstLine="880" w:firstLineChars="200"/>
        <w:jc w:val="center"/>
        <w:textAlignment w:val="auto"/>
        <w:rPr>
          <w:rFonts w:hint="default" w:ascii="Times New Roman" w:hAnsi="Times New Roman" w:eastAsia="方正小标宋简体" w:cs="Times New Roman"/>
          <w:bCs/>
          <w:color w:val="000000"/>
          <w:sz w:val="44"/>
          <w:szCs w:val="44"/>
        </w:rPr>
      </w:pPr>
      <w:r>
        <w:rPr>
          <w:rFonts w:hint="default" w:ascii="Times New Roman" w:hAnsi="Times New Roman" w:eastAsia="方正小标宋简体" w:cs="Times New Roman"/>
          <w:bCs/>
          <w:color w:val="000000"/>
          <w:sz w:val="44"/>
          <w:szCs w:val="44"/>
        </w:rPr>
        <w:t>行政处罚决定书</w:t>
      </w:r>
    </w:p>
    <w:p>
      <w:pPr>
        <w:keepNext w:val="0"/>
        <w:keepLines w:val="0"/>
        <w:pageBreakBefore w:val="0"/>
        <w:widowControl/>
        <w:overflowPunct/>
        <w:topLinePunct w:val="0"/>
        <w:bidi w:val="0"/>
        <w:snapToGrid w:val="0"/>
        <w:spacing w:line="520" w:lineRule="exact"/>
        <w:ind w:right="55" w:firstLine="640" w:firstLineChars="200"/>
        <w:jc w:val="center"/>
        <w:textAlignment w:val="auto"/>
        <w:rPr>
          <w:rFonts w:hint="default" w:ascii="Times New Roman" w:hAnsi="Times New Roman" w:eastAsia="仿宋_GB2312" w:cs="Times New Roman"/>
          <w:bCs/>
          <w:color w:val="auto"/>
          <w:sz w:val="32"/>
          <w:szCs w:val="32"/>
          <w:lang w:val="en-US"/>
        </w:rPr>
      </w:pPr>
      <w:r>
        <w:rPr>
          <w:rFonts w:hint="default" w:ascii="Times New Roman" w:hAnsi="Times New Roman" w:eastAsia="仿宋_GB2312" w:cs="Times New Roman"/>
          <w:bCs/>
          <w:color w:val="auto"/>
          <w:sz w:val="32"/>
          <w:szCs w:val="32"/>
        </w:rPr>
        <w:t>安市监</w:t>
      </w:r>
      <w:r>
        <w:rPr>
          <w:rFonts w:hint="default" w:ascii="Times New Roman" w:hAnsi="Times New Roman" w:eastAsia="仿宋_GB2312" w:cs="Times New Roman"/>
          <w:bCs/>
          <w:color w:val="auto"/>
          <w:sz w:val="32"/>
          <w:szCs w:val="32"/>
          <w:lang w:eastAsia="zh-CN"/>
        </w:rPr>
        <w:t>处</w:t>
      </w:r>
      <w:r>
        <w:rPr>
          <w:rFonts w:hint="default" w:ascii="Times New Roman" w:hAnsi="Times New Roman" w:eastAsia="仿宋_GB2312" w:cs="Times New Roman"/>
          <w:bCs/>
          <w:color w:val="auto"/>
          <w:sz w:val="32"/>
          <w:szCs w:val="32"/>
        </w:rPr>
        <w:t>罚〔20</w:t>
      </w:r>
      <w:r>
        <w:rPr>
          <w:rFonts w:hint="default" w:ascii="Times New Roman" w:hAnsi="Times New Roman" w:eastAsia="仿宋_GB2312" w:cs="Times New Roman"/>
          <w:bCs/>
          <w:color w:val="auto"/>
          <w:sz w:val="32"/>
          <w:szCs w:val="32"/>
          <w:lang w:val="en-US" w:eastAsia="zh-CN"/>
        </w:rPr>
        <w:t>2</w:t>
      </w:r>
      <w:r>
        <w:rPr>
          <w:rFonts w:hint="eastAsia" w:ascii="Times New Roman" w:hAnsi="Times New Roman" w:eastAsia="仿宋_GB2312" w:cs="Times New Roman"/>
          <w:bCs/>
          <w:color w:val="auto"/>
          <w:sz w:val="32"/>
          <w:szCs w:val="32"/>
          <w:lang w:val="en-US" w:eastAsia="zh-CN"/>
        </w:rPr>
        <w:t>5</w:t>
      </w:r>
      <w:r>
        <w:rPr>
          <w:rFonts w:hint="default"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255</w:t>
      </w:r>
      <w:r>
        <w:rPr>
          <w:rFonts w:hint="default" w:ascii="Times New Roman" w:hAnsi="Times New Roman" w:eastAsia="仿宋_GB2312" w:cs="Times New Roman"/>
          <w:bCs/>
          <w:color w:val="auto"/>
          <w:sz w:val="32"/>
          <w:szCs w:val="32"/>
          <w:lang w:val="en-US" w:eastAsia="zh-CN"/>
        </w:rPr>
        <w:t>号</w:t>
      </w:r>
    </w:p>
    <w:p>
      <w:pPr>
        <w:keepNext w:val="0"/>
        <w:keepLines w:val="0"/>
        <w:pageBreakBefore w:val="0"/>
        <w:widowControl/>
        <w:overflowPunct/>
        <w:topLinePunct w:val="0"/>
        <w:bidi w:val="0"/>
        <w:snapToGrid w:val="0"/>
        <w:spacing w:line="520" w:lineRule="exact"/>
        <w:ind w:right="55"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p>
                            <w:pPr>
                              <w:wordWrap w:val="0"/>
                              <w:rPr>
                                <w:rFonts w:ascii="宋体" w:hAnsi="宋体"/>
                                <w:sz w:val="20"/>
                                <w:szCs w:val="20"/>
                              </w:rPr>
                            </w:pPr>
                          </w:p>
                          <w:p>
                            <w:pPr>
                              <w:pStyle w:val="10"/>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4Ky1v9YAAAAMAQAADwAA&#10;AAAAAAABACAAAAA4AAAAZHJzL2Rvd25yZXYueG1sUEsBAhQAFAAAAAgAh07iQMQobx0CAgAA+AMA&#10;AA4AAAAAAAAAAQAgAAAAOwEAAGRycy9lMm9Eb2MueG1sUEsFBgAAAAAGAAYAWQEAAK8FAAAAAA==&#10;">
                <v:fill on="f" focussize="0,0"/>
                <v:stroke weight="1.5pt" color="#000000" joinstyle="round"/>
                <v:imagedata o:title=""/>
                <o:lock v:ext="edit" aspectratio="f"/>
                <v:textbox>
                  <w:txbxContent>
                    <w:p>
                      <w:pPr>
                        <w:wordWrap w:val="0"/>
                        <w:rPr>
                          <w:rFonts w:ascii="宋体" w:hAnsi="宋体"/>
                          <w:sz w:val="20"/>
                          <w:szCs w:val="20"/>
                        </w:rPr>
                      </w:pPr>
                    </w:p>
                    <w:p>
                      <w:pPr>
                        <w:wordWrap w:val="0"/>
                        <w:rPr>
                          <w:rFonts w:ascii="宋体" w:hAnsi="宋体"/>
                          <w:sz w:val="20"/>
                          <w:szCs w:val="20"/>
                        </w:rPr>
                      </w:pPr>
                    </w:p>
                    <w:p>
                      <w:pPr>
                        <w:pStyle w:val="10"/>
                      </w:pPr>
                    </w:p>
                  </w:txbxContent>
                </v:textbox>
              </v:shape>
            </w:pict>
          </mc:Fallback>
        </mc:AlternateContent>
      </w:r>
    </w:p>
    <w:p>
      <w:pPr>
        <w:keepNext w:val="0"/>
        <w:keepLines w:val="0"/>
        <w:pageBreakBefore w:val="0"/>
        <w:kinsoku/>
        <w:wordWrap/>
        <w:overflowPunct/>
        <w:topLinePunct w:val="0"/>
        <w:bidi w:val="0"/>
        <w:adjustRightInd/>
        <w:snapToGrid/>
        <w:spacing w:line="560" w:lineRule="exact"/>
        <w:jc w:val="both"/>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Cs/>
          <w:color w:val="auto"/>
          <w:kern w:val="1"/>
          <w:sz w:val="32"/>
          <w:szCs w:val="32"/>
        </w:rPr>
        <w:t>当事人</w:t>
      </w:r>
      <w:r>
        <w:rPr>
          <w:rFonts w:hint="default" w:ascii="Times New Roman" w:hAnsi="Times New Roman" w:eastAsia="仿宋_GB2312" w:cs="Times New Roman"/>
          <w:bCs/>
          <w:color w:val="auto"/>
          <w:kern w:val="1"/>
          <w:sz w:val="32"/>
          <w:szCs w:val="32"/>
          <w:lang w:eastAsia="zh-CN"/>
        </w:rPr>
        <w:t>：</w:t>
      </w:r>
      <w:r>
        <w:rPr>
          <w:rFonts w:hint="eastAsia" w:ascii="Times New Roman" w:hAnsi="Times New Roman" w:eastAsia="仿宋_GB2312" w:cs="Times New Roman"/>
          <w:color w:val="auto"/>
          <w:sz w:val="32"/>
          <w:szCs w:val="32"/>
          <w:lang w:val="en-US" w:eastAsia="zh-CN"/>
        </w:rPr>
        <w:t>云南云阁房地产经纪有限公司</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w w:val="99"/>
          <w:sz w:val="32"/>
          <w:szCs w:val="32"/>
        </w:rPr>
      </w:pPr>
      <w:r>
        <w:rPr>
          <w:rFonts w:hint="default" w:ascii="Times New Roman" w:hAnsi="Times New Roman" w:eastAsia="仿宋_GB2312" w:cs="Times New Roman"/>
          <w:bCs/>
          <w:color w:val="auto"/>
          <w:kern w:val="1"/>
          <w:sz w:val="32"/>
          <w:szCs w:val="32"/>
        </w:rPr>
        <w:t>主体资格证照</w:t>
      </w:r>
      <w:r>
        <w:rPr>
          <w:rFonts w:hint="default" w:ascii="Times New Roman" w:hAnsi="Times New Roman" w:eastAsia="仿宋_GB2312" w:cs="Times New Roman"/>
          <w:color w:val="auto"/>
          <w:kern w:val="1"/>
          <w:sz w:val="32"/>
          <w:szCs w:val="32"/>
        </w:rPr>
        <w:t>名称</w:t>
      </w:r>
      <w:r>
        <w:rPr>
          <w:rFonts w:hint="default" w:ascii="Times New Roman" w:hAnsi="Times New Roman" w:eastAsia="仿宋_GB2312" w:cs="Times New Roman"/>
          <w:color w:val="auto"/>
          <w:kern w:val="1"/>
          <w:sz w:val="32"/>
          <w:szCs w:val="32"/>
          <w:lang w:val="en-US" w:eastAsia="zh-CN"/>
        </w:rPr>
        <w:t>:</w:t>
      </w:r>
      <w:r>
        <w:rPr>
          <w:rFonts w:hint="default" w:ascii="Times New Roman" w:hAnsi="Times New Roman" w:eastAsia="仿宋_GB2312" w:cs="Times New Roman"/>
          <w:color w:val="auto"/>
          <w:kern w:val="1"/>
          <w:sz w:val="32"/>
          <w:szCs w:val="32"/>
        </w:rPr>
        <w:t>《营业执照》</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kern w:val="1"/>
          <w:sz w:val="32"/>
          <w:szCs w:val="32"/>
        </w:rPr>
        <w:t>统一社会信用代码：</w:t>
      </w:r>
      <w:r>
        <w:rPr>
          <w:rFonts w:hint="default" w:ascii="Times New Roman" w:hAnsi="Times New Roman" w:eastAsia="仿宋_GB2312" w:cs="Times New Roman"/>
          <w:sz w:val="32"/>
          <w:szCs w:val="32"/>
        </w:rPr>
        <w:t>91530181MA6NA8232X</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color w:val="auto"/>
          <w:kern w:val="1"/>
          <w:sz w:val="32"/>
          <w:szCs w:val="32"/>
        </w:rPr>
        <w:t>住所</w:t>
      </w:r>
      <w:r>
        <w:rPr>
          <w:rFonts w:hint="default" w:ascii="Times New Roman" w:hAnsi="Times New Roman" w:eastAsia="仿宋_GB2312" w:cs="Times New Roman"/>
          <w:bCs/>
          <w:color w:val="auto"/>
          <w:kern w:val="1"/>
          <w:sz w:val="32"/>
          <w:szCs w:val="32"/>
          <w:lang w:eastAsia="zh-CN"/>
        </w:rPr>
        <w:t>：</w:t>
      </w:r>
      <w:r>
        <w:rPr>
          <w:rFonts w:hint="default" w:ascii="Times New Roman" w:hAnsi="Times New Roman" w:eastAsia="仿宋_GB2312" w:cs="Times New Roman"/>
          <w:sz w:val="32"/>
          <w:szCs w:val="32"/>
        </w:rPr>
        <w:t>安宁市太平镇万辉星城七期紫荆堡6号商铺</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Cs/>
          <w:color w:val="auto"/>
          <w:kern w:val="1"/>
          <w:sz w:val="32"/>
          <w:szCs w:val="32"/>
        </w:rPr>
        <w:t>法定代表人</w:t>
      </w:r>
      <w:r>
        <w:rPr>
          <w:rFonts w:hint="default" w:ascii="Times New Roman" w:hAnsi="Times New Roman" w:eastAsia="仿宋_GB2312" w:cs="Times New Roman"/>
          <w:bCs/>
          <w:color w:val="auto"/>
          <w:kern w:val="1"/>
          <w:sz w:val="32"/>
          <w:szCs w:val="32"/>
          <w:lang w:eastAsia="zh-CN"/>
        </w:rPr>
        <w:t>：</w:t>
      </w:r>
      <w:r>
        <w:rPr>
          <w:rFonts w:hint="default" w:ascii="Times New Roman" w:hAnsi="Times New Roman" w:eastAsia="仿宋_GB2312" w:cs="Times New Roman"/>
          <w:sz w:val="32"/>
          <w:szCs w:val="32"/>
          <w:lang w:eastAsia="zh-CN"/>
        </w:rPr>
        <w:t>付红</w:t>
      </w:r>
    </w:p>
    <w:p>
      <w:pPr>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bCs/>
          <w:color w:val="auto"/>
          <w:kern w:val="1"/>
          <w:sz w:val="32"/>
          <w:szCs w:val="32"/>
          <w:lang w:val="en-US" w:eastAsia="zh-CN"/>
        </w:rPr>
      </w:pPr>
      <w:r>
        <w:rPr>
          <w:rFonts w:hint="default" w:ascii="Times New Roman" w:hAnsi="Times New Roman" w:eastAsia="仿宋_GB2312" w:cs="Times New Roman"/>
          <w:bCs/>
          <w:color w:val="auto"/>
          <w:kern w:val="1"/>
          <w:sz w:val="32"/>
          <w:szCs w:val="32"/>
        </w:rPr>
        <w:t>身份证号码</w:t>
      </w:r>
      <w:r>
        <w:rPr>
          <w:rFonts w:hint="default" w:ascii="Times New Roman" w:hAnsi="Times New Roman" w:eastAsia="仿宋_GB2312" w:cs="Times New Roman"/>
          <w:bCs/>
          <w:color w:val="auto"/>
          <w:kern w:val="1"/>
          <w:sz w:val="32"/>
          <w:szCs w:val="32"/>
          <w:lang w:eastAsia="zh-CN"/>
        </w:rPr>
        <w:t>：</w:t>
      </w:r>
      <w:r>
        <w:rPr>
          <w:rFonts w:hint="eastAsia" w:ascii="Times New Roman" w:hAnsi="Times New Roman" w:eastAsia="仿宋_GB2312" w:cs="Times New Roman"/>
          <w:sz w:val="32"/>
          <w:szCs w:val="32"/>
          <w:lang w:val="en-US" w:eastAsia="zh-CN"/>
        </w:rPr>
        <w:t>5301</w:t>
      </w:r>
      <w:r>
        <w:rPr>
          <w:rFonts w:hint="eastAsia" w:ascii="Times New Roman" w:hAnsi="Times New Roman" w:eastAsia="仿宋_GB2312" w:cs="Times New Roman"/>
          <w:bCs/>
          <w:color w:val="auto"/>
          <w:kern w:val="1"/>
          <w:sz w:val="32"/>
          <w:szCs w:val="32"/>
          <w:lang w:val="en-US" w:eastAsia="zh-CN"/>
        </w:rPr>
        <w:t>********</w:t>
      </w:r>
      <w:bookmarkStart w:id="5" w:name="_GoBack"/>
      <w:bookmarkEnd w:id="5"/>
      <w:r>
        <w:rPr>
          <w:rFonts w:hint="eastAsia" w:ascii="Times New Roman" w:hAnsi="Times New Roman" w:eastAsia="仿宋_GB2312" w:cs="Times New Roman"/>
          <w:bCs/>
          <w:color w:val="auto"/>
          <w:kern w:val="1"/>
          <w:sz w:val="32"/>
          <w:szCs w:val="32"/>
          <w:lang w:val="en-US" w:eastAsia="zh-CN"/>
        </w:rPr>
        <w:t>**</w:t>
      </w:r>
      <w:r>
        <w:rPr>
          <w:rFonts w:hint="eastAsia" w:ascii="Times New Roman" w:hAnsi="Times New Roman" w:eastAsia="仿宋_GB2312" w:cs="Times New Roman"/>
          <w:sz w:val="32"/>
          <w:szCs w:val="32"/>
          <w:lang w:val="en-US" w:eastAsia="zh-CN"/>
        </w:rPr>
        <w:t>234X</w:t>
      </w:r>
    </w:p>
    <w:p>
      <w:pPr>
        <w:numPr>
          <w:ilvl w:val="0"/>
          <w:numId w:val="0"/>
        </w:numPr>
        <w:adjustRightInd w:val="0"/>
        <w:snapToGrid w:val="0"/>
        <w:spacing w:line="560" w:lineRule="exact"/>
        <w:rPr>
          <w:rFonts w:hint="default" w:ascii="Times New Roman" w:hAnsi="Times New Roman" w:eastAsia="仿宋_GB2312" w:cs="Times New Roman"/>
          <w:sz w:val="32"/>
          <w:szCs w:val="32"/>
        </w:rPr>
      </w:pP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（1）经云南省市场监管一体化应用平台查询，未见当事人</w:t>
      </w:r>
      <w:r>
        <w:rPr>
          <w:rFonts w:hint="eastAsia" w:ascii="Times New Roman" w:hAnsi="Times New Roman" w:eastAsia="仿宋_GB2312" w:cs="Times New Roman"/>
          <w:sz w:val="32"/>
          <w:szCs w:val="32"/>
        </w:rPr>
        <w:t>连续</w:t>
      </w:r>
      <w:r>
        <w:rPr>
          <w:rFonts w:hint="eastAsia"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rPr>
        <w:t>个年度</w:t>
      </w:r>
      <w:r>
        <w:rPr>
          <w:rFonts w:hint="eastAsia" w:ascii="Times New Roman" w:hAnsi="Times New Roman" w:eastAsia="仿宋_GB2312" w:cs="Times New Roman"/>
          <w:sz w:val="32"/>
          <w:szCs w:val="32"/>
          <w:lang w:eastAsia="zh-CN"/>
        </w:rPr>
        <w:t>：</w:t>
      </w:r>
      <w:r>
        <w:rPr>
          <w:rFonts w:hint="eastAsia" w:eastAsia="方正仿宋_GBK"/>
          <w:color w:val="auto"/>
          <w:sz w:val="32"/>
          <w:szCs w:val="32"/>
        </w:rPr>
        <w:t>202</w:t>
      </w:r>
      <w:r>
        <w:rPr>
          <w:rFonts w:hint="eastAsia" w:eastAsia="方正仿宋_GBK"/>
          <w:color w:val="auto"/>
          <w:sz w:val="32"/>
          <w:szCs w:val="32"/>
          <w:lang w:val="en-US" w:eastAsia="zh-CN"/>
        </w:rPr>
        <w:t>0</w:t>
      </w:r>
      <w:r>
        <w:rPr>
          <w:rFonts w:hint="eastAsia" w:ascii="Times New Roman" w:hAnsi="Times New Roman" w:eastAsia="仿宋_GB2312" w:cs="Times New Roman"/>
          <w:sz w:val="32"/>
          <w:szCs w:val="32"/>
        </w:rPr>
        <w:t>年度</w:t>
      </w:r>
      <w:r>
        <w:rPr>
          <w:rFonts w:hint="eastAsia" w:eastAsia="方正仿宋_GBK"/>
          <w:color w:val="auto"/>
          <w:sz w:val="32"/>
          <w:szCs w:val="32"/>
          <w:lang w:eastAsia="zh-CN"/>
        </w:rPr>
        <w:t>、</w:t>
      </w:r>
      <w:r>
        <w:rPr>
          <w:rFonts w:hint="eastAsia" w:eastAsia="方正仿宋_GBK"/>
          <w:color w:val="auto"/>
          <w:sz w:val="32"/>
          <w:szCs w:val="32"/>
        </w:rPr>
        <w:t>202</w:t>
      </w:r>
      <w:r>
        <w:rPr>
          <w:rFonts w:hint="eastAsia" w:eastAsia="方正仿宋_GBK"/>
          <w:color w:val="auto"/>
          <w:sz w:val="32"/>
          <w:szCs w:val="32"/>
          <w:lang w:val="en-US" w:eastAsia="zh-CN"/>
        </w:rPr>
        <w:t>1</w:t>
      </w:r>
      <w:r>
        <w:rPr>
          <w:rFonts w:hint="eastAsia" w:ascii="Times New Roman" w:hAnsi="Times New Roman" w:eastAsia="仿宋_GB2312" w:cs="Times New Roman"/>
          <w:sz w:val="32"/>
          <w:szCs w:val="32"/>
        </w:rPr>
        <w:t>年度</w:t>
      </w:r>
      <w:r>
        <w:rPr>
          <w:rFonts w:hint="eastAsia" w:eastAsia="方正仿宋_GBK"/>
          <w:color w:val="auto"/>
          <w:sz w:val="32"/>
          <w:szCs w:val="32"/>
        </w:rPr>
        <w:t>、202</w:t>
      </w:r>
      <w:r>
        <w:rPr>
          <w:rFonts w:hint="eastAsia" w:eastAsia="方正仿宋_GBK"/>
          <w:color w:val="auto"/>
          <w:sz w:val="32"/>
          <w:szCs w:val="32"/>
          <w:lang w:val="en-US" w:eastAsia="zh-CN"/>
        </w:rPr>
        <w:t>2</w:t>
      </w:r>
      <w:r>
        <w:rPr>
          <w:rFonts w:hint="eastAsia" w:ascii="Times New Roman" w:hAnsi="Times New Roman" w:eastAsia="仿宋_GB2312" w:cs="Times New Roman"/>
          <w:sz w:val="32"/>
          <w:szCs w:val="32"/>
        </w:rPr>
        <w:t>年度</w:t>
      </w:r>
      <w:r>
        <w:rPr>
          <w:rFonts w:hint="eastAsia" w:eastAsia="方正仿宋_GBK"/>
          <w:color w:val="auto"/>
          <w:sz w:val="32"/>
          <w:szCs w:val="32"/>
          <w:lang w:eastAsia="zh-CN"/>
        </w:rPr>
        <w:t>、</w:t>
      </w:r>
      <w:r>
        <w:rPr>
          <w:rFonts w:hint="eastAsia" w:eastAsia="方正仿宋_GBK"/>
          <w:color w:val="auto"/>
          <w:sz w:val="32"/>
          <w:szCs w:val="32"/>
        </w:rPr>
        <w:t>202</w:t>
      </w:r>
      <w:r>
        <w:rPr>
          <w:rFonts w:hint="eastAsia" w:eastAsia="方正仿宋_GBK"/>
          <w:color w:val="auto"/>
          <w:sz w:val="32"/>
          <w:szCs w:val="32"/>
          <w:lang w:val="en-US" w:eastAsia="zh-CN"/>
        </w:rPr>
        <w:t>3</w:t>
      </w:r>
      <w:r>
        <w:rPr>
          <w:rFonts w:hint="eastAsia" w:ascii="Times New Roman" w:hAnsi="Times New Roman" w:eastAsia="仿宋_GB2312" w:cs="Times New Roman"/>
          <w:sz w:val="32"/>
          <w:szCs w:val="32"/>
        </w:rPr>
        <w:t>年度</w:t>
      </w:r>
      <w:r>
        <w:rPr>
          <w:rFonts w:hint="eastAsia" w:ascii="Times New Roman" w:hAnsi="Times New Roman" w:eastAsia="仿宋_GB2312" w:cs="Times New Roman"/>
          <w:sz w:val="32"/>
          <w:szCs w:val="32"/>
          <w:lang w:eastAsia="zh-CN"/>
        </w:rPr>
        <w:t>、</w:t>
      </w:r>
      <w:r>
        <w:rPr>
          <w:rFonts w:hint="eastAsia" w:eastAsia="方正仿宋_GBK"/>
          <w:color w:val="auto"/>
          <w:sz w:val="32"/>
          <w:szCs w:val="32"/>
        </w:rPr>
        <w:t>202</w:t>
      </w:r>
      <w:r>
        <w:rPr>
          <w:rFonts w:hint="eastAsia" w:eastAsia="方正仿宋_GBK"/>
          <w:color w:val="auto"/>
          <w:sz w:val="32"/>
          <w:szCs w:val="32"/>
          <w:lang w:val="en-US" w:eastAsia="zh-CN"/>
        </w:rPr>
        <w:t>4</w:t>
      </w:r>
      <w:r>
        <w:rPr>
          <w:rFonts w:hint="eastAsia" w:ascii="Times New Roman" w:hAnsi="Times New Roman" w:eastAsia="仿宋_GB2312" w:cs="Times New Roman"/>
          <w:sz w:val="32"/>
          <w:szCs w:val="32"/>
        </w:rPr>
        <w:t>年度</w:t>
      </w:r>
      <w:r>
        <w:rPr>
          <w:rFonts w:hint="eastAsia" w:ascii="Times New Roman" w:hAnsi="Times New Roman" w:eastAsia="仿宋_GB2312" w:cs="Times New Roman"/>
          <w:sz w:val="32"/>
          <w:szCs w:val="32"/>
          <w:lang w:val="en-US" w:eastAsia="zh-CN"/>
        </w:rPr>
        <w:t>的年度</w:t>
      </w:r>
      <w:r>
        <w:rPr>
          <w:rFonts w:hint="default" w:ascii="Times New Roman" w:hAnsi="Times New Roman" w:eastAsia="仿宋_GB2312" w:cs="Times New Roman"/>
          <w:sz w:val="32"/>
          <w:szCs w:val="32"/>
        </w:rPr>
        <w:t>报告信息。（2）依据国家工商行政管理总局、国家税务总局《关于清理长期停业未经营企业工作有关问题的通知》及上级市场监管部门有关程序，我局于202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日在安宁市人民政府门户网站发布了《</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市场监督管理局</w:t>
      </w:r>
      <w:r>
        <w:rPr>
          <w:rFonts w:hint="default" w:ascii="Times New Roman" w:hAnsi="Times New Roman" w:eastAsia="仿宋_GB2312" w:cs="Times New Roman"/>
          <w:sz w:val="32"/>
          <w:szCs w:val="32"/>
          <w:lang w:eastAsia="zh-CN"/>
        </w:rPr>
        <w:t>关于提醒</w:t>
      </w:r>
      <w:r>
        <w:rPr>
          <w:rFonts w:hint="default" w:ascii="Times New Roman" w:hAnsi="Times New Roman" w:eastAsia="仿宋_GB2312" w:cs="Times New Roman"/>
          <w:sz w:val="32"/>
          <w:szCs w:val="32"/>
        </w:rPr>
        <w:t>未年报企业</w:t>
      </w:r>
      <w:r>
        <w:rPr>
          <w:rFonts w:hint="default" w:ascii="Times New Roman" w:hAnsi="Times New Roman" w:eastAsia="仿宋_GB2312" w:cs="Times New Roman"/>
          <w:sz w:val="32"/>
          <w:szCs w:val="32"/>
          <w:lang w:eastAsia="zh-CN"/>
        </w:rPr>
        <w:t>及时履行义务的</w:t>
      </w:r>
      <w:r>
        <w:rPr>
          <w:rFonts w:hint="default" w:ascii="Times New Roman" w:hAnsi="Times New Roman" w:eastAsia="仿宋_GB2312" w:cs="Times New Roman"/>
          <w:sz w:val="32"/>
          <w:szCs w:val="32"/>
        </w:rPr>
        <w:t>公告》，责令含当事人在内的</w:t>
      </w:r>
      <w:r>
        <w:rPr>
          <w:rFonts w:hint="eastAsia" w:ascii="Times New Roman" w:hAnsi="Times New Roman" w:eastAsia="仿宋_GB2312" w:cs="Times New Roman"/>
          <w:sz w:val="32"/>
          <w:szCs w:val="32"/>
          <w:lang w:val="en-US" w:eastAsia="zh-CN"/>
        </w:rPr>
        <w:t>409</w:t>
      </w:r>
      <w:r>
        <w:rPr>
          <w:rFonts w:hint="default" w:ascii="Times New Roman" w:hAnsi="Times New Roman" w:eastAsia="仿宋_GB2312" w:cs="Times New Roman"/>
          <w:sz w:val="32"/>
          <w:szCs w:val="32"/>
        </w:rPr>
        <w:t>户企业自公告之日起15个工作日内到我局确认是否正常开展经营活动。在公告期限内，当事人未到我局确认是否正常开展经营活动。（3）我局于202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日向国家税务总局安宁市税务局发出《安宁市市场监督管理局关于协助查询企业纳税申报的函》，商请核实拟吊销的含当事人在内的</w:t>
      </w: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户企业202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年连续2年的报税情况。202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日国家税务总局安宁市税务局复函称</w:t>
      </w:r>
      <w:r>
        <w:rPr>
          <w:rFonts w:hint="eastAsia" w:ascii="Times New Roman" w:hAnsi="Times New Roman" w:eastAsia="仿宋_GB2312" w:cs="Times New Roman"/>
          <w:sz w:val="32"/>
          <w:szCs w:val="32"/>
          <w:lang w:eastAsia="zh-CN"/>
        </w:rPr>
        <w:t>当事人</w:t>
      </w:r>
      <w:r>
        <w:rPr>
          <w:rFonts w:hint="eastAsia" w:ascii="Times New Roman" w:hAnsi="Times New Roman" w:eastAsia="仿宋_GB2312" w:cs="Times New Roman"/>
          <w:color w:val="auto"/>
          <w:sz w:val="32"/>
          <w:szCs w:val="32"/>
          <w:lang w:val="en-US" w:eastAsia="zh-CN"/>
        </w:rPr>
        <w:t>未办理税务登记</w:t>
      </w:r>
      <w:r>
        <w:rPr>
          <w:rFonts w:hint="default" w:ascii="Times New Roman" w:hAnsi="Times New Roman" w:eastAsia="仿宋_GB2312" w:cs="Times New Roman"/>
          <w:sz w:val="32"/>
          <w:szCs w:val="32"/>
        </w:rPr>
        <w:t>。（4）我局于</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lang w:val="en-US" w:eastAsia="zh-CN"/>
        </w:rPr>
        <w:t>日，</w:t>
      </w:r>
      <w:r>
        <w:rPr>
          <w:rFonts w:hint="eastAsia" w:ascii="Times New Roman" w:hAnsi="Times New Roman" w:eastAsia="仿宋_GB2312" w:cs="Times New Roman"/>
          <w:color w:val="auto"/>
          <w:sz w:val="32"/>
          <w:szCs w:val="32"/>
          <w:lang w:val="en-US" w:eastAsia="zh-CN"/>
        </w:rPr>
        <w:t>在万辉社区工作人员的陪同下，</w:t>
      </w:r>
      <w:r>
        <w:rPr>
          <w:rFonts w:hint="default" w:ascii="Times New Roman" w:hAnsi="Times New Roman" w:eastAsia="仿宋_GB2312" w:cs="Times New Roman"/>
          <w:color w:val="auto"/>
          <w:sz w:val="32"/>
          <w:szCs w:val="32"/>
          <w:lang w:val="en-US" w:eastAsia="zh-CN"/>
        </w:rPr>
        <w:t>到</w:t>
      </w:r>
      <w:r>
        <w:rPr>
          <w:rFonts w:hint="default" w:ascii="Times New Roman" w:hAnsi="Times New Roman" w:eastAsia="仿宋_GB2312" w:cs="Times New Roman"/>
          <w:color w:val="auto"/>
          <w:sz w:val="32"/>
          <w:szCs w:val="32"/>
          <w:lang w:eastAsia="zh-CN"/>
        </w:rPr>
        <w:t>当事人登记的</w:t>
      </w:r>
      <w:r>
        <w:rPr>
          <w:rFonts w:hint="eastAsia" w:ascii="Times New Roman" w:hAnsi="Times New Roman" w:eastAsia="仿宋_GB2312" w:cs="Times New Roman"/>
          <w:color w:val="auto"/>
          <w:sz w:val="32"/>
          <w:szCs w:val="32"/>
          <w:lang w:val="en-US" w:eastAsia="zh-CN"/>
        </w:rPr>
        <w:t>经营场所</w:t>
      </w:r>
      <w:r>
        <w:rPr>
          <w:rFonts w:hint="default" w:ascii="Times New Roman" w:hAnsi="Times New Roman" w:eastAsia="仿宋_GB2312" w:cs="Times New Roman"/>
          <w:sz w:val="32"/>
          <w:szCs w:val="32"/>
        </w:rPr>
        <w:t>安宁市太平镇万辉星城七期紫荆堡6号商铺</w:t>
      </w:r>
      <w:r>
        <w:rPr>
          <w:rFonts w:hint="default" w:ascii="Times New Roman" w:hAnsi="Times New Roman" w:eastAsia="仿宋_GB2312" w:cs="Times New Roman"/>
          <w:color w:val="auto"/>
          <w:sz w:val="32"/>
          <w:szCs w:val="32"/>
          <w:lang w:eastAsia="zh-CN"/>
        </w:rPr>
        <w:t>进行现场检查，</w:t>
      </w:r>
      <w:r>
        <w:rPr>
          <w:rFonts w:hint="default" w:ascii="Times New Roman" w:hAnsi="Times New Roman" w:eastAsia="仿宋_GB2312" w:cs="Times New Roman"/>
          <w:sz w:val="32"/>
          <w:szCs w:val="32"/>
        </w:rPr>
        <w:t>未见当事人在该地址开展经营活动，未能与其法定代表人取得联系。</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经查，当事人未报送并公示</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0至</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连续</w:t>
      </w:r>
      <w:r>
        <w:rPr>
          <w:rFonts w:hint="eastAsia" w:ascii="Times New Roman" w:hAnsi="Times New Roman" w:eastAsia="仿宋_GB2312" w:cs="Times New Roman"/>
          <w:sz w:val="32"/>
          <w:szCs w:val="32"/>
          <w:lang w:eastAsia="zh-CN"/>
        </w:rPr>
        <w:t>五</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lang w:eastAsia="zh-CN"/>
        </w:rPr>
        <w:t>年度</w:t>
      </w:r>
      <w:r>
        <w:rPr>
          <w:rFonts w:hint="default" w:ascii="Times New Roman" w:hAnsi="Times New Roman" w:eastAsia="仿宋_GB2312" w:cs="Times New Roman"/>
          <w:sz w:val="32"/>
          <w:szCs w:val="32"/>
        </w:rPr>
        <w:t>报告信息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且在《</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市场监督管理局</w:t>
      </w:r>
      <w:r>
        <w:rPr>
          <w:rFonts w:hint="default" w:ascii="Times New Roman" w:hAnsi="Times New Roman" w:eastAsia="仿宋_GB2312" w:cs="Times New Roman"/>
          <w:sz w:val="32"/>
          <w:szCs w:val="32"/>
          <w:lang w:eastAsia="zh-CN"/>
        </w:rPr>
        <w:t>关于提醒</w:t>
      </w:r>
      <w:r>
        <w:rPr>
          <w:rFonts w:hint="default" w:ascii="Times New Roman" w:hAnsi="Times New Roman" w:eastAsia="仿宋_GB2312" w:cs="Times New Roman"/>
          <w:sz w:val="32"/>
          <w:szCs w:val="32"/>
        </w:rPr>
        <w:t>未年报企业</w:t>
      </w:r>
      <w:r>
        <w:rPr>
          <w:rFonts w:hint="default" w:ascii="Times New Roman" w:hAnsi="Times New Roman" w:eastAsia="仿宋_GB2312" w:cs="Times New Roman"/>
          <w:sz w:val="32"/>
          <w:szCs w:val="32"/>
          <w:lang w:eastAsia="zh-CN"/>
        </w:rPr>
        <w:t>及时履行义务的</w:t>
      </w:r>
      <w:r>
        <w:rPr>
          <w:rFonts w:hint="default" w:ascii="Times New Roman" w:hAnsi="Times New Roman" w:eastAsia="仿宋_GB2312" w:cs="Times New Roman"/>
          <w:sz w:val="32"/>
          <w:szCs w:val="32"/>
        </w:rPr>
        <w:t>公告》公示期内未向我局确认经营情况。</w:t>
      </w:r>
      <w:r>
        <w:rPr>
          <w:rFonts w:hint="eastAsia" w:ascii="Times New Roman" w:hAnsi="Times New Roman" w:eastAsia="仿宋_GB2312" w:cs="Times New Roman"/>
          <w:sz w:val="32"/>
          <w:szCs w:val="32"/>
          <w:lang w:eastAsia="zh-CN"/>
        </w:rPr>
        <w:t>同时当事人</w:t>
      </w:r>
      <w:r>
        <w:rPr>
          <w:rFonts w:hint="eastAsia" w:ascii="Times New Roman" w:hAnsi="Times New Roman" w:eastAsia="仿宋_GB2312" w:cs="Times New Roman"/>
          <w:color w:val="auto"/>
          <w:sz w:val="32"/>
          <w:szCs w:val="32"/>
          <w:lang w:val="en-US" w:eastAsia="zh-CN"/>
        </w:rPr>
        <w:t>未办理税务登记</w:t>
      </w:r>
      <w:r>
        <w:rPr>
          <w:rFonts w:hint="default" w:ascii="Times New Roman" w:hAnsi="Times New Roman" w:eastAsia="仿宋_GB2312" w:cs="Times New Roman"/>
          <w:sz w:val="32"/>
          <w:szCs w:val="32"/>
        </w:rPr>
        <w:t>。经现场</w:t>
      </w:r>
      <w:r>
        <w:rPr>
          <w:rFonts w:hint="eastAsia" w:ascii="Times New Roman" w:hAnsi="Times New Roman" w:eastAsia="仿宋_GB2312" w:cs="Times New Roman"/>
          <w:sz w:val="32"/>
          <w:szCs w:val="32"/>
          <w:lang w:val="en-US" w:eastAsia="zh-CN"/>
        </w:rPr>
        <w:t>检查</w:t>
      </w:r>
      <w:r>
        <w:rPr>
          <w:rFonts w:hint="default" w:ascii="Times New Roman" w:hAnsi="Times New Roman" w:eastAsia="仿宋_GB2312" w:cs="Times New Roman"/>
          <w:sz w:val="32"/>
          <w:szCs w:val="32"/>
        </w:rPr>
        <w:t>核实，当事人未在注册地址经营且无法取得联系。当事人公司成立后无正当理由超过六个月未开业或者开业后自行停业连续六个月以上。</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上述事实，主要有以下证据证明：</w:t>
      </w:r>
    </w:p>
    <w:p>
      <w:pPr>
        <w:numPr>
          <w:ilvl w:val="0"/>
          <w:numId w:val="1"/>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安宁市市场监督管理局出具的《内资企业登记基本情况表》1份，当事人年度报告公示信息统计表1份，证明当事人作为公司制企业的主体资格及未报送并公示年度报告情况;</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2.《现场笔录》1份，现场照片打印件1份</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rPr>
        <w:t>证明当事人已不在登记地址开展经营活动；</w:t>
      </w:r>
    </w:p>
    <w:p>
      <w:pPr>
        <w:pStyle w:val="7"/>
        <w:keepNext w:val="0"/>
        <w:keepLines w:val="0"/>
        <w:widowControl/>
        <w:suppressLineNumbers w:val="0"/>
        <w:spacing w:before="0" w:beforeAutospacing="0" w:after="0" w:afterAutospacing="0"/>
        <w:ind w:left="0" w:right="0"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kern w:val="2"/>
          <w:sz w:val="32"/>
          <w:szCs w:val="32"/>
          <w:lang w:val="en-US" w:eastAsia="zh-CN" w:bidi="ar-SA"/>
        </w:rPr>
        <w:t>《安宁市市场监督管理局关于协助查询企业纳税申报的函》</w:t>
      </w:r>
      <w:r>
        <w:rPr>
          <w:rFonts w:hint="eastAsia" w:ascii="Times New Roman" w:hAnsi="Times New Roman" w:eastAsia="仿宋_GB2312" w:cs="Times New Roman"/>
          <w:kern w:val="2"/>
          <w:sz w:val="32"/>
          <w:szCs w:val="32"/>
          <w:lang w:val="en-US" w:eastAsia="zh-CN" w:bidi="ar-SA"/>
        </w:rPr>
        <w:t>及附件《</w:t>
      </w:r>
      <w:r>
        <w:rPr>
          <w:rFonts w:hint="default" w:ascii="Times New Roman" w:hAnsi="Times New Roman" w:eastAsia="仿宋_GB2312" w:cs="Times New Roman"/>
          <w:kern w:val="2"/>
          <w:sz w:val="32"/>
          <w:szCs w:val="32"/>
          <w:lang w:val="en-US" w:eastAsia="zh-CN" w:bidi="ar-SA"/>
        </w:rPr>
        <w:t>安宁市市场监督管理局拟吊销企业名单</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1份，《国家税务总局安宁市税务局关于协助查询企业纳税申报的复函》</w:t>
      </w:r>
      <w:r>
        <w:rPr>
          <w:rFonts w:hint="eastAsia" w:ascii="Times New Roman" w:hAnsi="Times New Roman" w:eastAsia="仿宋_GB2312" w:cs="Times New Roman"/>
          <w:kern w:val="2"/>
          <w:sz w:val="32"/>
          <w:szCs w:val="32"/>
          <w:lang w:val="en-US" w:eastAsia="zh-CN" w:bidi="ar-SA"/>
        </w:rPr>
        <w:t>及《安宁市市场监督管理局拟吊销企业名单》1</w:t>
      </w:r>
      <w:r>
        <w:rPr>
          <w:rFonts w:hint="default" w:ascii="Times New Roman" w:hAnsi="Times New Roman" w:eastAsia="仿宋_GB2312" w:cs="Times New Roman"/>
          <w:kern w:val="2"/>
          <w:sz w:val="32"/>
          <w:szCs w:val="32"/>
          <w:lang w:val="en-US" w:eastAsia="zh-CN" w:bidi="ar-SA"/>
        </w:rPr>
        <w:t>份，证明当事人在税务登记系统中纳税信息</w:t>
      </w:r>
      <w:r>
        <w:rPr>
          <w:rFonts w:hint="eastAsia" w:ascii="Times New Roman" w:hAnsi="Times New Roman" w:eastAsia="仿宋_GB2312" w:cs="Times New Roman"/>
          <w:kern w:val="2"/>
          <w:sz w:val="32"/>
          <w:szCs w:val="32"/>
          <w:lang w:val="en-US" w:eastAsia="zh-CN" w:bidi="ar-SA"/>
        </w:rPr>
        <w:t>处于非正常状态</w:t>
      </w:r>
      <w:r>
        <w:rPr>
          <w:rFonts w:hint="default" w:ascii="Times New Roman" w:hAnsi="Times New Roman" w:eastAsia="仿宋_GB2312" w:cs="Times New Roman"/>
          <w:kern w:val="2"/>
          <w:sz w:val="32"/>
          <w:szCs w:val="32"/>
          <w:lang w:val="en-US" w:eastAsia="zh-CN" w:bidi="ar-SA"/>
        </w:rPr>
        <w:t>；</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4.我局在安宁市人民政府门户网站发布《</w:t>
      </w:r>
      <w:r>
        <w:rPr>
          <w:rFonts w:hint="default" w:ascii="Times New Roman" w:hAnsi="Times New Roman" w:eastAsia="仿宋_GB2312" w:cs="Times New Roman"/>
          <w:sz w:val="32"/>
          <w:szCs w:val="32"/>
          <w:lang w:eastAsia="zh-CN"/>
        </w:rPr>
        <w:t>安宁市</w:t>
      </w:r>
      <w:r>
        <w:rPr>
          <w:rFonts w:hint="default" w:ascii="Times New Roman" w:hAnsi="Times New Roman" w:eastAsia="仿宋_GB2312" w:cs="Times New Roman"/>
          <w:sz w:val="32"/>
          <w:szCs w:val="32"/>
        </w:rPr>
        <w:t>市场监督管</w:t>
      </w:r>
      <w:r>
        <w:rPr>
          <w:rFonts w:hint="default" w:ascii="Times New Roman" w:hAnsi="Times New Roman" w:eastAsia="仿宋_GB2312" w:cs="Times New Roman"/>
          <w:kern w:val="2"/>
          <w:sz w:val="32"/>
          <w:szCs w:val="32"/>
          <w:lang w:val="en-US" w:eastAsia="zh-CN" w:bidi="ar-SA"/>
        </w:rPr>
        <w:t>理局关于提醒未年报企业及时履行义务的公告》的截图1份，证</w:t>
      </w:r>
      <w:r>
        <w:rPr>
          <w:rFonts w:hint="default" w:ascii="Times New Roman" w:hAnsi="Times New Roman" w:eastAsia="仿宋_GB2312" w:cs="Times New Roman"/>
          <w:sz w:val="32"/>
          <w:szCs w:val="32"/>
        </w:rPr>
        <w:t>明我局对拟吊销企业发布确认经营情况的公告。</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以上4组证据，共</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份，事实清楚，证据确凿，相互印证，足以认定。</w:t>
      </w:r>
    </w:p>
    <w:p>
      <w:pPr>
        <w:pStyle w:val="2"/>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安宁市市场监督管理局于202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在安宁市人民政府网站公告送达</w:t>
      </w:r>
      <w:r>
        <w:rPr>
          <w:rFonts w:hint="default" w:ascii="Times New Roman" w:hAnsi="Times New Roman" w:eastAsia="仿宋_GB2312" w:cs="Times New Roman"/>
          <w:color w:val="auto"/>
          <w:sz w:val="32"/>
          <w:szCs w:val="32"/>
        </w:rPr>
        <w:t>了《安宁市市场监督管理局行政处罚告知书》，告知当事人我局作出行政处罚的事实、理由、依据、处罚的内容和当事人享有的陈述、申辩</w:t>
      </w:r>
      <w:r>
        <w:rPr>
          <w:rFonts w:hint="default" w:ascii="Times New Roman" w:hAnsi="Times New Roman" w:eastAsia="仿宋_GB2312" w:cs="Times New Roman"/>
          <w:sz w:val="32"/>
          <w:szCs w:val="32"/>
          <w:lang w:eastAsia="zh-CN"/>
        </w:rPr>
        <w:t>及要求听证</w:t>
      </w:r>
      <w:r>
        <w:rPr>
          <w:rFonts w:hint="default" w:ascii="Times New Roman" w:hAnsi="Times New Roman" w:eastAsia="仿宋_GB2312" w:cs="Times New Roman"/>
          <w:color w:val="auto"/>
          <w:sz w:val="32"/>
          <w:szCs w:val="32"/>
        </w:rPr>
        <w:t>的权利。当事人在法定期</w:t>
      </w:r>
      <w:r>
        <w:rPr>
          <w:rFonts w:hint="default" w:ascii="Times New Roman" w:hAnsi="Times New Roman" w:eastAsia="仿宋_GB2312" w:cs="Times New Roman"/>
          <w:color w:val="auto"/>
          <w:sz w:val="32"/>
          <w:szCs w:val="32"/>
          <w:lang w:val="en-US" w:eastAsia="zh-CN"/>
        </w:rPr>
        <w:t>限内未提出陈述申辩，未要求听证。</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本局认为，当事人的上述行为构成公司成立后无正当理由超过六个月未开业的，或者开业后自行停业连续六</w:t>
      </w:r>
      <w:r>
        <w:rPr>
          <w:rFonts w:hint="default" w:ascii="Times New Roman" w:hAnsi="Times New Roman" w:eastAsia="仿宋_GB2312" w:cs="Times New Roman"/>
          <w:sz w:val="32"/>
          <w:szCs w:val="32"/>
        </w:rPr>
        <w:t>个月以上的违法行为。</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依据《中华人民共和国公司法》第二百</w:t>
      </w:r>
      <w:r>
        <w:rPr>
          <w:rFonts w:hint="eastAsia" w:ascii="Times New Roman" w:hAnsi="Times New Roman" w:eastAsia="仿宋_GB2312" w:cs="Times New Roman"/>
          <w:color w:val="auto"/>
          <w:kern w:val="2"/>
          <w:sz w:val="32"/>
          <w:szCs w:val="32"/>
          <w:lang w:val="en-US" w:eastAsia="zh-CN" w:bidi="ar-SA"/>
        </w:rPr>
        <w:t>六十</w:t>
      </w:r>
      <w:r>
        <w:rPr>
          <w:rFonts w:hint="default" w:ascii="Times New Roman" w:hAnsi="Times New Roman" w:eastAsia="仿宋_GB2312" w:cs="Times New Roman"/>
          <w:color w:val="auto"/>
          <w:kern w:val="2"/>
          <w:sz w:val="32"/>
          <w:szCs w:val="32"/>
          <w:lang w:val="en-US" w:eastAsia="zh-CN" w:bidi="ar-SA"/>
        </w:rPr>
        <w:t>条第一款</w:t>
      </w:r>
      <w:r>
        <w:rPr>
          <w:rFonts w:hint="default" w:ascii="Times New Roman" w:hAnsi="Times New Roman" w:eastAsia="仿宋_GB2312" w:cs="Times New Roman"/>
          <w:color w:val="auto"/>
          <w:sz w:val="32"/>
          <w:szCs w:val="32"/>
          <w:lang w:val="zh-CN"/>
        </w:rPr>
        <w:t>的规定，</w:t>
      </w:r>
      <w:r>
        <w:rPr>
          <w:rFonts w:hint="default" w:ascii="Times New Roman" w:hAnsi="Times New Roman" w:eastAsia="仿宋_GB2312" w:cs="Times New Roman"/>
          <w:color w:val="auto"/>
          <w:sz w:val="32"/>
          <w:szCs w:val="32"/>
          <w:lang w:val="en-US" w:eastAsia="zh-CN"/>
        </w:rPr>
        <w:t>决定</w:t>
      </w:r>
      <w:r>
        <w:rPr>
          <w:rFonts w:hint="default" w:ascii="Times New Roman" w:hAnsi="Times New Roman" w:eastAsia="仿宋_GB2312" w:cs="Times New Roman"/>
          <w:color w:val="auto"/>
          <w:kern w:val="2"/>
          <w:sz w:val="32"/>
          <w:szCs w:val="32"/>
          <w:lang w:val="en-US" w:eastAsia="zh-CN" w:bidi="ar-SA"/>
        </w:rPr>
        <w:t>对当事人作如下行政处罚：</w:t>
      </w:r>
    </w:p>
    <w:p>
      <w:pPr>
        <w:numPr>
          <w:ilvl w:val="0"/>
          <w:numId w:val="0"/>
        </w:numPr>
        <w:adjustRightInd w:val="0"/>
        <w:snapToGrid w:val="0"/>
        <w:spacing w:line="560" w:lineRule="exact"/>
        <w:ind w:firstLine="640" w:firstLineChars="20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吊销营业执照。</w:t>
      </w:r>
    </w:p>
    <w:p>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left"/>
        <w:textAlignment w:val="auto"/>
        <w:outlineLvl w:val="9"/>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当事人如不服本行政处罚决定，可以在收到本行政处罚决定书之日起六十日内向安宁市人民政府申请行政复议；也可以在六个月内依法向昆明铁路运输法院提起行政诉讼。申请行政复议或者提起行政诉讼期间，行政处罚不停止执行。</w:t>
      </w:r>
    </w:p>
    <w:p>
      <w:pPr>
        <w:pStyle w:val="3"/>
        <w:keepNext w:val="0"/>
        <w:keepLines w:val="0"/>
        <w:pageBreakBefore w:val="0"/>
        <w:kinsoku/>
        <w:overflowPunct/>
        <w:topLinePunct w:val="0"/>
        <w:bidi w:val="0"/>
        <w:spacing w:line="520" w:lineRule="exact"/>
        <w:ind w:firstLine="640" w:firstLineChars="200"/>
        <w:textAlignment w:val="auto"/>
        <w:rPr>
          <w:rFonts w:hint="default" w:ascii="Times New Roman" w:hAnsi="Times New Roman" w:eastAsia="仿宋_GB2312" w:cs="Times New Roman"/>
          <w:bCs/>
          <w:color w:val="auto"/>
          <w:kern w:val="2"/>
          <w:sz w:val="32"/>
          <w:szCs w:val="32"/>
          <w:lang w:val="en-US" w:eastAsia="zh-CN" w:bidi="ar-SA"/>
        </w:rPr>
      </w:pPr>
      <w:r>
        <w:rPr>
          <w:rFonts w:hint="default" w:ascii="Times New Roman" w:hAnsi="Times New Roman" w:eastAsia="仿宋_GB2312" w:cs="Times New Roman"/>
          <w:bCs/>
          <w:color w:val="auto"/>
          <w:kern w:val="2"/>
          <w:sz w:val="32"/>
          <w:szCs w:val="32"/>
          <w:lang w:val="en-US" w:eastAsia="zh-CN" w:bidi="ar-SA"/>
        </w:rPr>
        <w:t>依据《市场监督管理行政处罚信息公示规定》，本局将通过国家企业信用信息公示系统（云南）公示行政处罚决定信息，公示期自2025年1</w:t>
      </w:r>
      <w:r>
        <w:rPr>
          <w:rFonts w:hint="eastAsia" w:ascii="Times New Roman" w:hAnsi="Times New Roman" w:eastAsia="仿宋_GB2312" w:cs="Times New Roman"/>
          <w:bCs/>
          <w:color w:val="auto"/>
          <w:kern w:val="2"/>
          <w:sz w:val="32"/>
          <w:szCs w:val="32"/>
          <w:lang w:val="en-US" w:eastAsia="zh-CN" w:bidi="ar-SA"/>
        </w:rPr>
        <w:t>2</w:t>
      </w:r>
      <w:r>
        <w:rPr>
          <w:rFonts w:hint="default" w:ascii="Times New Roman" w:hAnsi="Times New Roman" w:eastAsia="仿宋_GB2312" w:cs="Times New Roman"/>
          <w:bCs/>
          <w:color w:val="auto"/>
          <w:kern w:val="2"/>
          <w:sz w:val="32"/>
          <w:szCs w:val="32"/>
          <w:lang w:val="en-US" w:eastAsia="zh-CN" w:bidi="ar-SA"/>
        </w:rPr>
        <w:t>月</w:t>
      </w:r>
      <w:r>
        <w:rPr>
          <w:rFonts w:hint="eastAsia" w:ascii="Times New Roman" w:hAnsi="Times New Roman" w:eastAsia="仿宋_GB2312" w:cs="Times New Roman"/>
          <w:bCs/>
          <w:color w:val="auto"/>
          <w:kern w:val="2"/>
          <w:sz w:val="32"/>
          <w:szCs w:val="32"/>
          <w:lang w:val="en-US" w:eastAsia="zh-CN" w:bidi="ar-SA"/>
        </w:rPr>
        <w:t>18</w:t>
      </w:r>
      <w:r>
        <w:rPr>
          <w:rFonts w:hint="default" w:ascii="Times New Roman" w:hAnsi="Times New Roman" w:eastAsia="仿宋_GB2312" w:cs="Times New Roman"/>
          <w:bCs/>
          <w:color w:val="auto"/>
          <w:kern w:val="2"/>
          <w:sz w:val="32"/>
          <w:szCs w:val="32"/>
          <w:lang w:val="en-US" w:eastAsia="zh-CN" w:bidi="ar-SA"/>
        </w:rPr>
        <w:t>日至202</w:t>
      </w:r>
      <w:r>
        <w:rPr>
          <w:rFonts w:hint="eastAsia" w:ascii="Times New Roman" w:hAnsi="Times New Roman" w:eastAsia="仿宋_GB2312" w:cs="Times New Roman"/>
          <w:bCs/>
          <w:color w:val="auto"/>
          <w:kern w:val="2"/>
          <w:sz w:val="32"/>
          <w:szCs w:val="32"/>
          <w:lang w:val="en-US" w:eastAsia="zh-CN" w:bidi="ar-SA"/>
        </w:rPr>
        <w:t>8</w:t>
      </w:r>
      <w:r>
        <w:rPr>
          <w:rFonts w:hint="default" w:ascii="Times New Roman" w:hAnsi="Times New Roman" w:eastAsia="仿宋_GB2312" w:cs="Times New Roman"/>
          <w:bCs/>
          <w:color w:val="auto"/>
          <w:kern w:val="2"/>
          <w:sz w:val="32"/>
          <w:szCs w:val="32"/>
          <w:lang w:val="en-US" w:eastAsia="zh-CN" w:bidi="ar-SA"/>
        </w:rPr>
        <w:t>年</w:t>
      </w:r>
      <w:r>
        <w:rPr>
          <w:rFonts w:hint="eastAsia" w:ascii="Times New Roman" w:hAnsi="Times New Roman" w:eastAsia="仿宋_GB2312" w:cs="Times New Roman"/>
          <w:bCs/>
          <w:color w:val="auto"/>
          <w:kern w:val="2"/>
          <w:sz w:val="32"/>
          <w:szCs w:val="32"/>
          <w:lang w:val="en-US" w:eastAsia="zh-CN" w:bidi="ar-SA"/>
        </w:rPr>
        <w:t>12</w:t>
      </w:r>
      <w:r>
        <w:rPr>
          <w:rFonts w:hint="default" w:ascii="Times New Roman" w:hAnsi="Times New Roman" w:eastAsia="仿宋_GB2312" w:cs="Times New Roman"/>
          <w:bCs/>
          <w:color w:val="auto"/>
          <w:kern w:val="2"/>
          <w:sz w:val="32"/>
          <w:szCs w:val="32"/>
          <w:lang w:val="en-US" w:eastAsia="zh-CN" w:bidi="ar-SA"/>
        </w:rPr>
        <w:t>月</w:t>
      </w:r>
      <w:r>
        <w:rPr>
          <w:rFonts w:hint="eastAsia" w:ascii="Times New Roman" w:hAnsi="Times New Roman" w:eastAsia="仿宋_GB2312" w:cs="Times New Roman"/>
          <w:bCs/>
          <w:color w:val="auto"/>
          <w:kern w:val="2"/>
          <w:sz w:val="32"/>
          <w:szCs w:val="32"/>
          <w:lang w:val="en-US" w:eastAsia="zh-CN" w:bidi="ar-SA"/>
        </w:rPr>
        <w:t>18</w:t>
      </w:r>
      <w:r>
        <w:rPr>
          <w:rFonts w:hint="default" w:ascii="Times New Roman" w:hAnsi="Times New Roman" w:eastAsia="仿宋_GB2312" w:cs="Times New Roman"/>
          <w:bCs/>
          <w:color w:val="auto"/>
          <w:kern w:val="2"/>
          <w:sz w:val="32"/>
          <w:szCs w:val="32"/>
          <w:lang w:val="en-US" w:eastAsia="zh-CN" w:bidi="ar-SA"/>
        </w:rPr>
        <w:t>日。</w:t>
      </w:r>
    </w:p>
    <w:p>
      <w:pPr>
        <w:keepNext w:val="0"/>
        <w:keepLines w:val="0"/>
        <w:pageBreakBefore w:val="0"/>
        <w:kinsoku/>
        <w:wordWrap/>
        <w:overflowPunct/>
        <w:topLinePunct w:val="0"/>
        <w:bidi w:val="0"/>
        <w:adjustRightInd/>
        <w:snapToGrid/>
        <w:spacing w:line="560" w:lineRule="exact"/>
        <w:ind w:right="640"/>
        <w:jc w:val="both"/>
        <w:textAlignment w:val="auto"/>
        <w:rPr>
          <w:rFonts w:hint="default" w:ascii="Times New Roman" w:hAnsi="Times New Roman" w:eastAsia="仿宋_GB2312" w:cs="Times New Roman"/>
          <w:color w:val="auto"/>
          <w:sz w:val="32"/>
          <w:szCs w:val="32"/>
        </w:rPr>
      </w:pPr>
    </w:p>
    <w:p>
      <w:pPr>
        <w:pStyle w:val="3"/>
        <w:rPr>
          <w:rFonts w:hint="default"/>
        </w:rPr>
      </w:pPr>
    </w:p>
    <w:p>
      <w:pPr>
        <w:keepNext w:val="0"/>
        <w:keepLines w:val="0"/>
        <w:pageBreakBefore w:val="0"/>
        <w:kinsoku/>
        <w:wordWrap/>
        <w:overflowPunct/>
        <w:topLinePunct w:val="0"/>
        <w:bidi w:val="0"/>
        <w:adjustRightInd/>
        <w:snapToGrid/>
        <w:spacing w:line="560" w:lineRule="exact"/>
        <w:ind w:right="640" w:firstLine="640" w:firstLineChars="200"/>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安宁市市场监督管理局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2"/>
          <w:sz w:val="32"/>
          <w:szCs w:val="32"/>
          <w:lang w:val="en-US" w:eastAsia="zh-CN" w:bidi="ar-SA"/>
        </w:rPr>
      </w:pPr>
    </w:p>
    <w:p>
      <w:pPr>
        <w:pStyle w:val="3"/>
        <w:rPr>
          <w:rFonts w:hint="default" w:ascii="Times New Roman" w:hAnsi="Times New Roman" w:cs="Times New Roman"/>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0"/>
          <w:kern w:val="2"/>
          <w:sz w:val="32"/>
          <w:szCs w:val="32"/>
          <w:lang w:val="en-US" w:eastAsia="zh-CN" w:bidi="ar-SA"/>
        </w:rPr>
      </w:pPr>
    </w:p>
    <w:p>
      <w:pPr>
        <w:keepNext w:val="0"/>
        <w:keepLines w:val="0"/>
        <w:pageBreakBefore w:val="0"/>
        <w:kinsoku/>
        <w:wordWrap/>
        <w:overflowPunct/>
        <w:topLinePunct w:val="0"/>
        <w:bidi w:val="0"/>
        <w:adjustRightInd/>
        <w:snapToGrid/>
        <w:spacing w:line="560" w:lineRule="exact"/>
        <w:ind w:right="640" w:firstLine="640" w:firstLineChars="200"/>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rPr>
          <w:rFonts w:hint="default" w:ascii="Times New Roman" w:hAnsi="Times New Roman" w:eastAsia="仿宋_GB2312" w:cs="Times New Roman"/>
          <w:color w:val="auto"/>
          <w:sz w:val="32"/>
          <w:szCs w:val="32"/>
        </w:rPr>
      </w:pPr>
    </w:p>
    <w:p>
      <w:pPr>
        <w:pStyle w:val="3"/>
        <w:keepNext w:val="0"/>
        <w:keepLines w:val="0"/>
        <w:pageBreakBefore w:val="0"/>
        <w:kinsoku/>
        <w:wordWrap/>
        <w:overflowPunct/>
        <w:topLinePunct w:val="0"/>
        <w:bidi w:val="0"/>
        <w:adjustRightInd/>
        <w:snapToGrid/>
        <w:spacing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（市场监督管理部门将依法向社会公示本行政处罚决定信息）</w:t>
      </w:r>
    </w:p>
    <w:p>
      <w:pPr>
        <w:pStyle w:val="3"/>
        <w:keepNext w:val="0"/>
        <w:keepLines w:val="0"/>
        <w:pageBreakBefore w:val="0"/>
        <w:kinsoku/>
        <w:wordWrap/>
        <w:overflowPunct/>
        <w:topLinePunct w:val="0"/>
        <w:bidi w:val="0"/>
        <w:adjustRightInd/>
        <w:snapToGrid/>
        <w:spacing w:before="1" w:line="560" w:lineRule="exact"/>
        <w:ind w:firstLine="320" w:firstLineChars="1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mc:AlternateContent>
          <mc:Choice Requires="wps">
            <w:drawing>
              <wp:anchor distT="0" distB="0" distL="114300" distR="114300" simplePos="0" relativeHeight="251660288" behindDoc="1" locked="0" layoutInCell="1" allowOverlap="1">
                <wp:simplePos x="0" y="0"/>
                <wp:positionH relativeFrom="page">
                  <wp:posOffset>1065530</wp:posOffset>
                </wp:positionH>
                <wp:positionV relativeFrom="paragraph">
                  <wp:posOffset>78740</wp:posOffset>
                </wp:positionV>
                <wp:extent cx="5550535" cy="635"/>
                <wp:effectExtent l="0" t="0" r="0" b="0"/>
                <wp:wrapTopAndBottom/>
                <wp:docPr id="231" name="直接连接符 23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3.9pt;margin-top:6.2pt;height:0.05pt;width:437.05pt;mso-position-horizontal-relative:page;mso-wrap-distance-bottom:0pt;mso-wrap-distance-top:0pt;z-index:-251656192;mso-width-relative:page;mso-height-relative:page;" filled="f" stroked="t" coordsize="21600,21600" o:gfxdata="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G/9k42AAAAAoBAAAPAAAAAAAA&#10;AAEAIAAAADgAAABkcnMvZG93bnJldi54bWxQSwECFAAUAAAACACHTuJAKpGeQfwBAAD5AwAADgAA&#10;AAAAAAABACAAAAA9AQAAZHJzL2Uyb0RvYy54bWxQSwUGAAAAAAYABgBZAQAAqwUAAAAA&#10;">
                <v:fill on="f" focussize="0,0"/>
                <v:stroke weight="1.25pt" color="#000000" joinstyle="round"/>
                <v:imagedata o:title=""/>
                <o:lock v:ext="edit" aspectratio="f"/>
                <w10:wrap type="topAndBottom"/>
              </v:line>
            </w:pict>
          </mc:Fallback>
        </mc:AlternateContent>
      </w:r>
      <w:r>
        <w:rPr>
          <w:rFonts w:hint="default" w:ascii="Times New Roman" w:hAnsi="Times New Roman" w:eastAsia="仿宋_GB2312" w:cs="Times New Roman"/>
          <w:color w:val="auto"/>
          <w:sz w:val="32"/>
          <w:szCs w:val="32"/>
        </w:rPr>
        <w:t>本文书一式三份，一份送达，一份归档，一份</w:t>
      </w:r>
      <w:r>
        <w:rPr>
          <w:rFonts w:hint="default" w:ascii="Times New Roman" w:hAnsi="Times New Roman" w:eastAsia="仿宋_GB2312" w:cs="Times New Roman"/>
          <w:color w:val="auto"/>
          <w:sz w:val="32"/>
          <w:szCs w:val="32"/>
          <w:lang w:eastAsia="zh-CN"/>
        </w:rPr>
        <w:t>办案</w:t>
      </w:r>
      <w:r>
        <w:rPr>
          <w:rFonts w:hint="default" w:ascii="Times New Roman" w:hAnsi="Times New Roman" w:eastAsia="仿宋_GB2312" w:cs="Times New Roman"/>
          <w:color w:val="auto"/>
          <w:sz w:val="32"/>
          <w:szCs w:val="32"/>
        </w:rPr>
        <w:t>机</w:t>
      </w:r>
      <w:bookmarkStart w:id="0" w:name="行政处罚决定履行催告书"/>
      <w:bookmarkEnd w:id="0"/>
      <w:bookmarkStart w:id="1" w:name="不予行政处罚决定书"/>
      <w:bookmarkEnd w:id="1"/>
      <w:bookmarkStart w:id="2" w:name="_bookmark37"/>
      <w:bookmarkEnd w:id="2"/>
      <w:bookmarkStart w:id="3" w:name="延期/分期缴纳罚没款通知书"/>
      <w:bookmarkEnd w:id="3"/>
      <w:bookmarkStart w:id="4" w:name="延期/分期缴纳罚款通知书"/>
      <w:bookmarkEnd w:id="4"/>
      <w:r>
        <w:rPr>
          <w:rFonts w:hint="default" w:ascii="Times New Roman" w:hAnsi="Times New Roman" w:eastAsia="仿宋_GB2312" w:cs="Times New Roman"/>
          <w:color w:val="auto"/>
          <w:sz w:val="32"/>
          <w:szCs w:val="32"/>
          <w:lang w:val="en-US"/>
        </w:rPr>
        <w:t>构</w:t>
      </w:r>
      <w:r>
        <w:rPr>
          <w:rFonts w:hint="default" w:ascii="Times New Roman" w:hAnsi="Times New Roman" w:eastAsia="仿宋_GB2312" w:cs="Times New Roman"/>
          <w:sz w:val="32"/>
          <w:szCs w:val="32"/>
          <w:lang w:val="en-US" w:eastAsia="zh-CN"/>
        </w:rPr>
        <w:t>留存。</w:t>
      </w:r>
    </w:p>
    <w:sectPr>
      <w:headerReference r:id="rId3" w:type="default"/>
      <w:footerReference r:id="rId4" w:type="default"/>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Arial Unicode MS">
    <w:altName w:val="Arial"/>
    <w:panose1 w:val="020B0604020202020204"/>
    <w:charset w:val="86"/>
    <w:family w:val="swiss"/>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posOffset>1952625</wp:posOffset>
              </wp:positionH>
              <wp:positionV relativeFrom="paragraph">
                <wp:posOffset>-152400</wp:posOffset>
              </wp:positionV>
              <wp:extent cx="1828800" cy="3175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317500"/>
                      </a:xfrm>
                      <a:prstGeom prst="rect">
                        <a:avLst/>
                      </a:prstGeom>
                      <a:noFill/>
                      <a:ln>
                        <a:noFill/>
                      </a:ln>
                    </wps:spPr>
                    <wps:txbx>
                      <w:txbxContent>
                        <w:p>
                          <w:pPr>
                            <w:pStyle w:val="5"/>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第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PAGE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 共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NUMPAGES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w:t>
                          </w:r>
                        </w:p>
                        <w:p>
                          <w:pPr>
                            <w:rPr>
                              <w:rFonts w:hint="eastAsia"/>
                            </w:rPr>
                          </w:pPr>
                        </w:p>
                      </w:txbxContent>
                    </wps:txbx>
                    <wps:bodyPr wrap="none" lIns="0" tIns="0" rIns="0" bIns="0" upright="0"/>
                  </wps:wsp>
                </a:graphicData>
              </a:graphic>
            </wp:anchor>
          </w:drawing>
        </mc:Choice>
        <mc:Fallback>
          <w:pict>
            <v:shape id="_x0000_s1026" o:spid="_x0000_s1026" o:spt="202" type="#_x0000_t202" style="position:absolute;left:0pt;margin-left:153.75pt;margin-top:-12pt;height:25pt;width:144pt;mso-position-horizontal-relative:margin;mso-wrap-style:none;z-index:251659264;mso-width-relative:page;mso-height-relative:page;" filled="f" stroked="f" coordsize="21600,21600" o:gfxdata="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AECOlDXAAAACgEAAA8AAAAAAAAAAQAg&#10;AAAAOAAAAGRycy9kb3ducmV2LnhtbFBLAQIUABQAAAAIAIdO4kBdalvOwAEAAH4DAAAOAAAAAAAA&#10;AAEAIAAAADwBAABkcnMvZTJvRG9jLnhtbFBLBQYAAAAABgAGAFkBAABuBQAAAAA=&#10;">
              <v:fill on="f" focussize="0,0"/>
              <v:stroke on="f"/>
              <v:imagedata o:title=""/>
              <o:lock v:ext="edit" aspectratio="f"/>
              <v:textbox inset="0mm,0mm,0mm,0mm">
                <w:txbxContent>
                  <w:p>
                    <w:pPr>
                      <w:pStyle w:val="5"/>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第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PAGE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 共 </w:t>
                    </w:r>
                    <w:r>
                      <w:rPr>
                        <w:rFonts w:hint="default" w:ascii="Times New Roman" w:hAnsi="Times New Roman" w:eastAsia="仿宋_GB2312" w:cs="Times New Roman"/>
                        <w:b/>
                        <w:bCs/>
                        <w:sz w:val="28"/>
                        <w:szCs w:val="28"/>
                      </w:rPr>
                      <w:fldChar w:fldCharType="begin"/>
                    </w:r>
                    <w:r>
                      <w:rPr>
                        <w:rFonts w:hint="default" w:ascii="Times New Roman" w:hAnsi="Times New Roman" w:eastAsia="仿宋_GB2312" w:cs="Times New Roman"/>
                        <w:b/>
                        <w:bCs/>
                        <w:sz w:val="28"/>
                        <w:szCs w:val="28"/>
                      </w:rPr>
                      <w:instrText xml:space="preserve"> NUMPAGES  \* MERGEFORMAT </w:instrText>
                    </w:r>
                    <w:r>
                      <w:rPr>
                        <w:rFonts w:hint="default" w:ascii="Times New Roman" w:hAnsi="Times New Roman" w:eastAsia="仿宋_GB2312" w:cs="Times New Roman"/>
                        <w:b/>
                        <w:bCs/>
                        <w:sz w:val="28"/>
                        <w:szCs w:val="28"/>
                      </w:rPr>
                      <w:fldChar w:fldCharType="separate"/>
                    </w:r>
                    <w:r>
                      <w:rPr>
                        <w:rFonts w:hint="default" w:ascii="Times New Roman" w:hAnsi="Times New Roman" w:eastAsia="仿宋_GB2312" w:cs="Times New Roman"/>
                        <w:b/>
                        <w:bCs/>
                        <w:sz w:val="28"/>
                        <w:szCs w:val="28"/>
                      </w:rPr>
                      <w:t>5</w:t>
                    </w:r>
                    <w:r>
                      <w:rPr>
                        <w:rFonts w:hint="default" w:ascii="Times New Roman" w:hAnsi="Times New Roman" w:eastAsia="仿宋_GB2312" w:cs="Times New Roman"/>
                        <w:b/>
                        <w:bCs/>
                        <w:sz w:val="28"/>
                        <w:szCs w:val="28"/>
                      </w:rPr>
                      <w:fldChar w:fldCharType="end"/>
                    </w:r>
                    <w:r>
                      <w:rPr>
                        <w:rFonts w:hint="default" w:ascii="Times New Roman" w:hAnsi="Times New Roman" w:eastAsia="仿宋_GB2312" w:cs="Times New Roman"/>
                        <w:b/>
                        <w:bCs/>
                        <w:sz w:val="28"/>
                        <w:szCs w:val="28"/>
                      </w:rPr>
                      <w:t xml:space="preserve"> 页</w:t>
                    </w:r>
                  </w:p>
                  <w:p>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EC9DA"/>
    <w:multiLevelType w:val="singleLevel"/>
    <w:tmpl w:val="FBFEC9D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90780"/>
    <w:rsid w:val="05450B9E"/>
    <w:rsid w:val="05E61E33"/>
    <w:rsid w:val="071E2F4E"/>
    <w:rsid w:val="07381A44"/>
    <w:rsid w:val="099B3442"/>
    <w:rsid w:val="0B9A1422"/>
    <w:rsid w:val="10471070"/>
    <w:rsid w:val="10CB4B77"/>
    <w:rsid w:val="134F6BE5"/>
    <w:rsid w:val="182375E7"/>
    <w:rsid w:val="186375FD"/>
    <w:rsid w:val="19245C2B"/>
    <w:rsid w:val="1D891DB8"/>
    <w:rsid w:val="20070605"/>
    <w:rsid w:val="26C54681"/>
    <w:rsid w:val="27A911D3"/>
    <w:rsid w:val="29176CF7"/>
    <w:rsid w:val="2CF13AEE"/>
    <w:rsid w:val="30CC1BD7"/>
    <w:rsid w:val="328F4AAE"/>
    <w:rsid w:val="3496287B"/>
    <w:rsid w:val="360A3725"/>
    <w:rsid w:val="3ADD1348"/>
    <w:rsid w:val="3D5C4AC4"/>
    <w:rsid w:val="46713A15"/>
    <w:rsid w:val="47B31D30"/>
    <w:rsid w:val="47D853B7"/>
    <w:rsid w:val="483C51EB"/>
    <w:rsid w:val="483D06B8"/>
    <w:rsid w:val="49A359EE"/>
    <w:rsid w:val="4AC67990"/>
    <w:rsid w:val="4E1D6009"/>
    <w:rsid w:val="50DE2512"/>
    <w:rsid w:val="52590780"/>
    <w:rsid w:val="562107FC"/>
    <w:rsid w:val="57574669"/>
    <w:rsid w:val="57DF98A3"/>
    <w:rsid w:val="59FF7177"/>
    <w:rsid w:val="5A4F4F4D"/>
    <w:rsid w:val="5B7772F1"/>
    <w:rsid w:val="5C19211A"/>
    <w:rsid w:val="5E952953"/>
    <w:rsid w:val="5FFDC729"/>
    <w:rsid w:val="60946FA7"/>
    <w:rsid w:val="60C23D99"/>
    <w:rsid w:val="6162343B"/>
    <w:rsid w:val="62606346"/>
    <w:rsid w:val="698C72A1"/>
    <w:rsid w:val="6A3D7475"/>
    <w:rsid w:val="6AA37C04"/>
    <w:rsid w:val="6D0E34ED"/>
    <w:rsid w:val="6F763D68"/>
    <w:rsid w:val="70172E69"/>
    <w:rsid w:val="749B76EC"/>
    <w:rsid w:val="762B2973"/>
    <w:rsid w:val="762F6CD7"/>
    <w:rsid w:val="7704663A"/>
    <w:rsid w:val="7DAF3D55"/>
    <w:rsid w:val="7E8E2F19"/>
    <w:rsid w:val="BE77D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1"/>
    <w:pPr>
      <w:autoSpaceDE w:val="0"/>
      <w:autoSpaceDN w:val="0"/>
      <w:adjustRightInd w:val="0"/>
      <w:jc w:val="left"/>
    </w:pPr>
    <w:rPr>
      <w:rFonts w:ascii="Arial Unicode MS" w:hAnsi="Times New Roman" w:eastAsia="Arial Unicode MS" w:cs="Arial Unicode MS"/>
      <w:kern w:val="0"/>
      <w:sz w:val="32"/>
      <w:szCs w:val="32"/>
    </w:rPr>
  </w:style>
  <w:style w:type="paragraph" w:styleId="4">
    <w:name w:val="toc 5"/>
    <w:basedOn w:val="1"/>
    <w:next w:val="1"/>
    <w:qFormat/>
    <w:uiPriority w:val="0"/>
    <w:pPr>
      <w:spacing w:before="100" w:beforeAutospacing="1" w:after="100" w:afterAutospacing="1"/>
      <w:ind w:left="1680"/>
    </w:pPr>
    <w:rPr>
      <w:szCs w:val="21"/>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10">
    <w:name w:val="BodyText"/>
    <w:basedOn w:val="1"/>
    <w:unhideWhenUsed/>
    <w:qFormat/>
    <w:uiPriority w:val="0"/>
    <w:pPr>
      <w:spacing w:line="580" w:lineRule="exact"/>
      <w:jc w:val="center"/>
      <w:textAlignment w:val="baseline"/>
    </w:pPr>
    <w:rPr>
      <w:rFonts w:hint="eastAsia" w:ascii="方正小标宋_GBK" w:hAnsi="Times New Roman" w:eastAsia="方正小标宋_GBK"/>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4</Pages>
  <Words>1485</Words>
  <Characters>1585</Characters>
  <Lines>0</Lines>
  <Paragraphs>0</Paragraphs>
  <TotalTime>0</TotalTime>
  <ScaleCrop>false</ScaleCrop>
  <LinksUpToDate>false</LinksUpToDate>
  <CharactersWithSpaces>1675</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2024-04-09T17:33:00Z</dcterms:created>
  <dc:creator>。</dc:creator>
  <cp:lastModifiedBy>ht706</cp:lastModifiedBy>
  <dcterms:modified xsi:type="dcterms:W3CDTF">2025-12-26T09:12:06Z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E34C3E5F7A6F48F29D069A36E90180E0_13</vt:lpwstr>
  </property>
  <property fmtid="{D5CDD505-2E9C-101B-9397-08002B2CF9AE}" pid="4" name="KSOTemplateDocerSaveRecord">
    <vt:lpwstr>eyJoZGlkIjoiNTA0NGM2NTJmZmM0YjFlOTIwNmZiZGI2ZjI5NzBiZjMiLCJ1c2VySWQiOiI0MjM3NzY5MDYifQ==</vt:lpwstr>
  </property>
</Properties>
</file>