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5120" w:leftChars="2000" w:firstLine="510"/>
      </w:pPr>
    </w:p>
    <w:p>
      <w:pPr>
        <w:ind w:left="5120" w:leftChars="2000" w:firstLine="510"/>
      </w:pPr>
    </w:p>
    <w:p>
      <w:pPr>
        <w:ind w:left="5120" w:leftChars="2000" w:firstLine="510"/>
      </w:pPr>
      <w:r>
        <w:rPr>
          <w:rFonts w:hint="eastAsia"/>
        </w:rPr>
        <w:t>预案编号：</w:t>
      </w:r>
    </w:p>
    <w:p>
      <w:pPr>
        <w:ind w:left="5120" w:leftChars="2000" w:firstLine="510"/>
      </w:pPr>
      <w:r>
        <w:rPr>
          <w:rFonts w:hint="eastAsia"/>
        </w:rPr>
        <w:t>版本号：</w:t>
      </w:r>
    </w:p>
    <w:p>
      <w:pPr>
        <w:ind w:left="5120" w:leftChars="2000" w:firstLine="510"/>
      </w:pPr>
    </w:p>
    <w:p>
      <w:pPr>
        <w:ind w:left="5120" w:leftChars="2000" w:firstLine="510"/>
      </w:pPr>
    </w:p>
    <w:p>
      <w:pPr>
        <w:ind w:left="5120" w:leftChars="2000" w:firstLine="510"/>
      </w:pPr>
    </w:p>
    <w:p>
      <w:pPr>
        <w:pStyle w:val="3"/>
        <w:rPr>
          <w:rFonts w:hint="eastAsia"/>
        </w:rPr>
      </w:pPr>
    </w:p>
    <w:p>
      <w:pPr>
        <w:pStyle w:val="3"/>
        <w:spacing w:before="360" w:after="360" w:line="600" w:lineRule="exact"/>
        <w:contextualSpacing w:val="0"/>
        <w:rPr>
          <w:rFonts w:hint="eastAsia" w:eastAsia="宋体"/>
          <w:lang w:eastAsia="zh-CN"/>
        </w:rPr>
      </w:pPr>
      <w:r>
        <w:rPr>
          <w:rFonts w:hint="eastAsia"/>
          <w:lang w:eastAsia="zh-CN"/>
        </w:rPr>
        <w:t>安宁高新技术产业开发区草铺化工园区</w:t>
      </w:r>
    </w:p>
    <w:p>
      <w:pPr>
        <w:pStyle w:val="3"/>
        <w:spacing w:before="360" w:after="360" w:line="600" w:lineRule="exact"/>
        <w:contextualSpacing w:val="0"/>
        <w:rPr>
          <w:rFonts w:hint="eastAsia" w:eastAsia="宋体"/>
          <w:spacing w:val="0"/>
          <w:lang w:eastAsia="zh-CN"/>
        </w:rPr>
      </w:pPr>
      <w:r>
        <w:rPr>
          <w:rFonts w:hint="eastAsia" w:ascii="宋体" w:hAnsi="宋体" w:cs="Times New Roman"/>
          <w:szCs w:val="21"/>
          <w:lang w:eastAsia="zh-CN"/>
        </w:rPr>
        <w:t>森林防火专项应急预案</w:t>
      </w:r>
    </w:p>
    <w:p>
      <w:pPr>
        <w:pStyle w:val="3"/>
        <w:spacing w:before="360" w:after="360" w:line="600" w:lineRule="exact"/>
        <w:contextualSpacing w:val="0"/>
        <w:rPr>
          <w:rFonts w:hint="eastAsia"/>
        </w:rPr>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jc w:val="center"/>
        <w:rPr>
          <w:rFonts w:hint="eastAsia" w:eastAsia="宋体"/>
          <w:lang w:eastAsia="zh-CN"/>
        </w:rPr>
      </w:pPr>
      <w:r>
        <w:rPr>
          <w:rFonts w:hint="eastAsia"/>
          <w:lang w:eastAsia="zh-CN"/>
        </w:rPr>
        <w:t>安宁高新技术产业开发区管理委员会</w:t>
      </w:r>
    </w:p>
    <w:p>
      <w:pPr>
        <w:ind w:firstLine="0" w:firstLineChars="0"/>
        <w:jc w:val="center"/>
        <w:sectPr>
          <w:headerReference r:id="rId5" w:type="first"/>
          <w:footerReference r:id="rId8" w:type="first"/>
          <w:headerReference r:id="rId3" w:type="default"/>
          <w:footerReference r:id="rId6" w:type="default"/>
          <w:headerReference r:id="rId4" w:type="even"/>
          <w:footerReference r:id="rId7" w:type="even"/>
          <w:pgSz w:w="11907" w:h="16840"/>
          <w:pgMar w:top="1418" w:right="1134" w:bottom="1134" w:left="1361" w:header="851" w:footer="992" w:gutter="227"/>
          <w:cols w:space="425" w:num="1"/>
          <w:docGrid w:type="linesAndChars" w:linePitch="381" w:charSpace="-5092"/>
        </w:sectPr>
      </w:pPr>
      <w:r>
        <w:rPr>
          <w:rFonts w:hint="eastAsia"/>
        </w:rPr>
        <w:t>二〇二五年</w:t>
      </w:r>
      <w:r>
        <w:rPr>
          <w:rFonts w:hint="eastAsia"/>
          <w:lang w:val="en-US" w:eastAsia="zh-CN"/>
        </w:rPr>
        <w:t>十二</w:t>
      </w:r>
      <w:r>
        <w:rPr>
          <w:rFonts w:hint="eastAsia"/>
        </w:rPr>
        <w:t>月</w:t>
      </w:r>
    </w:p>
    <w:p>
      <w:pPr>
        <w:ind w:firstLine="0" w:firstLineChars="0"/>
        <w:jc w:val="center"/>
        <w:sectPr>
          <w:pgSz w:w="11907" w:h="16840"/>
          <w:pgMar w:top="1418" w:right="1134" w:bottom="1134" w:left="1361" w:header="851" w:footer="992" w:gutter="227"/>
          <w:cols w:space="425" w:num="1"/>
          <w:docGrid w:type="linesAndChars" w:linePitch="381" w:charSpace="-5092"/>
        </w:sectPr>
      </w:pPr>
    </w:p>
    <w:p>
      <w:pPr>
        <w:pStyle w:val="2"/>
        <w:rPr>
          <w:rFonts w:hint="eastAsia"/>
        </w:rPr>
      </w:pPr>
      <w:bookmarkStart w:id="0" w:name="_Toc202198755"/>
      <w:bookmarkStart w:id="1" w:name="_Toc202104754"/>
      <w:bookmarkStart w:id="2" w:name="_Toc202203666"/>
      <w:bookmarkStart w:id="3" w:name="_Toc7435"/>
      <w:bookmarkStart w:id="4" w:name="_Toc202049112"/>
      <w:bookmarkStart w:id="5" w:name="_Toc11728"/>
      <w:bookmarkStart w:id="6" w:name="_Toc5066"/>
      <w:bookmarkStart w:id="7" w:name="_Toc202032472"/>
      <w:bookmarkStart w:id="8" w:name="_Toc30422"/>
      <w:bookmarkStart w:id="9" w:name="_Toc202094014"/>
      <w:bookmarkStart w:id="10" w:name="_Toc1930"/>
      <w:r>
        <w:rPr>
          <w:rFonts w:hint="eastAsia"/>
        </w:rPr>
        <w:t>颁布令</w:t>
      </w:r>
      <w:bookmarkEnd w:id="0"/>
      <w:bookmarkEnd w:id="1"/>
      <w:bookmarkEnd w:id="2"/>
      <w:bookmarkEnd w:id="3"/>
      <w:bookmarkEnd w:id="4"/>
      <w:bookmarkEnd w:id="5"/>
      <w:bookmarkEnd w:id="6"/>
      <w:bookmarkEnd w:id="7"/>
      <w:bookmarkEnd w:id="8"/>
      <w:bookmarkEnd w:id="9"/>
      <w:bookmarkEnd w:id="10"/>
    </w:p>
    <w:p>
      <w:pPr>
        <w:ind w:firstLine="510"/>
        <w:rPr>
          <w:rFonts w:eastAsia="仿宋" w:cs="Times New Roman"/>
        </w:rPr>
      </w:pPr>
      <w:r>
        <w:rPr>
          <w:rFonts w:eastAsia="仿宋" w:cs="Times New Roman"/>
        </w:rPr>
        <w:t>根据</w:t>
      </w:r>
      <w:r>
        <w:rPr>
          <w:rFonts w:hint="eastAsia" w:eastAsia="仿宋" w:cs="Times New Roman"/>
        </w:rPr>
        <w:t>《中华人民共和国安全生产法》《中华人民共和国突发事件应对法》《国家自然灾害救助应急预案》《中华人民共和国气象法》《中华人民共和国防洪法》《中华人民共和国防震减灾法》《云南省突发事件应对条例》《云南省突发事件应急预案管理办法》《云南省突发事件预警信息发布管理办法》</w:t>
      </w:r>
      <w:r>
        <w:rPr>
          <w:rFonts w:eastAsia="仿宋" w:cs="Times New Roman"/>
        </w:rPr>
        <w:t>《化工园区安全风险排查治理导则》等法律法规、标准的规定，</w:t>
      </w:r>
      <w:r>
        <w:rPr>
          <w:rFonts w:hint="eastAsia" w:eastAsia="仿宋" w:cs="Times New Roman"/>
        </w:rPr>
        <w:t>按照</w:t>
      </w:r>
      <w:r>
        <w:rPr>
          <w:rFonts w:hint="eastAsia" w:eastAsia="仿宋" w:cs="Times New Roman"/>
          <w:lang w:eastAsia="zh-CN"/>
        </w:rPr>
        <w:t>安宁高新技术产业开发区草铺化工园区</w:t>
      </w:r>
      <w:r>
        <w:rPr>
          <w:rFonts w:eastAsia="仿宋" w:cs="Times New Roman"/>
        </w:rPr>
        <w:t>（</w:t>
      </w:r>
      <w:r>
        <w:rPr>
          <w:rFonts w:hint="eastAsia" w:eastAsia="仿宋" w:cs="Times New Roman"/>
        </w:rPr>
        <w:t>以下</w:t>
      </w:r>
      <w:r>
        <w:rPr>
          <w:rFonts w:eastAsia="仿宋" w:cs="Times New Roman"/>
        </w:rPr>
        <w:t>简称“园区”）实施安全生产与应急一体化管理的要求，结合园区实际情况编制《</w:t>
      </w:r>
      <w:r>
        <w:rPr>
          <w:rFonts w:hint="eastAsia" w:eastAsia="仿宋" w:cs="Times New Roman"/>
          <w:lang w:eastAsia="zh-CN"/>
        </w:rPr>
        <w:t>安宁高新技术产业开发区草铺化工园区森林防火专项应急预案</w:t>
      </w:r>
      <w:r>
        <w:rPr>
          <w:rFonts w:eastAsia="仿宋" w:cs="Times New Roman"/>
        </w:rPr>
        <w:t>》（2025版）。本预案于2025年XX月XX日经专家组评审通过，现予以发布，自2025年XX月XX日起在园区范围内正式实施，请园区各部门、各企业认真组织学习，并严格遵照执行。</w:t>
      </w:r>
    </w:p>
    <w:p>
      <w:pPr>
        <w:ind w:firstLine="510"/>
      </w:pPr>
    </w:p>
    <w:p>
      <w:pPr>
        <w:ind w:firstLine="510"/>
      </w:pPr>
    </w:p>
    <w:p>
      <w:pPr>
        <w:ind w:firstLine="510"/>
      </w:pPr>
    </w:p>
    <w:p>
      <w:pPr>
        <w:ind w:firstLine="510"/>
      </w:pPr>
    </w:p>
    <w:p>
      <w:pPr>
        <w:ind w:firstLine="510"/>
      </w:pPr>
    </w:p>
    <w:p>
      <w:pPr>
        <w:ind w:firstLine="510"/>
      </w:pPr>
    </w:p>
    <w:p>
      <w:pPr>
        <w:ind w:firstLine="510"/>
      </w:pPr>
    </w:p>
    <w:p>
      <w:pPr>
        <w:ind w:firstLine="510"/>
      </w:pPr>
    </w:p>
    <w:p>
      <w:pPr>
        <w:ind w:firstLine="510"/>
      </w:pPr>
    </w:p>
    <w:p>
      <w:pPr>
        <w:ind w:firstLine="510"/>
      </w:pPr>
    </w:p>
    <w:p>
      <w:pPr>
        <w:ind w:firstLine="510"/>
      </w:pPr>
    </w:p>
    <w:p>
      <w:pPr>
        <w:ind w:firstLine="510"/>
      </w:pPr>
    </w:p>
    <w:p>
      <w:pPr>
        <w:ind w:firstLine="510"/>
        <w:jc w:val="center"/>
        <w:rPr>
          <w:rFonts w:hint="eastAsia" w:ascii="仿宋" w:hAnsi="仿宋" w:eastAsia="仿宋"/>
          <w:lang w:eastAsia="zh-CN"/>
        </w:rPr>
      </w:pPr>
      <w:r>
        <w:rPr>
          <w:rFonts w:hint="eastAsia" w:ascii="仿宋" w:hAnsi="仿宋" w:eastAsia="仿宋"/>
          <w:lang w:eastAsia="zh-CN"/>
        </w:rPr>
        <w:t>安宁高新技术产业开发区管理委员会</w:t>
      </w:r>
    </w:p>
    <w:p>
      <w:pPr>
        <w:ind w:firstLine="510"/>
        <w:jc w:val="center"/>
        <w:rPr>
          <w:rFonts w:hint="eastAsia" w:ascii="仿宋" w:hAnsi="仿宋" w:eastAsia="仿宋"/>
        </w:rPr>
      </w:pPr>
      <w:r>
        <w:rPr>
          <w:rFonts w:hint="eastAsia" w:ascii="仿宋" w:hAnsi="仿宋" w:eastAsia="仿宋"/>
        </w:rPr>
        <w:t>签发人（签字）：</w:t>
      </w:r>
    </w:p>
    <w:p>
      <w:pPr>
        <w:ind w:firstLine="510"/>
        <w:jc w:val="center"/>
        <w:rPr>
          <w:rFonts w:hint="eastAsia" w:ascii="仿宋" w:hAnsi="仿宋" w:eastAsia="仿宋"/>
        </w:rPr>
        <w:sectPr>
          <w:headerReference r:id="rId9" w:type="default"/>
          <w:pgSz w:w="11907" w:h="16840"/>
          <w:pgMar w:top="1418" w:right="1134" w:bottom="1134" w:left="1361" w:header="851" w:footer="992" w:gutter="227"/>
          <w:cols w:space="425" w:num="1"/>
          <w:docGrid w:type="linesAndChars" w:linePitch="381" w:charSpace="-5092"/>
        </w:sectPr>
      </w:pPr>
      <w:r>
        <w:rPr>
          <w:rFonts w:hint="eastAsia" w:ascii="仿宋" w:hAnsi="仿宋" w:eastAsia="仿宋"/>
        </w:rPr>
        <w:t>2025年XX月XX日</w:t>
      </w:r>
    </w:p>
    <w:sdt>
      <w:sdtPr>
        <w:rPr>
          <w:rFonts w:ascii="Times New Roman" w:hAnsi="Times New Roman" w:eastAsia="宋体" w:cs="宋体"/>
          <w:kern w:val="2"/>
          <w:sz w:val="28"/>
          <w:szCs w:val="20"/>
          <w:lang w:val="zh-CN"/>
        </w:rPr>
        <w:id w:val="1176314269"/>
        <w:docPartObj>
          <w:docPartGallery w:val="Table of Contents"/>
          <w:docPartUnique/>
        </w:docPartObj>
      </w:sdtPr>
      <w:sdtEndPr>
        <w:rPr>
          <w:rFonts w:ascii="Times New Roman" w:hAnsi="Times New Roman" w:eastAsia="宋体" w:cs="宋体"/>
          <w:b/>
          <w:bCs/>
          <w:kern w:val="2"/>
          <w:sz w:val="24"/>
          <w:szCs w:val="24"/>
          <w:lang w:val="zh-CN"/>
        </w:rPr>
      </w:sdtEndPr>
      <w:sdtContent>
        <w:p>
          <w:pPr>
            <w:pStyle w:val="2"/>
            <w:rPr>
              <w:rFonts w:hint="eastAsia"/>
            </w:rPr>
          </w:pPr>
          <w:bookmarkStart w:id="11" w:name="_Toc202104755"/>
          <w:bookmarkStart w:id="12" w:name="_Toc30491"/>
          <w:bookmarkStart w:id="13" w:name="_Toc202203667"/>
          <w:bookmarkStart w:id="14" w:name="_Toc202198756"/>
          <w:bookmarkStart w:id="15" w:name="_Toc20955"/>
          <w:bookmarkStart w:id="16" w:name="_Toc18315"/>
          <w:bookmarkStart w:id="17" w:name="_Toc7336"/>
          <w:bookmarkStart w:id="18" w:name="_Toc202049113"/>
          <w:bookmarkStart w:id="19" w:name="_Toc202094015"/>
          <w:bookmarkStart w:id="20" w:name="_Toc11246"/>
          <w:r>
            <w:rPr>
              <w:lang w:val="zh-CN"/>
            </w:rPr>
            <w:t>目录</w:t>
          </w:r>
          <w:bookmarkEnd w:id="11"/>
          <w:bookmarkEnd w:id="12"/>
          <w:bookmarkEnd w:id="13"/>
          <w:bookmarkEnd w:id="14"/>
          <w:bookmarkEnd w:id="15"/>
          <w:bookmarkEnd w:id="16"/>
          <w:bookmarkEnd w:id="17"/>
          <w:bookmarkEnd w:id="18"/>
          <w:bookmarkEnd w:id="19"/>
          <w:bookmarkEnd w:id="20"/>
        </w:p>
        <w:p>
          <w:pPr>
            <w:pStyle w:val="16"/>
            <w:tabs>
              <w:tab w:val="right" w:leader="dot" w:pos="918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_Toc16720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1 适用范围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_Toc16720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_Toc14966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 工作原则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_Toc14966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_Toc25828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 应急组织机构及职责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_Toc25828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_Toc3180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3.1应急救援指挥机构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_Toc3180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_Toc10253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3.2职责体系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_Toc10253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_Toc19052 </w:instrText>
          </w:r>
          <w:r>
            <w:rPr>
              <w:rFonts w:hint="eastAsia" w:ascii="宋体" w:hAnsi="宋体" w:eastAsia="宋体" w:cs="宋体"/>
              <w:bCs/>
              <w:sz w:val="24"/>
              <w:szCs w:val="24"/>
              <w:lang w:val="zh-CN"/>
            </w:rPr>
            <w:fldChar w:fldCharType="separate"/>
          </w:r>
          <w:r>
            <w:rPr>
              <w:rFonts w:hint="eastAsia" w:ascii="宋体" w:hAnsi="宋体" w:eastAsia="宋体" w:cs="宋体"/>
              <w:bCs/>
              <w:iCs/>
              <w:kern w:val="2"/>
              <w:sz w:val="24"/>
              <w:szCs w:val="24"/>
              <w:lang w:val="en-US" w:eastAsia="zh-CN" w:bidi="ar-SA"/>
              <w14:ligatures w14:val="standardContextual"/>
            </w:rPr>
            <w:t>3.2.1应急指挥中心职责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_Toc19052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_Toc16316 </w:instrText>
          </w:r>
          <w:r>
            <w:rPr>
              <w:rFonts w:hint="eastAsia" w:ascii="宋体" w:hAnsi="宋体" w:eastAsia="宋体" w:cs="宋体"/>
              <w:bCs/>
              <w:sz w:val="24"/>
              <w:szCs w:val="24"/>
              <w:lang w:val="zh-CN"/>
            </w:rPr>
            <w:fldChar w:fldCharType="separate"/>
          </w:r>
          <w:r>
            <w:rPr>
              <w:rFonts w:hint="eastAsia" w:ascii="宋体" w:hAnsi="宋体" w:eastAsia="宋体" w:cs="宋体"/>
              <w:bCs/>
              <w:iCs/>
              <w:kern w:val="2"/>
              <w:sz w:val="24"/>
              <w:szCs w:val="24"/>
              <w:lang w:val="en-US" w:eastAsia="zh-CN" w:bidi="ar-SA"/>
              <w14:ligatures w14:val="standardContextual"/>
            </w:rPr>
            <w:t>3.2.2应急指挥部总指挥职责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_Toc16316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_Toc22007 </w:instrText>
          </w:r>
          <w:r>
            <w:rPr>
              <w:rFonts w:hint="eastAsia" w:ascii="宋体" w:hAnsi="宋体" w:eastAsia="宋体" w:cs="宋体"/>
              <w:bCs/>
              <w:sz w:val="24"/>
              <w:szCs w:val="24"/>
              <w:lang w:val="zh-CN"/>
            </w:rPr>
            <w:fldChar w:fldCharType="separate"/>
          </w:r>
          <w:r>
            <w:rPr>
              <w:rFonts w:hint="eastAsia" w:ascii="宋体" w:hAnsi="宋体" w:eastAsia="宋体" w:cs="宋体"/>
              <w:bCs/>
              <w:iCs/>
              <w:kern w:val="2"/>
              <w:sz w:val="24"/>
              <w:szCs w:val="24"/>
              <w:lang w:val="en-US" w:eastAsia="zh-CN" w:bidi="ar-SA"/>
              <w14:ligatures w14:val="standardContextual"/>
            </w:rPr>
            <w:t>3.2.3应急指挥部副总指挥职责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_Toc22007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_Toc20084 </w:instrText>
          </w:r>
          <w:r>
            <w:rPr>
              <w:rFonts w:hint="eastAsia" w:ascii="宋体" w:hAnsi="宋体" w:eastAsia="宋体" w:cs="宋体"/>
              <w:bCs/>
              <w:sz w:val="24"/>
              <w:szCs w:val="24"/>
              <w:lang w:val="zh-CN"/>
            </w:rPr>
            <w:fldChar w:fldCharType="separate"/>
          </w:r>
          <w:r>
            <w:rPr>
              <w:rFonts w:hint="eastAsia" w:ascii="宋体" w:hAnsi="宋体" w:eastAsia="宋体" w:cs="宋体"/>
              <w:bCs/>
              <w:iCs/>
              <w:kern w:val="2"/>
              <w:sz w:val="24"/>
              <w:szCs w:val="24"/>
              <w:lang w:val="en-US" w:eastAsia="zh-CN" w:bidi="ar-SA"/>
              <w14:ligatures w14:val="standardContextual"/>
            </w:rPr>
            <w:t>3.2.4应急指挥中心办公室职责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_Toc20084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_Toc6757 </w:instrText>
          </w:r>
          <w:r>
            <w:rPr>
              <w:rFonts w:hint="eastAsia" w:ascii="宋体" w:hAnsi="宋体" w:eastAsia="宋体" w:cs="宋体"/>
              <w:bCs/>
              <w:sz w:val="24"/>
              <w:szCs w:val="24"/>
              <w:lang w:val="zh-CN"/>
            </w:rPr>
            <w:fldChar w:fldCharType="separate"/>
          </w:r>
          <w:r>
            <w:rPr>
              <w:rFonts w:hint="eastAsia" w:ascii="宋体" w:hAnsi="宋体" w:eastAsia="宋体" w:cs="宋体"/>
              <w:bCs/>
              <w:iCs/>
              <w:kern w:val="2"/>
              <w:sz w:val="24"/>
              <w:szCs w:val="24"/>
              <w:lang w:val="en-US" w:eastAsia="zh-CN" w:bidi="ar-SA"/>
              <w14:ligatures w14:val="standardContextual"/>
            </w:rPr>
            <w:t>3.2.5应急工作组职责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_Toc6757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_Toc8582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 应急响应</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_Toc8582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_Toc27059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4.1预警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_Toc27059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_Toc23848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4.2响应启动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_Toc23848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_Toc12486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4.2.1应急会议召开</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_Toc12486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_Toc13862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4.2.2信息上报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_Toc13862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_Toc18123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4.2.3信息发布</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_Toc18123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_Toc3648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4.2.4资源协调</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_Toc3648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_Toc30878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5.4应急处置措施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_Toc30878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_Toc12416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5.4.1应急处置原则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_Toc12416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_Toc14426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5.4.2处置措施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_Toc14426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_Toc23174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6 保障措施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_Toc23174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_Toc4053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6.1 通信与信息保障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_Toc4053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_Toc21875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6.2 队伍保障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_Toc21875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_Toc11687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6.</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物资保障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_Toc11687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_Toc23756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6.</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经费保障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_Toc23756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_Toc20303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医疗卫生保障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_Toc20303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_Toc16997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6.</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交通运输保障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_Toc16997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_Toc27122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6.</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 治安保障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_Toc27122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_Toc3792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_Toc3792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_Toc13274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附件1：化工园区</w:t>
          </w:r>
          <w:r>
            <w:rPr>
              <w:rFonts w:hint="eastAsia" w:ascii="宋体" w:hAnsi="宋体" w:eastAsia="宋体" w:cs="宋体"/>
              <w:sz w:val="24"/>
              <w:szCs w:val="24"/>
              <w:lang w:val="en-US" w:eastAsia="zh-CN"/>
            </w:rPr>
            <w:t>平面</w:t>
          </w:r>
          <w:r>
            <w:rPr>
              <w:rFonts w:hint="eastAsia" w:ascii="宋体" w:hAnsi="宋体" w:eastAsia="宋体" w:cs="宋体"/>
              <w:sz w:val="24"/>
              <w:szCs w:val="24"/>
            </w:rPr>
            <w:t>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_Toc13274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_Toc5949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附件2：园区“两重点一重大”企业分布情况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_Toc5949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_Toc3390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附件3：应急预案体系衔接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_Toc3390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ind w:firstLine="432"/>
            <w:rPr>
              <w:sz w:val="24"/>
              <w:szCs w:val="24"/>
            </w:rPr>
          </w:pPr>
          <w:r>
            <w:rPr>
              <w:rFonts w:hint="eastAsia" w:ascii="宋体" w:hAnsi="宋体" w:eastAsia="宋体" w:cs="宋体"/>
              <w:bCs/>
              <w:sz w:val="24"/>
              <w:szCs w:val="24"/>
              <w:lang w:val="zh-CN"/>
            </w:rPr>
            <w:fldChar w:fldCharType="end"/>
          </w:r>
        </w:p>
      </w:sdtContent>
    </w:sdt>
    <w:p>
      <w:pPr>
        <w:ind w:firstLine="430"/>
        <w:jc w:val="center"/>
        <w:rPr>
          <w:rFonts w:hint="eastAsia" w:ascii="仿宋" w:hAnsi="仿宋" w:eastAsia="仿宋"/>
          <w:sz w:val="24"/>
          <w:szCs w:val="24"/>
        </w:rPr>
        <w:sectPr>
          <w:headerReference r:id="rId10" w:type="default"/>
          <w:footerReference r:id="rId11" w:type="default"/>
          <w:pgSz w:w="11907" w:h="16840"/>
          <w:pgMar w:top="1418" w:right="1134" w:bottom="1134" w:left="1361" w:header="851" w:footer="992" w:gutter="227"/>
          <w:cols w:space="425" w:num="1"/>
          <w:docGrid w:type="linesAndChars" w:linePitch="381" w:charSpace="-5092"/>
        </w:sectPr>
      </w:pPr>
    </w:p>
    <w:p>
      <w:pPr>
        <w:pStyle w:val="2"/>
        <w:rPr>
          <w:rFonts w:hint="eastAsia"/>
        </w:rPr>
      </w:pPr>
      <w:bookmarkStart w:id="21" w:name="_Toc16720"/>
      <w:r>
        <w:rPr>
          <w:rFonts w:hint="eastAsia"/>
        </w:rPr>
        <w:t>1 适用范围</w:t>
      </w:r>
      <w:bookmarkEnd w:id="21"/>
    </w:p>
    <w:p>
      <w:pPr>
        <w:ind w:firstLine="510"/>
        <w:rPr>
          <w:rFonts w:cs="Times New Roman"/>
        </w:rPr>
      </w:pPr>
      <w:r>
        <w:rPr>
          <w:rFonts w:hint="eastAsia"/>
        </w:rPr>
        <w:t>本专项预案适用于本园区的森林防火及森林火灾</w:t>
      </w:r>
      <w:r>
        <w:rPr>
          <w:rFonts w:hint="eastAsia" w:cs="Times New Roman"/>
        </w:rPr>
        <w:t>应急响应、救援处置工作。</w:t>
      </w:r>
    </w:p>
    <w:p>
      <w:pPr>
        <w:ind w:firstLine="510"/>
        <w:rPr>
          <w:rFonts w:cs="Times New Roman"/>
        </w:rPr>
      </w:pPr>
      <w:bookmarkStart w:id="22" w:name="_Hlk202182817"/>
      <w:r>
        <w:rPr>
          <w:rFonts w:hint="eastAsia"/>
        </w:rPr>
        <w:t>本</w:t>
      </w:r>
      <w:r>
        <w:rPr>
          <w:rFonts w:hint="eastAsia" w:cs="Times New Roman"/>
        </w:rPr>
        <w:t>预案</w:t>
      </w:r>
      <w:bookmarkEnd w:id="22"/>
      <w:r>
        <w:rPr>
          <w:rFonts w:hint="eastAsia" w:cs="Times New Roman"/>
        </w:rPr>
        <w:t>向上衔接《</w:t>
      </w:r>
      <w:r>
        <w:rPr>
          <w:rFonts w:hint="eastAsia" w:ascii="宋体" w:hAnsi="宋体" w:eastAsia="宋体" w:cs="宋体"/>
          <w:lang w:eastAsia="zh-CN"/>
        </w:rPr>
        <w:t>安宁高新技术产业开发区草铺化工园区</w:t>
      </w:r>
      <w:r>
        <w:rPr>
          <w:rFonts w:hint="eastAsia" w:ascii="宋体" w:hAnsi="宋体" w:eastAsia="宋体" w:cs="宋体"/>
        </w:rPr>
        <w:t>生产安全事故应急预案》以及《安宁市突发事件总体应急预案》</w:t>
      </w:r>
      <w:r>
        <w:rPr>
          <w:rFonts w:hint="eastAsia" w:cs="Times New Roman"/>
        </w:rPr>
        <w:t>，同上位“预案”相辅相成</w:t>
      </w:r>
      <w:r>
        <w:rPr>
          <w:rFonts w:hint="eastAsia" w:cs="Times New Roman"/>
          <w:lang w:eastAsia="zh-CN"/>
        </w:rPr>
        <w:t>，</w:t>
      </w:r>
      <w:r>
        <w:rPr>
          <w:rFonts w:hint="eastAsia" w:cs="Times New Roman"/>
        </w:rPr>
        <w:t>是“上位”预案的具体补充。</w:t>
      </w:r>
      <w:r>
        <w:rPr>
          <w:rFonts w:hint="eastAsia"/>
        </w:rPr>
        <w:t>本</w:t>
      </w:r>
      <w:r>
        <w:rPr>
          <w:rFonts w:hint="eastAsia" w:cs="Times New Roman"/>
        </w:rPr>
        <w:t>预案向下衔接辖区内各企业相关“应急预案”。</w:t>
      </w:r>
    </w:p>
    <w:p>
      <w:pPr>
        <w:ind w:firstLine="510"/>
        <w:rPr>
          <w:rFonts w:cs="Times New Roman"/>
        </w:rPr>
      </w:pPr>
      <w:bookmarkStart w:id="23" w:name="_Hlk202200636"/>
      <w:r>
        <w:rPr>
          <w:rFonts w:hint="eastAsia" w:cs="Times New Roman"/>
        </w:rPr>
        <w:t>当启动“上位”预案时，本预案随之启动。因森林火灾引发园区企业的特种设备事故、危险化学品泄漏事故、火灾爆炸事故等生产安全事故，启动园区相应的“生产安全事故综合应急预案”和“专项应急预案”。</w:t>
      </w:r>
    </w:p>
    <w:bookmarkEnd w:id="23"/>
    <w:p>
      <w:pPr>
        <w:pStyle w:val="2"/>
        <w:rPr>
          <w:rFonts w:hint="eastAsia"/>
        </w:rPr>
      </w:pPr>
      <w:bookmarkStart w:id="24" w:name="_Toc14966"/>
      <w:r>
        <w:rPr>
          <w:rFonts w:hint="eastAsia"/>
        </w:rPr>
        <w:t xml:space="preserve">2 </w:t>
      </w:r>
      <w:r>
        <w:t>工作原则</w:t>
      </w:r>
      <w:bookmarkEnd w:id="24"/>
    </w:p>
    <w:p>
      <w:pPr>
        <w:widowControl/>
        <w:numPr>
          <w:ilvl w:val="0"/>
          <w:numId w:val="1"/>
        </w:numPr>
        <w:adjustRightInd/>
        <w:snapToGrid/>
        <w:spacing w:after="4" w:line="333" w:lineRule="auto"/>
        <w:ind w:firstLine="549" w:firstLineChars="0"/>
        <w:jc w:val="left"/>
        <w:rPr>
          <w:rFonts w:hint="eastAsia"/>
        </w:rPr>
      </w:pPr>
      <w:bookmarkStart w:id="25" w:name="_Toc16088"/>
      <w:bookmarkStart w:id="26" w:name="_Toc118838551"/>
      <w:r>
        <w:rPr>
          <w:rFonts w:hint="eastAsia"/>
        </w:rPr>
        <w:t>以人为本，减少灾害。全面履行职能，把保护人民群众健康和生命财产安全作为应急救助的首要任务，确保受灾人员的基本生活。</w:t>
      </w:r>
    </w:p>
    <w:p>
      <w:pPr>
        <w:widowControl/>
        <w:numPr>
          <w:ilvl w:val="0"/>
          <w:numId w:val="1"/>
        </w:numPr>
        <w:adjustRightInd/>
        <w:snapToGrid/>
        <w:spacing w:after="4" w:line="333" w:lineRule="auto"/>
        <w:ind w:firstLine="549" w:firstLineChars="0"/>
        <w:jc w:val="left"/>
      </w:pPr>
      <w:r>
        <w:rPr>
          <w:rFonts w:hint="eastAsia"/>
        </w:rPr>
        <w:t>统一领导，综合协调。充分发挥安宁高新技术产业开发区管理委员会的指导、协调作用，加强有关单位在自然灾害应急救援工作中的协作和配合</w:t>
      </w:r>
      <w:r>
        <w:t>。</w:t>
      </w:r>
    </w:p>
    <w:p>
      <w:pPr>
        <w:widowControl/>
        <w:numPr>
          <w:ilvl w:val="0"/>
          <w:numId w:val="1"/>
        </w:numPr>
        <w:adjustRightInd/>
        <w:snapToGrid/>
        <w:spacing w:after="4" w:line="337" w:lineRule="auto"/>
        <w:ind w:firstLine="549" w:firstLineChars="0"/>
        <w:jc w:val="left"/>
      </w:pPr>
      <w:r>
        <w:t>坚持分级负责、属地管理为主，形成统一领导、分工明确、协调有序、配合密切、运转高效的应急救助工作机制。</w:t>
      </w:r>
    </w:p>
    <w:p>
      <w:pPr>
        <w:widowControl/>
        <w:numPr>
          <w:ilvl w:val="0"/>
          <w:numId w:val="1"/>
        </w:numPr>
        <w:adjustRightInd/>
        <w:snapToGrid/>
        <w:spacing w:after="4" w:line="337" w:lineRule="auto"/>
        <w:ind w:firstLine="549" w:firstLineChars="0"/>
        <w:jc w:val="left"/>
      </w:pPr>
      <w:r>
        <w:t>坚持政府主导、社会参与。园区管委会领导下，统筹园区和街道社会救援力量广泛参与，组织群众自救互救，充分发挥基层群众自治组织和公益性社会组织的作用，形成政府与社会组织应急救援合力。</w:t>
      </w:r>
    </w:p>
    <w:p>
      <w:pPr>
        <w:widowControl/>
        <w:numPr>
          <w:ilvl w:val="0"/>
          <w:numId w:val="1"/>
        </w:numPr>
        <w:adjustRightInd/>
        <w:snapToGrid/>
        <w:spacing w:after="4" w:line="337" w:lineRule="auto"/>
        <w:ind w:firstLine="549" w:firstLineChars="0"/>
        <w:jc w:val="left"/>
      </w:pPr>
      <w:r>
        <w:t>坚持依法依规、科学、快速反应、高效处置。充分发挥化工园区专业应急救援队伍及专家作用，提高科学应对自然灾害的能力，依法开展抢险救援工作。</w:t>
      </w:r>
    </w:p>
    <w:p>
      <w:pPr>
        <w:pStyle w:val="2"/>
        <w:rPr>
          <w:rFonts w:hint="eastAsia"/>
        </w:rPr>
      </w:pPr>
      <w:bookmarkStart w:id="27" w:name="_Toc25828"/>
      <w:r>
        <w:rPr>
          <w:rFonts w:hint="eastAsia"/>
        </w:rPr>
        <w:t>3 应急组织机构及职责</w:t>
      </w:r>
      <w:bookmarkEnd w:id="25"/>
      <w:bookmarkEnd w:id="27"/>
    </w:p>
    <w:bookmarkEnd w:id="26"/>
    <w:p>
      <w:pPr>
        <w:pStyle w:val="30"/>
        <w:rPr>
          <w:rFonts w:hint="eastAsia"/>
        </w:rPr>
      </w:pPr>
      <w:bookmarkStart w:id="28" w:name="_Toc3180"/>
      <w:r>
        <w:rPr>
          <w:rFonts w:hint="eastAsia"/>
        </w:rPr>
        <w:t>3.1应急救援指挥机构</w:t>
      </w:r>
      <w:bookmarkEnd w:id="28"/>
    </w:p>
    <w:p>
      <w:pPr>
        <w:ind w:firstLine="510"/>
      </w:pPr>
      <w:r>
        <w:rPr>
          <w:rFonts w:hint="eastAsia" w:ascii="宋体" w:hAnsi="宋体" w:eastAsia="宋体" w:cs="宋体"/>
        </w:rPr>
        <w:t>根据实际调查，安宁高新技术产业开发区管理委员会依据有关法律、法规和《安宁市突发事件总体应急预案》，成立了应急救援指挥机构，组建了综合应急救援队。园区应急救援组织体系由指挥机构和工作机构两大部分组成，指挥机构为应急救援指挥中心，工作机构为应急救援专业组，根据园区各企业生产的实际情况并结合各企业应急救援的需要，安宁产业园区应急指挥中心下设应急指挥中心办公室（设在园区管委会安全生产和生态环境保护局，应急办公室主任李波）和7个应急专业小组（包括应急处置组、环境监测组、医疗救护组、物资保障组、警戒疏散组、后续处置组、专家咨询组）。园区应急救援组织体系结构示意图如下图所示</w:t>
      </w:r>
      <w:r>
        <w:rPr>
          <w:rFonts w:hint="eastAsia"/>
        </w:rPr>
        <w:t>。</w:t>
      </w:r>
    </w:p>
    <w:p>
      <w:pPr>
        <w:ind w:firstLine="0" w:firstLineChars="0"/>
        <w:jc w:val="center"/>
      </w:pPr>
      <w:r>
        <w:rPr>
          <w:rFonts w:hint="default" w:ascii="Times New Roman" w:hAnsi="Times New Roman" w:cs="Times New Roman"/>
          <w:color w:val="000000" w:themeColor="text1"/>
          <w:highlight w:val="none"/>
          <w14:textFill>
            <w14:solidFill>
              <w14:schemeClr w14:val="tx1"/>
            </w14:solidFill>
          </w14:textFill>
        </w:rPr>
        <w:drawing>
          <wp:inline distT="0" distB="0" distL="114300" distR="114300">
            <wp:extent cx="5261610" cy="4312920"/>
            <wp:effectExtent l="12700" t="12700" r="21590" b="17780"/>
            <wp:docPr id="9" name="图片 3" descr="安宁应急预案组织机构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安宁应急预案组织机构流程图"/>
                    <pic:cNvPicPr>
                      <a:picLocks noChangeAspect="1"/>
                    </pic:cNvPicPr>
                  </pic:nvPicPr>
                  <pic:blipFill>
                    <a:blip r:embed="rId15"/>
                    <a:stretch>
                      <a:fillRect/>
                    </a:stretch>
                  </pic:blipFill>
                  <pic:spPr>
                    <a:xfrm>
                      <a:off x="0" y="0"/>
                      <a:ext cx="5261610" cy="4312920"/>
                    </a:xfrm>
                    <a:prstGeom prst="rect">
                      <a:avLst/>
                    </a:prstGeom>
                    <a:noFill/>
                    <a:ln w="12700" cap="flat" cmpd="sng">
                      <a:solidFill>
                        <a:srgbClr val="000000"/>
                      </a:solidFill>
                      <a:prstDash val="solid"/>
                      <a:round/>
                      <a:headEnd type="none" w="med" len="med"/>
                      <a:tailEnd type="none" w="med" len="med"/>
                    </a:ln>
                  </pic:spPr>
                </pic:pic>
              </a:graphicData>
            </a:graphic>
          </wp:inline>
        </w:drawing>
      </w:r>
    </w:p>
    <w:p>
      <w:pPr>
        <w:pStyle w:val="35"/>
        <w:ind w:firstLine="432"/>
      </w:pPr>
      <w:r>
        <w:rPr>
          <w:rFonts w:hint="eastAsia"/>
        </w:rPr>
        <w:t>图2-1 应急救援指挥组织机构图</w:t>
      </w:r>
    </w:p>
    <w:p>
      <w:pPr>
        <w:pStyle w:val="30"/>
        <w:rPr>
          <w:rFonts w:hint="eastAsia"/>
        </w:rPr>
      </w:pPr>
      <w:bookmarkStart w:id="29" w:name="_Toc10253"/>
      <w:r>
        <w:rPr>
          <w:rFonts w:hint="eastAsia"/>
        </w:rPr>
        <w:t>3.2职责体系</w:t>
      </w:r>
      <w:bookmarkEnd w:id="29"/>
    </w:p>
    <w:p>
      <w:pPr>
        <w:keepNext/>
        <w:keepLines/>
        <w:widowControl w:val="0"/>
        <w:adjustRightInd/>
        <w:snapToGrid/>
        <w:spacing w:before="0" w:after="0" w:line="360" w:lineRule="auto"/>
        <w:ind w:firstLine="552" w:firstLineChars="200"/>
        <w:jc w:val="left"/>
        <w:outlineLvl w:val="2"/>
        <w:rPr>
          <w:rFonts w:hint="eastAsia" w:ascii="宋体" w:hAnsi="宋体" w:eastAsia="宋体" w:cs="宋体"/>
          <w:bCs/>
          <w:iCs/>
          <w:color w:val="auto"/>
          <w:kern w:val="2"/>
          <w:sz w:val="30"/>
          <w:szCs w:val="32"/>
          <w:u w:val="none"/>
          <w:lang w:val="en-US" w:eastAsia="zh-CN" w:bidi="ar-SA"/>
          <w14:ligatures w14:val="standardContextual"/>
        </w:rPr>
      </w:pPr>
      <w:bookmarkStart w:id="30" w:name="_Toc23476"/>
      <w:bookmarkStart w:id="31" w:name="_Toc19052"/>
      <w:bookmarkStart w:id="32" w:name="_Toc6914"/>
      <w:r>
        <w:rPr>
          <w:rFonts w:hint="eastAsia" w:ascii="宋体" w:hAnsi="宋体" w:eastAsia="宋体" w:cs="宋体"/>
          <w:bCs/>
          <w:iCs/>
          <w:color w:val="auto"/>
          <w:kern w:val="2"/>
          <w:sz w:val="30"/>
          <w:szCs w:val="32"/>
          <w:u w:val="none"/>
          <w:lang w:val="en-US" w:eastAsia="zh-CN" w:bidi="ar-SA"/>
          <w14:ligatures w14:val="standardContextual"/>
        </w:rPr>
        <w:t>3.2.1应急指挥中心职责</w:t>
      </w:r>
      <w:bookmarkEnd w:id="30"/>
      <w:bookmarkEnd w:id="31"/>
      <w:bookmarkEnd w:id="32"/>
    </w:p>
    <w:p>
      <w:pPr>
        <w:ind w:firstLine="560"/>
        <w:rPr>
          <w:rFonts w:hint="eastAsia" w:ascii="宋体" w:hAnsi="宋体" w:eastAsia="宋体" w:cs="宋体"/>
          <w:u w:val="none"/>
        </w:rPr>
      </w:pPr>
      <w:r>
        <w:rPr>
          <w:rFonts w:hint="eastAsia" w:ascii="宋体" w:hAnsi="宋体" w:eastAsia="宋体" w:cs="宋体"/>
          <w:u w:val="none"/>
        </w:rPr>
        <w:t>贯彻执行国家、省、市和地方的法律法规、标准规范和其它文件有关生产安全事故应急管理工作的有关要求；在总指挥的领导下，开展园区内</w:t>
      </w:r>
      <w:r>
        <w:rPr>
          <w:rFonts w:hint="eastAsia" w:ascii="宋体" w:hAnsi="宋体" w:cs="宋体"/>
          <w:u w:val="none"/>
          <w:lang w:val="en-US" w:eastAsia="zh-CN"/>
        </w:rPr>
        <w:t>洪涝灾害</w:t>
      </w:r>
      <w:r>
        <w:rPr>
          <w:rFonts w:hint="eastAsia" w:ascii="宋体" w:hAnsi="宋体" w:eastAsia="宋体" w:cs="宋体"/>
          <w:u w:val="none"/>
          <w:lang w:val="en-US" w:eastAsia="zh-CN"/>
        </w:rPr>
        <w:t>专项</w:t>
      </w:r>
      <w:r>
        <w:rPr>
          <w:rFonts w:hint="eastAsia" w:ascii="宋体" w:hAnsi="宋体" w:eastAsia="宋体" w:cs="宋体"/>
          <w:u w:val="none"/>
        </w:rPr>
        <w:t>事故的应急处置工作和善后恢复工作。</w:t>
      </w:r>
    </w:p>
    <w:p>
      <w:pPr>
        <w:keepNext/>
        <w:keepLines/>
        <w:widowControl w:val="0"/>
        <w:adjustRightInd/>
        <w:snapToGrid/>
        <w:spacing w:before="0" w:after="0" w:line="360" w:lineRule="auto"/>
        <w:ind w:firstLine="552" w:firstLineChars="200"/>
        <w:jc w:val="left"/>
        <w:outlineLvl w:val="2"/>
        <w:rPr>
          <w:rFonts w:hint="eastAsia" w:ascii="宋体" w:hAnsi="宋体" w:eastAsia="宋体" w:cs="宋体"/>
          <w:bCs/>
          <w:iCs/>
          <w:color w:val="auto"/>
          <w:kern w:val="2"/>
          <w:sz w:val="30"/>
          <w:szCs w:val="32"/>
          <w:u w:val="none"/>
          <w:lang w:val="en-US" w:eastAsia="zh-CN" w:bidi="ar-SA"/>
          <w14:ligatures w14:val="standardContextual"/>
        </w:rPr>
      </w:pPr>
      <w:bookmarkStart w:id="33" w:name="_Toc5369"/>
      <w:bookmarkStart w:id="34" w:name="_Toc18993"/>
      <w:bookmarkStart w:id="35" w:name="_Toc16316"/>
      <w:r>
        <w:rPr>
          <w:rFonts w:hint="eastAsia" w:ascii="宋体" w:hAnsi="宋体" w:eastAsia="宋体" w:cs="宋体"/>
          <w:bCs/>
          <w:iCs/>
          <w:color w:val="auto"/>
          <w:kern w:val="2"/>
          <w:sz w:val="30"/>
          <w:szCs w:val="32"/>
          <w:u w:val="none"/>
          <w:lang w:val="en-US" w:eastAsia="zh-CN" w:bidi="ar-SA"/>
          <w14:ligatures w14:val="standardContextual"/>
        </w:rPr>
        <w:t>3.2.2应急指挥部总指挥职责</w:t>
      </w:r>
      <w:bookmarkEnd w:id="33"/>
      <w:bookmarkEnd w:id="34"/>
      <w:bookmarkEnd w:id="35"/>
    </w:p>
    <w:p>
      <w:pPr>
        <w:ind w:firstLine="560"/>
        <w:rPr>
          <w:rFonts w:hint="eastAsia" w:ascii="宋体" w:hAnsi="宋体" w:eastAsia="宋体" w:cs="宋体"/>
          <w:u w:val="none"/>
        </w:rPr>
      </w:pPr>
      <w:bookmarkStart w:id="36" w:name="_Hlk204681376"/>
      <w:r>
        <w:rPr>
          <w:rFonts w:hint="eastAsia" w:ascii="宋体" w:hAnsi="宋体" w:eastAsia="宋体" w:cs="宋体"/>
          <w:u w:val="none"/>
        </w:rPr>
        <w:t>应急指挥部总指挥由安宁高新技术产业开发区管理委员会副书记担任。</w:t>
      </w:r>
    </w:p>
    <w:bookmarkEnd w:id="36"/>
    <w:p>
      <w:pPr>
        <w:ind w:firstLine="562"/>
        <w:rPr>
          <w:rFonts w:hint="eastAsia" w:ascii="宋体" w:hAnsi="宋体" w:eastAsia="宋体" w:cs="宋体"/>
          <w:b/>
          <w:bCs/>
          <w:u w:val="none"/>
        </w:rPr>
      </w:pPr>
      <w:r>
        <w:rPr>
          <w:rFonts w:hint="eastAsia" w:ascii="宋体" w:hAnsi="宋体" w:eastAsia="宋体" w:cs="宋体"/>
          <w:b/>
          <w:bCs/>
          <w:u w:val="none"/>
        </w:rPr>
        <w:t>1.日常应急管理职责</w:t>
      </w:r>
    </w:p>
    <w:p>
      <w:pPr>
        <w:ind w:firstLine="560"/>
        <w:rPr>
          <w:rFonts w:hint="eastAsia" w:ascii="宋体" w:hAnsi="宋体" w:eastAsia="宋体" w:cs="宋体"/>
          <w:u w:val="none"/>
        </w:rPr>
      </w:pPr>
      <w:r>
        <w:rPr>
          <w:rFonts w:hint="eastAsia" w:ascii="宋体" w:hAnsi="宋体" w:eastAsia="宋体" w:cs="宋体"/>
          <w:u w:val="none"/>
        </w:rPr>
        <w:t>（1）贯彻执行国家、省、市和地方的法律法规、标准规范和其它文件有关生产安全事故应急管理工作的有关要求，健全完善应急管理体系，确保应急指挥部的日常和应急状态下的正常运转。</w:t>
      </w:r>
    </w:p>
    <w:p>
      <w:pPr>
        <w:ind w:firstLine="560"/>
        <w:rPr>
          <w:rFonts w:hint="eastAsia" w:ascii="宋体" w:hAnsi="宋体" w:eastAsia="宋体" w:cs="宋体"/>
          <w:u w:val="none"/>
        </w:rPr>
      </w:pPr>
      <w:r>
        <w:rPr>
          <w:rFonts w:hint="eastAsia" w:ascii="宋体" w:hAnsi="宋体" w:eastAsia="宋体" w:cs="宋体"/>
          <w:u w:val="none"/>
        </w:rPr>
        <w:t>（2）组织制定应急预案，批准、发布应急预案。</w:t>
      </w:r>
    </w:p>
    <w:p>
      <w:pPr>
        <w:ind w:firstLine="560"/>
        <w:rPr>
          <w:rFonts w:hint="eastAsia" w:ascii="宋体" w:hAnsi="宋体" w:eastAsia="宋体" w:cs="宋体"/>
          <w:u w:val="none"/>
        </w:rPr>
      </w:pPr>
      <w:r>
        <w:rPr>
          <w:rFonts w:hint="eastAsia" w:ascii="宋体" w:hAnsi="宋体" w:eastAsia="宋体" w:cs="宋体"/>
          <w:u w:val="none"/>
        </w:rPr>
        <w:t>（3）组织开展应急培训、演练以及应急预案的评估、修编工作。</w:t>
      </w:r>
    </w:p>
    <w:p>
      <w:pPr>
        <w:ind w:firstLine="560"/>
        <w:rPr>
          <w:rFonts w:hint="eastAsia" w:ascii="宋体" w:hAnsi="宋体" w:eastAsia="宋体" w:cs="宋体"/>
          <w:u w:val="none"/>
        </w:rPr>
      </w:pPr>
      <w:r>
        <w:rPr>
          <w:rFonts w:hint="eastAsia" w:ascii="宋体" w:hAnsi="宋体" w:eastAsia="宋体" w:cs="宋体"/>
          <w:u w:val="none"/>
        </w:rPr>
        <w:t>（4）健全园区应急值班值守制度，按制度要求履行领导带班（值班）职责。</w:t>
      </w:r>
    </w:p>
    <w:p>
      <w:pPr>
        <w:ind w:firstLine="560"/>
        <w:rPr>
          <w:rFonts w:hint="eastAsia" w:ascii="宋体" w:hAnsi="宋体" w:eastAsia="宋体" w:cs="宋体"/>
          <w:u w:val="none"/>
        </w:rPr>
      </w:pPr>
      <w:r>
        <w:rPr>
          <w:rFonts w:hint="eastAsia" w:ascii="宋体" w:hAnsi="宋体" w:eastAsia="宋体" w:cs="宋体"/>
          <w:u w:val="none"/>
        </w:rPr>
        <w:t>（5）督促、检查应急指挥部成员应急职责落实情况。</w:t>
      </w:r>
    </w:p>
    <w:p>
      <w:pPr>
        <w:ind w:firstLine="560"/>
        <w:rPr>
          <w:rFonts w:hint="eastAsia" w:ascii="宋体" w:hAnsi="宋体" w:eastAsia="宋体" w:cs="宋体"/>
          <w:u w:val="none"/>
        </w:rPr>
      </w:pPr>
      <w:r>
        <w:rPr>
          <w:rFonts w:hint="eastAsia" w:ascii="宋体" w:hAnsi="宋体" w:eastAsia="宋体" w:cs="宋体"/>
          <w:u w:val="none"/>
        </w:rPr>
        <w:t>（6）定期召开应急管理专题会议，研究解决应急管理工作存在的问题。</w:t>
      </w:r>
    </w:p>
    <w:p>
      <w:pPr>
        <w:ind w:firstLine="560"/>
        <w:rPr>
          <w:rFonts w:hint="eastAsia" w:ascii="宋体" w:hAnsi="宋体" w:eastAsia="宋体" w:cs="宋体"/>
          <w:u w:val="none"/>
        </w:rPr>
      </w:pPr>
      <w:r>
        <w:rPr>
          <w:rFonts w:hint="eastAsia" w:ascii="宋体" w:hAnsi="宋体" w:eastAsia="宋体" w:cs="宋体"/>
          <w:u w:val="none"/>
        </w:rPr>
        <w:t>（7）履行相关法律、法规文件及园区制度体系规定的其它应急管理职责。</w:t>
      </w:r>
    </w:p>
    <w:p>
      <w:pPr>
        <w:ind w:firstLine="562"/>
        <w:rPr>
          <w:rFonts w:hint="eastAsia" w:ascii="宋体" w:hAnsi="宋体" w:eastAsia="宋体" w:cs="宋体"/>
          <w:b/>
          <w:bCs/>
          <w:u w:val="none"/>
        </w:rPr>
      </w:pPr>
      <w:r>
        <w:rPr>
          <w:rFonts w:hint="eastAsia" w:ascii="宋体" w:hAnsi="宋体" w:eastAsia="宋体" w:cs="宋体"/>
          <w:b/>
          <w:bCs/>
          <w:u w:val="none"/>
        </w:rPr>
        <w:t>2.应急状态下职责</w:t>
      </w:r>
    </w:p>
    <w:p>
      <w:pPr>
        <w:ind w:firstLine="560"/>
        <w:rPr>
          <w:rFonts w:hint="eastAsia" w:ascii="宋体" w:hAnsi="宋体" w:eastAsia="宋体" w:cs="宋体"/>
          <w:u w:val="none"/>
        </w:rPr>
      </w:pPr>
      <w:r>
        <w:rPr>
          <w:rFonts w:hint="eastAsia" w:ascii="宋体" w:hAnsi="宋体" w:eastAsia="宋体" w:cs="宋体"/>
          <w:u w:val="none"/>
        </w:rPr>
        <w:t>（1）全面组织领导应急救援指挥工作，包括但不限于以下工作：①决策应急预案启动，指派人员组成现场指挥部；②决策预警信息发布和解除；③按要求报告和补报事故；③组织制定和批准现场应急处置措施/方案；④批准事故信息公布；⑤决策扩大响应，调度成员向外求援；⑤批准“应急结束”。</w:t>
      </w:r>
    </w:p>
    <w:p>
      <w:pPr>
        <w:ind w:firstLine="560"/>
        <w:rPr>
          <w:rFonts w:hint="eastAsia" w:ascii="宋体" w:hAnsi="宋体" w:eastAsia="宋体" w:cs="宋体"/>
          <w:u w:val="none"/>
        </w:rPr>
      </w:pPr>
      <w:r>
        <w:rPr>
          <w:rFonts w:hint="eastAsia" w:ascii="宋体" w:hAnsi="宋体" w:eastAsia="宋体" w:cs="宋体"/>
          <w:u w:val="none"/>
        </w:rPr>
        <w:t>（2）持续关注事态发展情况和应急处置情况，指导、调度现场指挥部实施救援，决策现场应急处置过程中的其它突发情况。</w:t>
      </w:r>
    </w:p>
    <w:p>
      <w:pPr>
        <w:ind w:firstLine="560"/>
        <w:rPr>
          <w:rFonts w:hint="eastAsia" w:ascii="宋体" w:hAnsi="宋体" w:eastAsia="宋体" w:cs="宋体"/>
          <w:u w:val="none"/>
        </w:rPr>
      </w:pPr>
      <w:r>
        <w:rPr>
          <w:rFonts w:hint="eastAsia" w:ascii="宋体" w:hAnsi="宋体" w:eastAsia="宋体" w:cs="宋体"/>
          <w:u w:val="none"/>
        </w:rPr>
        <w:t>（3）组织开展事故调查处理，安排办理结案工作。</w:t>
      </w:r>
    </w:p>
    <w:p>
      <w:pPr>
        <w:ind w:firstLine="560"/>
        <w:rPr>
          <w:rFonts w:hint="eastAsia" w:ascii="宋体" w:hAnsi="宋体" w:eastAsia="宋体" w:cs="宋体"/>
          <w:u w:val="none"/>
        </w:rPr>
      </w:pPr>
      <w:r>
        <w:rPr>
          <w:rFonts w:hint="eastAsia" w:ascii="宋体" w:hAnsi="宋体" w:eastAsia="宋体" w:cs="宋体"/>
          <w:u w:val="none"/>
        </w:rPr>
        <w:t>（4）扩大应急时，接受上级应急指挥机构的调动，按上级指挥机构的安排开展应急处置工作。</w:t>
      </w:r>
    </w:p>
    <w:p>
      <w:pPr>
        <w:keepNext/>
        <w:keepLines/>
        <w:widowControl w:val="0"/>
        <w:adjustRightInd/>
        <w:snapToGrid/>
        <w:spacing w:before="0" w:after="0" w:line="360" w:lineRule="auto"/>
        <w:ind w:firstLine="552" w:firstLineChars="200"/>
        <w:jc w:val="left"/>
        <w:outlineLvl w:val="2"/>
        <w:rPr>
          <w:rFonts w:hint="eastAsia" w:ascii="宋体" w:hAnsi="宋体" w:eastAsia="宋体" w:cs="宋体"/>
          <w:bCs/>
          <w:iCs/>
          <w:color w:val="auto"/>
          <w:kern w:val="2"/>
          <w:sz w:val="30"/>
          <w:szCs w:val="32"/>
          <w:u w:val="none"/>
          <w:lang w:val="en-US" w:eastAsia="zh-CN" w:bidi="ar-SA"/>
          <w14:ligatures w14:val="standardContextual"/>
        </w:rPr>
      </w:pPr>
      <w:bookmarkStart w:id="37" w:name="_Toc22007"/>
      <w:bookmarkStart w:id="38" w:name="_Toc14690"/>
      <w:bookmarkStart w:id="39" w:name="_Toc28928"/>
      <w:r>
        <w:rPr>
          <w:rFonts w:hint="eastAsia" w:ascii="宋体" w:hAnsi="宋体" w:eastAsia="宋体" w:cs="宋体"/>
          <w:bCs/>
          <w:iCs/>
          <w:color w:val="auto"/>
          <w:kern w:val="2"/>
          <w:sz w:val="30"/>
          <w:szCs w:val="32"/>
          <w:u w:val="none"/>
          <w:lang w:val="en-US" w:eastAsia="zh-CN" w:bidi="ar-SA"/>
          <w14:ligatures w14:val="standardContextual"/>
        </w:rPr>
        <w:t>3.2.3应急指挥部副总指挥职责</w:t>
      </w:r>
      <w:bookmarkEnd w:id="37"/>
      <w:bookmarkEnd w:id="38"/>
      <w:bookmarkEnd w:id="39"/>
    </w:p>
    <w:p>
      <w:pPr>
        <w:ind w:firstLine="560"/>
        <w:rPr>
          <w:rFonts w:hint="eastAsia" w:ascii="宋体" w:hAnsi="宋体" w:eastAsia="宋体" w:cs="宋体"/>
          <w:u w:val="none"/>
        </w:rPr>
      </w:pPr>
      <w:bookmarkStart w:id="40" w:name="_Hlk204681392"/>
      <w:r>
        <w:rPr>
          <w:rFonts w:hint="eastAsia" w:ascii="宋体" w:hAnsi="宋体" w:eastAsia="宋体" w:cs="宋体"/>
          <w:u w:val="none"/>
        </w:rPr>
        <w:t>副总指挥由安宁高新技术产业开发区管理委员会</w:t>
      </w:r>
      <w:r>
        <w:rPr>
          <w:rFonts w:hint="eastAsia" w:ascii="宋体" w:hAnsi="宋体" w:eastAsia="宋体" w:cs="宋体"/>
          <w:u w:val="none"/>
          <w:lang w:val="en-US" w:eastAsia="zh-CN"/>
        </w:rPr>
        <w:t>党工委委员</w:t>
      </w:r>
      <w:r>
        <w:rPr>
          <w:rFonts w:hint="eastAsia" w:ascii="宋体" w:hAnsi="宋体" w:eastAsia="宋体" w:cs="宋体"/>
          <w:u w:val="none"/>
        </w:rPr>
        <w:t>担任。</w:t>
      </w:r>
    </w:p>
    <w:bookmarkEnd w:id="40"/>
    <w:p>
      <w:pPr>
        <w:ind w:firstLine="562"/>
        <w:rPr>
          <w:rFonts w:hint="eastAsia" w:ascii="宋体" w:hAnsi="宋体" w:eastAsia="宋体" w:cs="宋体"/>
          <w:b/>
          <w:bCs/>
          <w:u w:val="none"/>
        </w:rPr>
      </w:pPr>
      <w:r>
        <w:rPr>
          <w:rFonts w:hint="eastAsia" w:ascii="宋体" w:hAnsi="宋体" w:eastAsia="宋体" w:cs="宋体"/>
          <w:b/>
          <w:bCs/>
          <w:u w:val="none"/>
        </w:rPr>
        <w:t>1.日常应急管理职责</w:t>
      </w:r>
    </w:p>
    <w:p>
      <w:pPr>
        <w:ind w:firstLine="560"/>
        <w:rPr>
          <w:rFonts w:hint="eastAsia" w:ascii="宋体" w:hAnsi="宋体" w:eastAsia="宋体" w:cs="宋体"/>
          <w:u w:val="none"/>
        </w:rPr>
      </w:pPr>
      <w:r>
        <w:rPr>
          <w:rFonts w:hint="eastAsia" w:ascii="宋体" w:hAnsi="宋体" w:eastAsia="宋体" w:cs="宋体"/>
          <w:u w:val="none"/>
        </w:rPr>
        <w:t>（1）履行相关法律、法规文件及园区制度体系规定的本岗位应急管理职责。</w:t>
      </w:r>
    </w:p>
    <w:p>
      <w:pPr>
        <w:ind w:firstLine="560"/>
        <w:rPr>
          <w:rFonts w:hint="eastAsia" w:ascii="宋体" w:hAnsi="宋体" w:eastAsia="宋体" w:cs="宋体"/>
          <w:u w:val="none"/>
        </w:rPr>
      </w:pPr>
      <w:r>
        <w:rPr>
          <w:rFonts w:hint="eastAsia" w:ascii="宋体" w:hAnsi="宋体" w:eastAsia="宋体" w:cs="宋体"/>
          <w:u w:val="none"/>
        </w:rPr>
        <w:t>（2）协助总指挥做好应急管理日常工作，定期汇报本岗位分管应急工作情况。</w:t>
      </w:r>
    </w:p>
    <w:p>
      <w:pPr>
        <w:ind w:firstLine="560"/>
        <w:rPr>
          <w:rFonts w:hint="eastAsia" w:ascii="宋体" w:hAnsi="宋体" w:eastAsia="宋体" w:cs="宋体"/>
          <w:u w:val="none"/>
        </w:rPr>
      </w:pPr>
      <w:r>
        <w:rPr>
          <w:rFonts w:hint="eastAsia" w:ascii="宋体" w:hAnsi="宋体" w:eastAsia="宋体" w:cs="宋体"/>
          <w:u w:val="none"/>
        </w:rPr>
        <w:t>（3）参与应急预案编制、审核、评估、修订。</w:t>
      </w:r>
    </w:p>
    <w:p>
      <w:pPr>
        <w:ind w:firstLine="560"/>
        <w:rPr>
          <w:rFonts w:hint="eastAsia" w:ascii="宋体" w:hAnsi="宋体" w:eastAsia="宋体" w:cs="宋体"/>
          <w:u w:val="none"/>
        </w:rPr>
      </w:pPr>
      <w:r>
        <w:rPr>
          <w:rFonts w:hint="eastAsia" w:ascii="宋体" w:hAnsi="宋体" w:eastAsia="宋体" w:cs="宋体"/>
          <w:u w:val="none"/>
        </w:rPr>
        <w:t>（4）组织/参与应急培训和演练，不断提升应急管理能力和应急处置素养。</w:t>
      </w:r>
    </w:p>
    <w:p>
      <w:pPr>
        <w:ind w:firstLine="560"/>
        <w:rPr>
          <w:rFonts w:hint="eastAsia" w:ascii="宋体" w:hAnsi="宋体" w:eastAsia="宋体" w:cs="宋体"/>
          <w:u w:val="none"/>
        </w:rPr>
      </w:pPr>
      <w:r>
        <w:rPr>
          <w:rFonts w:hint="eastAsia" w:ascii="宋体" w:hAnsi="宋体" w:eastAsia="宋体" w:cs="宋体"/>
          <w:u w:val="none"/>
        </w:rPr>
        <w:t>（5）完成总指挥交办的其它日常应急管理工作。</w:t>
      </w:r>
    </w:p>
    <w:p>
      <w:pPr>
        <w:ind w:firstLine="562"/>
        <w:rPr>
          <w:rFonts w:hint="eastAsia" w:ascii="宋体" w:hAnsi="宋体" w:eastAsia="宋体" w:cs="宋体"/>
          <w:b/>
          <w:bCs/>
          <w:u w:val="none"/>
        </w:rPr>
      </w:pPr>
      <w:r>
        <w:rPr>
          <w:rFonts w:hint="eastAsia" w:ascii="宋体" w:hAnsi="宋体" w:eastAsia="宋体" w:cs="宋体"/>
          <w:b/>
          <w:bCs/>
          <w:u w:val="none"/>
        </w:rPr>
        <w:t>2.应急状态下职责</w:t>
      </w:r>
    </w:p>
    <w:p>
      <w:pPr>
        <w:ind w:firstLine="560"/>
        <w:rPr>
          <w:rFonts w:hint="eastAsia" w:ascii="宋体" w:hAnsi="宋体" w:eastAsia="宋体" w:cs="宋体"/>
          <w:u w:val="none"/>
        </w:rPr>
      </w:pPr>
      <w:r>
        <w:rPr>
          <w:rFonts w:hint="eastAsia" w:ascii="宋体" w:hAnsi="宋体" w:eastAsia="宋体" w:cs="宋体"/>
          <w:u w:val="none"/>
        </w:rPr>
        <w:t>（1）完成应急指挥部交办的工作任务。</w:t>
      </w:r>
    </w:p>
    <w:p>
      <w:pPr>
        <w:ind w:firstLine="560"/>
        <w:rPr>
          <w:rFonts w:hint="eastAsia" w:ascii="宋体" w:hAnsi="宋体" w:eastAsia="宋体" w:cs="宋体"/>
          <w:u w:val="none"/>
        </w:rPr>
      </w:pPr>
      <w:r>
        <w:rPr>
          <w:rFonts w:hint="eastAsia" w:ascii="宋体" w:hAnsi="宋体" w:eastAsia="宋体" w:cs="宋体"/>
          <w:u w:val="none"/>
        </w:rPr>
        <w:t>（2）当总指挥不在或不具备条件履行相应职责时，按领导班子成员排序自然接替总指挥开展应急处置工作，履行总指挥职责。</w:t>
      </w:r>
    </w:p>
    <w:p>
      <w:pPr>
        <w:ind w:firstLine="560"/>
        <w:rPr>
          <w:rFonts w:hint="eastAsia" w:ascii="宋体" w:hAnsi="宋体" w:eastAsia="宋体" w:cs="宋体"/>
          <w:u w:val="none"/>
        </w:rPr>
      </w:pPr>
      <w:r>
        <w:rPr>
          <w:rFonts w:hint="eastAsia" w:ascii="宋体" w:hAnsi="宋体" w:eastAsia="宋体" w:cs="宋体"/>
          <w:u w:val="none"/>
        </w:rPr>
        <w:t>（3）参与开展事故调查处理和办理结案，参与编制相关事故调查材料文件。</w:t>
      </w:r>
    </w:p>
    <w:p>
      <w:pPr>
        <w:keepNext/>
        <w:keepLines/>
        <w:widowControl w:val="0"/>
        <w:adjustRightInd/>
        <w:snapToGrid/>
        <w:spacing w:before="0" w:after="0" w:line="360" w:lineRule="auto"/>
        <w:ind w:firstLine="552" w:firstLineChars="200"/>
        <w:jc w:val="left"/>
        <w:outlineLvl w:val="2"/>
        <w:rPr>
          <w:rFonts w:hint="eastAsia" w:ascii="宋体" w:hAnsi="宋体" w:eastAsia="宋体" w:cs="宋体"/>
          <w:bCs/>
          <w:iCs/>
          <w:color w:val="auto"/>
          <w:kern w:val="2"/>
          <w:sz w:val="30"/>
          <w:szCs w:val="32"/>
          <w:u w:val="none"/>
          <w:lang w:val="en-US" w:eastAsia="zh-CN" w:bidi="ar-SA"/>
          <w14:ligatures w14:val="standardContextual"/>
        </w:rPr>
      </w:pPr>
      <w:bookmarkStart w:id="41" w:name="_Toc2841"/>
      <w:bookmarkStart w:id="42" w:name="_Toc30081"/>
      <w:bookmarkStart w:id="43" w:name="_Toc20084"/>
      <w:r>
        <w:rPr>
          <w:rFonts w:hint="eastAsia" w:ascii="宋体" w:hAnsi="宋体" w:eastAsia="宋体" w:cs="宋体"/>
          <w:bCs/>
          <w:iCs/>
          <w:color w:val="auto"/>
          <w:kern w:val="2"/>
          <w:sz w:val="30"/>
          <w:szCs w:val="32"/>
          <w:u w:val="none"/>
          <w:lang w:val="en-US" w:eastAsia="zh-CN" w:bidi="ar-SA"/>
          <w14:ligatures w14:val="standardContextual"/>
        </w:rPr>
        <w:t>3.2.4应急指挥中心办公室职责</w:t>
      </w:r>
      <w:bookmarkEnd w:id="41"/>
      <w:bookmarkEnd w:id="42"/>
      <w:bookmarkEnd w:id="43"/>
    </w:p>
    <w:p>
      <w:pPr>
        <w:ind w:firstLine="560"/>
        <w:rPr>
          <w:rFonts w:hint="eastAsia" w:ascii="宋体" w:hAnsi="宋体" w:eastAsia="宋体" w:cs="宋体"/>
          <w:u w:val="none"/>
        </w:rPr>
      </w:pPr>
      <w:r>
        <w:rPr>
          <w:rFonts w:hint="eastAsia" w:ascii="宋体" w:hAnsi="宋体" w:eastAsia="宋体" w:cs="宋体"/>
          <w:u w:val="none"/>
        </w:rPr>
        <w:t>应急指挥中心办公室设在园区</w:t>
      </w:r>
      <w:r>
        <w:rPr>
          <w:rFonts w:hint="eastAsia" w:ascii="Times New Roman" w:hAnsi="Times New Roman" w:eastAsia="宋体" w:cs="宋体"/>
          <w:u w:val="none"/>
        </w:rPr>
        <w:t>安全生产和生态环境保护局</w:t>
      </w:r>
      <w:r>
        <w:rPr>
          <w:rFonts w:hint="eastAsia" w:ascii="宋体" w:hAnsi="宋体" w:eastAsia="宋体" w:cs="宋体"/>
          <w:u w:val="none"/>
        </w:rPr>
        <w:t>，办公室主任由园区安全生产和生态环境保护局</w:t>
      </w:r>
      <w:r>
        <w:rPr>
          <w:rFonts w:hint="eastAsia" w:ascii="宋体" w:hAnsi="宋体" w:eastAsia="宋体" w:cs="宋体"/>
          <w:u w:val="none"/>
          <w:lang w:val="en-US" w:eastAsia="zh-CN"/>
        </w:rPr>
        <w:t>局长</w:t>
      </w:r>
      <w:r>
        <w:rPr>
          <w:rFonts w:hint="eastAsia" w:ascii="宋体" w:hAnsi="宋体" w:eastAsia="宋体" w:cs="宋体"/>
          <w:u w:val="none"/>
        </w:rPr>
        <w:t>担任。负责园区应急管理工作的具体落实，主要应急管理工作职责如下：</w:t>
      </w:r>
    </w:p>
    <w:p>
      <w:pPr>
        <w:ind w:firstLine="560"/>
        <w:rPr>
          <w:rFonts w:hint="eastAsia" w:ascii="宋体" w:hAnsi="宋体" w:eastAsia="宋体" w:cs="宋体"/>
          <w:b/>
          <w:bCs/>
          <w:u w:val="none"/>
        </w:rPr>
      </w:pPr>
      <w:r>
        <w:rPr>
          <w:rFonts w:hint="eastAsia" w:ascii="宋体" w:hAnsi="宋体" w:eastAsia="宋体" w:cs="宋体"/>
          <w:u w:val="none"/>
        </w:rPr>
        <w:t>1.</w:t>
      </w:r>
      <w:r>
        <w:rPr>
          <w:rFonts w:hint="eastAsia" w:ascii="宋体" w:hAnsi="宋体" w:eastAsia="宋体" w:cs="宋体"/>
          <w:b/>
          <w:bCs/>
          <w:u w:val="none"/>
        </w:rPr>
        <w:t>日常应急管理职责</w:t>
      </w:r>
    </w:p>
    <w:p>
      <w:pPr>
        <w:ind w:firstLine="560"/>
        <w:rPr>
          <w:rFonts w:hint="eastAsia" w:ascii="宋体" w:hAnsi="宋体" w:eastAsia="宋体" w:cs="宋体"/>
          <w:u w:val="none"/>
        </w:rPr>
      </w:pPr>
      <w:r>
        <w:rPr>
          <w:rFonts w:hint="eastAsia" w:ascii="宋体" w:hAnsi="宋体" w:eastAsia="宋体" w:cs="宋体"/>
          <w:u w:val="none"/>
        </w:rPr>
        <w:t>（1）建立健全应急预案体系，制定应急预案，定期开展应急预案培训、演练、评估和修编工作。</w:t>
      </w:r>
    </w:p>
    <w:p>
      <w:pPr>
        <w:ind w:firstLine="560"/>
        <w:rPr>
          <w:rFonts w:hint="eastAsia" w:ascii="宋体" w:hAnsi="宋体" w:eastAsia="宋体" w:cs="宋体"/>
          <w:u w:val="none"/>
        </w:rPr>
      </w:pPr>
      <w:r>
        <w:rPr>
          <w:rFonts w:hint="eastAsia" w:ascii="宋体" w:hAnsi="宋体" w:eastAsia="宋体" w:cs="宋体"/>
          <w:u w:val="none"/>
        </w:rPr>
        <w:t>（2）研究解决应急管理工作中存在的问题。</w:t>
      </w:r>
    </w:p>
    <w:p>
      <w:pPr>
        <w:ind w:firstLine="560"/>
        <w:rPr>
          <w:rFonts w:hint="eastAsia" w:ascii="宋体" w:hAnsi="宋体" w:eastAsia="宋体" w:cs="宋体"/>
          <w:u w:val="none"/>
        </w:rPr>
      </w:pPr>
      <w:r>
        <w:rPr>
          <w:rFonts w:hint="eastAsia" w:ascii="宋体" w:hAnsi="宋体" w:eastAsia="宋体" w:cs="宋体"/>
          <w:u w:val="none"/>
        </w:rPr>
        <w:t>（3）监督指导入园企业编制和修订各类应急预案，组织或参与入园企业应急预案培训及应急演练。</w:t>
      </w:r>
    </w:p>
    <w:p>
      <w:pPr>
        <w:ind w:firstLine="560"/>
        <w:rPr>
          <w:rFonts w:hint="eastAsia" w:ascii="宋体" w:hAnsi="宋体" w:eastAsia="宋体" w:cs="宋体"/>
          <w:u w:val="none"/>
        </w:rPr>
      </w:pPr>
      <w:r>
        <w:rPr>
          <w:rFonts w:hint="eastAsia" w:ascii="宋体" w:hAnsi="宋体" w:eastAsia="宋体" w:cs="宋体"/>
          <w:u w:val="none"/>
        </w:rPr>
        <w:t>（4）负责园区应急指挥中心、应急管理信息数据库的筹建和运营管理，建立危化品种类及特性、重大危险源、重要装置及设施、应急预案和专家库等数据库。</w:t>
      </w:r>
    </w:p>
    <w:p>
      <w:pPr>
        <w:ind w:firstLine="560"/>
        <w:rPr>
          <w:rFonts w:hint="eastAsia" w:ascii="宋体" w:hAnsi="宋体" w:eastAsia="宋体" w:cs="宋体"/>
          <w:u w:val="none"/>
        </w:rPr>
      </w:pPr>
      <w:r>
        <w:rPr>
          <w:rFonts w:hint="eastAsia" w:ascii="宋体" w:hAnsi="宋体" w:eastAsia="宋体" w:cs="宋体"/>
          <w:u w:val="none"/>
        </w:rPr>
        <w:t>（5）统筹规划、配置应急装备和物资等应急资源；与周边专/兼职应急救援队伍建立联系，实现应急救援工作区域互联互助。</w:t>
      </w:r>
    </w:p>
    <w:p>
      <w:pPr>
        <w:ind w:firstLine="560"/>
        <w:rPr>
          <w:rFonts w:hint="eastAsia" w:ascii="宋体" w:hAnsi="宋体" w:eastAsia="宋体" w:cs="宋体"/>
          <w:u w:val="none"/>
        </w:rPr>
      </w:pPr>
      <w:r>
        <w:rPr>
          <w:rFonts w:hint="eastAsia" w:ascii="宋体" w:hAnsi="宋体" w:eastAsia="宋体" w:cs="宋体"/>
          <w:u w:val="none"/>
        </w:rPr>
        <w:t>（6）定期开展应急资源调查，及时更新园区内外政府和企业等的有关应急部门、机构或人员的联系方式，及时更新园区入园企业及专兼职应急救援队伍的应急物资配置情况。</w:t>
      </w:r>
    </w:p>
    <w:p>
      <w:pPr>
        <w:ind w:firstLine="560"/>
        <w:rPr>
          <w:rFonts w:hint="eastAsia" w:ascii="宋体" w:hAnsi="宋体" w:eastAsia="宋体" w:cs="宋体"/>
          <w:u w:val="none"/>
        </w:rPr>
      </w:pPr>
      <w:r>
        <w:rPr>
          <w:rFonts w:hint="eastAsia" w:ascii="宋体" w:hAnsi="宋体" w:eastAsia="宋体" w:cs="宋体"/>
          <w:u w:val="none"/>
        </w:rPr>
        <w:t>（7）履行相关法律、法规文件及园区制度体系规定的安全生产和应急管理监督职责。</w:t>
      </w:r>
    </w:p>
    <w:p>
      <w:pPr>
        <w:ind w:firstLine="560"/>
        <w:rPr>
          <w:rFonts w:hint="eastAsia" w:ascii="宋体" w:hAnsi="宋体" w:eastAsia="宋体" w:cs="宋体"/>
          <w:u w:val="none"/>
        </w:rPr>
      </w:pPr>
      <w:r>
        <w:rPr>
          <w:rFonts w:hint="eastAsia" w:ascii="宋体" w:hAnsi="宋体" w:eastAsia="宋体" w:cs="宋体"/>
          <w:u w:val="none"/>
        </w:rPr>
        <w:t>2.</w:t>
      </w:r>
      <w:r>
        <w:rPr>
          <w:rFonts w:hint="eastAsia" w:ascii="宋体" w:hAnsi="宋体" w:eastAsia="宋体" w:cs="宋体"/>
          <w:b/>
          <w:bCs/>
          <w:u w:val="none"/>
        </w:rPr>
        <w:t>应急状态下职责</w:t>
      </w:r>
    </w:p>
    <w:p>
      <w:pPr>
        <w:ind w:firstLine="560"/>
        <w:rPr>
          <w:rFonts w:hint="eastAsia" w:ascii="宋体" w:hAnsi="宋体" w:eastAsia="宋体" w:cs="宋体"/>
          <w:u w:val="none"/>
        </w:rPr>
      </w:pPr>
      <w:r>
        <w:rPr>
          <w:rFonts w:hint="eastAsia" w:ascii="宋体" w:hAnsi="宋体" w:eastAsia="宋体" w:cs="宋体"/>
          <w:u w:val="none"/>
        </w:rPr>
        <w:t>（1）接收和记录事故信息和预警信息，上报应急指挥部。</w:t>
      </w:r>
    </w:p>
    <w:p>
      <w:pPr>
        <w:ind w:firstLine="560"/>
        <w:rPr>
          <w:rFonts w:hint="eastAsia" w:ascii="宋体" w:hAnsi="宋体" w:eastAsia="宋体" w:cs="宋体"/>
          <w:u w:val="none"/>
        </w:rPr>
      </w:pPr>
      <w:r>
        <w:rPr>
          <w:rFonts w:hint="eastAsia" w:ascii="宋体" w:hAnsi="宋体" w:eastAsia="宋体" w:cs="宋体"/>
          <w:u w:val="none"/>
        </w:rPr>
        <w:t>（2）按应急指挥部指令发布预警信息。</w:t>
      </w:r>
    </w:p>
    <w:p>
      <w:pPr>
        <w:ind w:firstLine="560"/>
        <w:rPr>
          <w:rFonts w:hint="eastAsia" w:ascii="宋体" w:hAnsi="宋体" w:eastAsia="宋体" w:cs="宋体"/>
          <w:u w:val="none"/>
        </w:rPr>
      </w:pPr>
      <w:r>
        <w:rPr>
          <w:rFonts w:hint="eastAsia" w:ascii="宋体" w:hAnsi="宋体" w:eastAsia="宋体" w:cs="宋体"/>
          <w:u w:val="none"/>
        </w:rPr>
        <w:t>（3）按应急指挥部指令向上级部门上报事故信息。</w:t>
      </w:r>
    </w:p>
    <w:p>
      <w:pPr>
        <w:keepNext/>
        <w:keepLines/>
        <w:widowControl w:val="0"/>
        <w:adjustRightInd/>
        <w:snapToGrid/>
        <w:spacing w:before="0" w:after="0" w:line="360" w:lineRule="auto"/>
        <w:ind w:firstLine="552" w:firstLineChars="200"/>
        <w:jc w:val="left"/>
        <w:outlineLvl w:val="2"/>
        <w:rPr>
          <w:rFonts w:hint="eastAsia" w:ascii="宋体" w:hAnsi="宋体" w:eastAsia="宋体" w:cs="宋体"/>
          <w:bCs/>
          <w:iCs/>
          <w:color w:val="auto"/>
          <w:kern w:val="2"/>
          <w:sz w:val="30"/>
          <w:szCs w:val="32"/>
          <w:u w:val="none"/>
          <w:lang w:val="en-US" w:eastAsia="zh-CN" w:bidi="ar-SA"/>
          <w14:ligatures w14:val="standardContextual"/>
        </w:rPr>
      </w:pPr>
      <w:bookmarkStart w:id="44" w:name="_Toc8498"/>
      <w:bookmarkStart w:id="45" w:name="_Toc25663"/>
      <w:bookmarkStart w:id="46" w:name="_Toc6757"/>
      <w:r>
        <w:rPr>
          <w:rFonts w:hint="eastAsia" w:ascii="宋体" w:hAnsi="宋体" w:eastAsia="宋体" w:cs="宋体"/>
          <w:bCs/>
          <w:iCs/>
          <w:color w:val="auto"/>
          <w:kern w:val="2"/>
          <w:sz w:val="30"/>
          <w:szCs w:val="32"/>
          <w:u w:val="none"/>
          <w:lang w:val="en-US" w:eastAsia="zh-CN" w:bidi="ar-SA"/>
          <w14:ligatures w14:val="standardContextual"/>
        </w:rPr>
        <w:t>3.2.5应急工作组职责</w:t>
      </w:r>
      <w:bookmarkEnd w:id="44"/>
      <w:bookmarkEnd w:id="45"/>
      <w:bookmarkEnd w:id="46"/>
    </w:p>
    <w:p>
      <w:pPr>
        <w:ind w:firstLine="560"/>
        <w:rPr>
          <w:rFonts w:hint="eastAsia" w:ascii="宋体" w:hAnsi="宋体" w:eastAsia="宋体" w:cs="宋体"/>
          <w:u w:val="none"/>
        </w:rPr>
      </w:pPr>
      <w:r>
        <w:rPr>
          <w:rFonts w:hint="eastAsia" w:ascii="宋体" w:hAnsi="宋体" w:eastAsia="宋体" w:cs="宋体"/>
          <w:u w:val="none"/>
        </w:rPr>
        <w:t>现场应急指挥应围绕事发企业应急组织机构和应急处置能力展开，各工作组的组成或责任部门应同事发企业相关工作组成员有机结合，各工作组的责任部门/单位以及应急工作职责详见下表。</w:t>
      </w:r>
    </w:p>
    <w:p>
      <w:pPr>
        <w:widowControl w:val="0"/>
        <w:adjustRightInd/>
        <w:snapToGrid/>
        <w:spacing w:line="360" w:lineRule="auto"/>
        <w:ind w:firstLine="432" w:firstLineChars="200"/>
        <w:jc w:val="center"/>
        <w:rPr>
          <w:rFonts w:hint="eastAsia" w:ascii="宋体" w:hAnsi="宋体" w:eastAsia="宋体" w:cs="宋体"/>
          <w:b/>
          <w:iCs/>
          <w:kern w:val="2"/>
          <w:sz w:val="24"/>
          <w:u w:val="none"/>
          <w:lang w:val="en-US" w:eastAsia="zh-CN" w:bidi="ar-SA"/>
          <w14:ligatures w14:val="standardContextual"/>
        </w:rPr>
      </w:pPr>
      <w:r>
        <w:rPr>
          <w:rFonts w:hint="eastAsia" w:ascii="宋体" w:hAnsi="宋体" w:eastAsia="宋体" w:cs="宋体"/>
          <w:b/>
          <w:iCs/>
          <w:kern w:val="2"/>
          <w:sz w:val="24"/>
          <w:u w:val="none"/>
          <w:lang w:val="en-US" w:eastAsia="zh-CN" w:bidi="ar-SA"/>
          <w14:ligatures w14:val="standardContextual"/>
        </w:rPr>
        <w:t>表2-1 应急工作组职责清单</w:t>
      </w:r>
    </w:p>
    <w:tbl>
      <w:tblPr>
        <w:tblStyle w:val="22"/>
        <w:tblW w:w="42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0" w:type="dxa"/>
          <w:left w:w="30" w:type="dxa"/>
          <w:bottom w:w="30" w:type="dxa"/>
          <w:right w:w="30" w:type="dxa"/>
        </w:tblCellMar>
      </w:tblPr>
      <w:tblGrid>
        <w:gridCol w:w="514"/>
        <w:gridCol w:w="3454"/>
        <w:gridCol w:w="522"/>
        <w:gridCol w:w="806"/>
        <w:gridCol w:w="2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gridAfter w:val="3"/>
          <w:wAfter w:w="2488" w:type="pct"/>
          <w:trHeight w:val="312" w:hRule="atLeast"/>
          <w:tblHeader/>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工作小组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0" w:hRule="atLeast"/>
          <w:tblHeader/>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组成</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姓名</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职位/部门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应急救援指挥领导小组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贯彻执行国家、省、市和地方的法律法规、标准规范和其它文件有关生产安全事故应急管理工作的有关要求；在总指挥的领导下，开展园区内危险化学品泄漏事故的应急处置工作和善后恢复工作</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总指挥</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 强</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高新区党工委副书记、高新区副主任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副总指挥</w:t>
            </w:r>
          </w:p>
        </w:tc>
        <w:tc>
          <w:tcPr>
            <w:tcW w:w="510"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杨志国</w:t>
            </w:r>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管委会党工委委员、管委会副书记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母微涛</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高新区纪工委书记、高新区副主任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唐志雄</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管委会党工委委员、管委会副主任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杨晓东</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管委会党工委委员、管委会副主任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杨  瑾</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刘登英</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高新区副主任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应急办公室</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由安全生产和生态环境保护局负责。</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①负责组织应急预案的修订、评审、培训和演练等工作；</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②上传下达指挥中心安排的应急任务；</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③按照应急指挥中心命令进行人员调配、资源分配以及应急队伍的调动；</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④按照应急指挥中心命令进行事故信息的上报，并与相关的外部应急部门、组织机构进行联络，及时通报应急信息；</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⑤对事故发生后的相关数据进行存档。</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主任</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波</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韩</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丹</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毕林萍</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蒋厚聪</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应急处置组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由安全生产和生态环境保护局主导，自然资源与规划局配合协助安全生产和生态环境保护局共同完成。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①负责指导、协调各企业应急救援队伍的抢险处置工作，及时控制风险源，并根据事故类型及涉及的危险有害物质立即调配专用的防护用品及应急救援工具；</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②负责指挥、监督各企业应急队伍进行灭火、现场伤员的搜救、泄漏物品收容、处置以及事后对污染区域的洗消工作。</w:t>
            </w: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吴学全</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陈祖亚</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自然资源与规划局局长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12"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刘亚成</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自然资源与规划局工作人员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12"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李鹏飞</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2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李东甫</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2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王</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平</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56"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后续处置组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由</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w:t>
            </w: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主导。综合管理部及</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安全和生态环境保护局配合协助党群工作部共同完成。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①负责协调有关部门及企业现场处置、伤亡善后工作。同时协调有关部门及企业对人员安置、补偿，征用物资补偿，对事故现场应急行动结束后的清除和恢复工作。</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②负责监督有关部门及企业尽快消除事故影响，妥善安置和慰问受害及受影响人员，保证人员情绪稳定尽快恢复正常工作秩序。</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③监控舆情，统计和评估媒体报道。</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李锦媛</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崔馨予</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晶</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孟腊梅</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综合管理部副部长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施海丽</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综合管理部副部长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秦 富</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环境监测组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由安全生产和生态环境保护局负责。</w:t>
            </w:r>
          </w:p>
          <w:p>
            <w:pPr>
              <w:autoSpaceDE/>
              <w:autoSpaceDN/>
              <w:adjustRightInd/>
              <w:snapToGrid/>
              <w:spacing w:after="0" w:line="240" w:lineRule="auto"/>
              <w:ind w:firstLine="0" w:firstLineChars="0"/>
              <w:jc w:val="both"/>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r>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t>负责配合监测部门或单位对大气、水体、土壤等进行即时环境监测，确定危险物质的成分及浓度，跟踪事故的发展，确定警戒范围及污染区域范围。</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韦黎民</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丁照光</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马翊航</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杨文艳</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李朝秋</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医疗救护组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由经济发展和科技创新局</w:t>
            </w: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主导。</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招商服务中心配合协助经济发展和科技创新局共同完成。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负责配合医护人员在事故现场附近安全区域内设立临时医疗救护点，对受伤人员进行紧急救治，并护送重伤人员至医院进一步治疗。</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段庆云</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经济发展和科技创新局局长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徐永香</w:t>
            </w:r>
          </w:p>
        </w:tc>
        <w:tc>
          <w:tcPr>
            <w:tcW w:w="1647" w:type="pct"/>
            <w:shd w:val="clear" w:color="auto" w:fill="auto"/>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经济发展和科技创新局副局长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李海兵</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卢圣杰</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马贵鹏</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朱</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勇</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杨宁江</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shd w:val="clear" w:color="auto" w:fill="auto"/>
            <w:noWrap w:val="0"/>
            <w:vAlign w:val="center"/>
          </w:tcPr>
          <w:p>
            <w:pPr>
              <w:pStyle w:val="2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Cs/>
                <w:color w:val="auto"/>
                <w:kern w:val="0"/>
                <w:sz w:val="21"/>
                <w:szCs w:val="21"/>
                <w:highlight w:val="none"/>
                <w:lang w:val="en-US" w:eastAsia="zh-CN" w:bidi="ar-SA"/>
                <w14:ligatures w14:val="standardContextual"/>
              </w:rPr>
            </w:pPr>
            <w:r>
              <w:rPr>
                <w:rFonts w:hint="eastAsia" w:ascii="Times New Roman" w:hAnsi="Times New Roman" w:cs="Times New Roman"/>
                <w:color w:val="auto"/>
                <w:kern w:val="0"/>
                <w:sz w:val="21"/>
                <w:szCs w:val="21"/>
                <w:highlight w:val="none"/>
                <w:lang w:val="en-US" w:eastAsia="zh-CN" w:bidi="ar-SA"/>
              </w:rPr>
              <w:t>张  茜</w:t>
            </w:r>
          </w:p>
        </w:tc>
        <w:tc>
          <w:tcPr>
            <w:tcW w:w="1647" w:type="pct"/>
            <w:shd w:val="clear" w:color="auto" w:fill="auto"/>
            <w:noWrap w:val="0"/>
            <w:vAlign w:val="center"/>
          </w:tcPr>
          <w:p>
            <w:pPr>
              <w:pStyle w:val="2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Cs/>
                <w:color w:val="auto"/>
                <w:kern w:val="0"/>
                <w:sz w:val="21"/>
                <w:szCs w:val="21"/>
                <w:highlight w:val="none"/>
                <w:lang w:val="en-US" w:eastAsia="zh-CN" w:bidi="ar-SA"/>
                <w14:ligatures w14:val="standardContextual"/>
              </w:rPr>
            </w:pPr>
            <w:r>
              <w:rPr>
                <w:rFonts w:hint="eastAsia" w:ascii="Times New Roman" w:hAnsi="Times New Roman" w:cs="Times New Roman"/>
                <w:color w:val="auto"/>
                <w:sz w:val="21"/>
                <w:szCs w:val="21"/>
                <w:highlight w:val="none"/>
                <w:lang w:eastAsia="zh-CN"/>
              </w:rPr>
              <w:t>经济和科技创新发展局</w:t>
            </w:r>
            <w:r>
              <w:rPr>
                <w:rFonts w:hint="default" w:ascii="Times New Roman" w:hAnsi="Times New Roman" w:eastAsia="宋体" w:cs="Times New Roman"/>
                <w:color w:val="auto"/>
                <w:sz w:val="21"/>
                <w:szCs w:val="21"/>
                <w:highlight w:val="none"/>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物资保障组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由建设局主导。综合管理部配合协助建设局共同完成。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①负责应急物资的日常检查，保证应急物资的数量、时效性、完好。</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②事故发生时，按照指挥部的命令，及时准备应急处置所需应急物资、防护器具，保证应急物资的供应、补充、运输和调配到位；</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③负责应急车辆的调运组织，以及救援人员和抢险物质的运送；</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④及时组织事故应急后恢复生产所需的物资、器材、设施的供应和调运。</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  洪</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建设局局长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3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马海林</w:t>
            </w:r>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建设局副局长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3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时浩天航</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建设局副局长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3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李波莉</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综合管理部副部长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警戒疏散组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由安宁工业园区投资开发有限公司主导。企业服务中心配合协助安宁工业园区投资开发有限公司共同完成。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①负责在事故现场及事故可能波及的道路、场所的安全警戒、管制，禁止无关人员、车辆进入危险区域；</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②与现场事故管理人员和关键岗位人员配合，指挥事故现场人员撤离；</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③在人员疏散区域进行治安巡逻，对事故波及到的其他人员和居民进行防护指导、人员疏散并对周围物资转移。</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吴  晗</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安宁工业园区投资开发有限公司董事长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29"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李宗华</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安宁工业园区投资开发有限公司总经理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29"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林妍伶</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企业服务中心副主任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29"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董  昊</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企业服务中心副主任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88"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专家咨询组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应急办公室主导，安全和生态环境保护局协助配合。</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①迅速对事故信息进行分析评估，提出应急处置方案和建议；</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②对生产安全事故的危害范围、发展趋势做出科学预测；</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③参与事故等级、危险程度、危害范围的判定，为事故发生区域的隔离与解禁、人员撤离和返回等防护措施的决策提供技术依据；</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④指导应急处置行动，指导对生产安全事故应急工作的评价，对事故中的长期影响进行评估。</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陈  樑</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昆明理工大学教授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ins w:id="0" w:author="DH" w:date="2025-12-05T10:48:47Z"/>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ins w:id="1" w:author="DH" w:date="2025-12-05T10:48:47Z"/>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ins w:id="2" w:author="DH" w:date="2025-12-05T10:48:47Z"/>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组员</w:t>
            </w:r>
          </w:p>
        </w:tc>
        <w:tc>
          <w:tcPr>
            <w:tcW w:w="510"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ins w:id="3" w:author="DH" w:date="2025-12-05T10:48:47Z"/>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ins w:id="4" w:author="DH" w:date="2025-12-05T10:48:53Z">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王  斌</w:t>
              </w:r>
            </w:ins>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ins w:id="5" w:author="DH" w:date="2025-12-05T10:48:47Z"/>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ins w:id="6" w:author="DH" w:date="2025-12-05T10:48:53Z">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昆明有色冶金设计院股份公司高工</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董树明</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原</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云南天安化工有限公司高工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周  渝</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云南泽众安全技术有限公司高工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岳  鸣</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原中国石油安全总监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王增瑞</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云南石化有限责任公司高工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杨保勇</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云南天安化工有限公司高工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杨春勇</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云南天安化工有限公司高工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刘贵春</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云南云天化石化有限公司高工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周春龙</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云南云天化石化有限公司高工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李斯桂</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云南巨星注安师事务所有限公司高工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沈长彦</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云南巨星注安师事务所有限公司高工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宁建昆</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省工业气体行业协会高工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廖致雄</w:t>
            </w:r>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昆钢安宁公司本部炼钢厂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陈兴荣</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原武钢集团昆钢公司高工</w:t>
            </w:r>
          </w:p>
        </w:tc>
      </w:tr>
    </w:tbl>
    <w:p>
      <w:pPr>
        <w:ind w:firstLine="510"/>
      </w:pPr>
      <w:r>
        <w:br w:type="page"/>
      </w:r>
    </w:p>
    <w:p>
      <w:pPr>
        <w:pStyle w:val="2"/>
        <w:rPr>
          <w:rFonts w:hint="eastAsia"/>
        </w:rPr>
      </w:pPr>
      <w:bookmarkStart w:id="47" w:name="_Toc8582"/>
      <w:r>
        <w:rPr>
          <w:rFonts w:hint="eastAsia"/>
        </w:rPr>
        <w:t>4 应急响应</w:t>
      </w:r>
      <w:bookmarkEnd w:id="47"/>
    </w:p>
    <w:p>
      <w:pPr>
        <w:pStyle w:val="30"/>
        <w:rPr>
          <w:rFonts w:hint="eastAsia" w:eastAsia="楷体"/>
          <w:lang w:val="en-US" w:eastAsia="zh-CN"/>
        </w:rPr>
      </w:pPr>
      <w:bookmarkStart w:id="48" w:name="_Toc27059"/>
      <w:r>
        <w:rPr>
          <w:rFonts w:hint="eastAsia"/>
        </w:rPr>
        <w:t>4.1</w:t>
      </w:r>
      <w:r>
        <w:t>预警</w:t>
      </w:r>
      <w:bookmarkEnd w:id="48"/>
    </w:p>
    <w:p>
      <w:pPr>
        <w:ind w:firstLine="510"/>
        <w:rPr>
          <w:rFonts w:ascii="Times New Roman" w:hAnsi="Times New Roman" w:eastAsia="宋体" w:cs="宋体"/>
        </w:rPr>
      </w:pPr>
      <w:r>
        <w:rPr>
          <w:rFonts w:hint="eastAsia" w:ascii="Times New Roman" w:hAnsi="Times New Roman" w:eastAsia="宋体" w:cs="宋体"/>
        </w:rPr>
        <w:t>园区通过各种渠道（园区企业报告、相关政府部门通报等）接收森林火灾信息时，启动预警。经指挥部审批后，由</w:t>
      </w:r>
      <w:r>
        <w:rPr>
          <w:rFonts w:hint="eastAsia" w:ascii="Times New Roman" w:hAnsi="Times New Roman" w:eastAsia="宋体" w:cs="宋体"/>
          <w:lang w:val="en-US" w:eastAsia="zh-CN"/>
        </w:rPr>
        <w:t>应急中心办公室</w:t>
      </w:r>
      <w:r>
        <w:rPr>
          <w:rFonts w:hint="eastAsia" w:ascii="Times New Roman" w:hAnsi="Times New Roman" w:eastAsia="宋体" w:cs="宋体"/>
        </w:rPr>
        <w:t>向园区企业发布预警信息。</w:t>
      </w:r>
    </w:p>
    <w:p>
      <w:pPr>
        <w:ind w:firstLine="510"/>
        <w:rPr>
          <w:rFonts w:ascii="Times New Roman" w:hAnsi="Times New Roman" w:eastAsia="宋体" w:cs="宋体"/>
        </w:rPr>
      </w:pPr>
      <w:r>
        <w:rPr>
          <w:rFonts w:hint="eastAsia" w:ascii="Times New Roman" w:hAnsi="Times New Roman" w:eastAsia="宋体" w:cs="宋体"/>
        </w:rPr>
        <w:t>1.预警信息发布的渠道</w:t>
      </w:r>
    </w:p>
    <w:p>
      <w:pPr>
        <w:ind w:firstLine="510"/>
        <w:rPr>
          <w:rFonts w:ascii="Times New Roman" w:hAnsi="Times New Roman" w:eastAsia="宋体" w:cs="宋体"/>
        </w:rPr>
      </w:pPr>
      <w:r>
        <w:rPr>
          <w:rFonts w:ascii="Times New Roman" w:hAnsi="Times New Roman" w:eastAsia="宋体" w:cs="宋体"/>
        </w:rPr>
        <w:t>紧急时可通过警报器、宣传车等方式发布；特别紧急时，应组织人员逐户和企业通知。</w:t>
      </w:r>
    </w:p>
    <w:p>
      <w:pPr>
        <w:ind w:firstLine="510"/>
        <w:rPr>
          <w:rFonts w:ascii="Times New Roman" w:hAnsi="Times New Roman" w:eastAsia="宋体" w:cs="宋体"/>
        </w:rPr>
      </w:pPr>
      <w:r>
        <w:rPr>
          <w:rFonts w:hint="eastAsia" w:ascii="Times New Roman" w:hAnsi="Times New Roman" w:eastAsia="宋体" w:cs="宋体"/>
        </w:rPr>
        <w:t>2.预警信息内容</w:t>
      </w:r>
    </w:p>
    <w:p>
      <w:pPr>
        <w:ind w:firstLine="510"/>
        <w:rPr>
          <w:rFonts w:ascii="Times New Roman" w:hAnsi="Times New Roman" w:eastAsia="宋体" w:cs="宋体"/>
        </w:rPr>
      </w:pPr>
      <w:r>
        <w:rPr>
          <w:rFonts w:hint="eastAsia" w:ascii="Times New Roman" w:hAnsi="Times New Roman" w:eastAsia="宋体" w:cs="宋体"/>
        </w:rPr>
        <w:t>预警信息包括但不限于以下内容：</w:t>
      </w:r>
    </w:p>
    <w:p>
      <w:pPr>
        <w:ind w:firstLine="510"/>
        <w:rPr>
          <w:rFonts w:ascii="Times New Roman" w:hAnsi="Times New Roman" w:eastAsia="宋体" w:cs="宋体"/>
        </w:rPr>
      </w:pPr>
      <w:r>
        <w:rPr>
          <w:rFonts w:hint="eastAsia" w:ascii="Times New Roman" w:hAnsi="Times New Roman" w:eastAsia="宋体" w:cs="宋体"/>
        </w:rPr>
        <w:t>（1）起火地点；</w:t>
      </w:r>
    </w:p>
    <w:p>
      <w:pPr>
        <w:ind w:firstLine="510"/>
        <w:rPr>
          <w:rFonts w:ascii="Times New Roman" w:hAnsi="Times New Roman" w:eastAsia="宋体" w:cs="宋体"/>
        </w:rPr>
      </w:pPr>
      <w:r>
        <w:rPr>
          <w:rFonts w:hint="eastAsia" w:ascii="Times New Roman" w:hAnsi="Times New Roman" w:eastAsia="宋体" w:cs="宋体"/>
        </w:rPr>
        <w:t>（2）蔓延趋势；</w:t>
      </w:r>
    </w:p>
    <w:p>
      <w:pPr>
        <w:ind w:firstLine="510"/>
        <w:rPr>
          <w:rFonts w:ascii="Times New Roman" w:hAnsi="Times New Roman" w:eastAsia="宋体" w:cs="宋体"/>
        </w:rPr>
      </w:pPr>
      <w:r>
        <w:rPr>
          <w:rFonts w:hint="eastAsia" w:ascii="Times New Roman" w:hAnsi="Times New Roman" w:eastAsia="宋体" w:cs="宋体"/>
        </w:rPr>
        <w:t>（3）起始时间；</w:t>
      </w:r>
    </w:p>
    <w:p>
      <w:pPr>
        <w:ind w:firstLine="510"/>
        <w:rPr>
          <w:rFonts w:ascii="Times New Roman" w:hAnsi="Times New Roman" w:eastAsia="宋体" w:cs="宋体"/>
        </w:rPr>
      </w:pPr>
      <w:r>
        <w:rPr>
          <w:rFonts w:hint="eastAsia" w:ascii="Times New Roman" w:hAnsi="Times New Roman" w:eastAsia="宋体" w:cs="宋体"/>
        </w:rPr>
        <w:t>（4）警示事项；</w:t>
      </w:r>
    </w:p>
    <w:p>
      <w:pPr>
        <w:ind w:firstLine="510"/>
        <w:rPr>
          <w:rFonts w:ascii="Times New Roman" w:hAnsi="Times New Roman" w:eastAsia="宋体" w:cs="宋体"/>
        </w:rPr>
      </w:pPr>
      <w:r>
        <w:rPr>
          <w:rFonts w:hint="eastAsia" w:ascii="Times New Roman" w:hAnsi="Times New Roman" w:eastAsia="宋体" w:cs="宋体"/>
        </w:rPr>
        <w:t>（5）预警级别；</w:t>
      </w:r>
    </w:p>
    <w:p>
      <w:pPr>
        <w:ind w:firstLine="510"/>
        <w:rPr>
          <w:rFonts w:ascii="Times New Roman" w:hAnsi="Times New Roman" w:eastAsia="宋体" w:cs="宋体"/>
        </w:rPr>
      </w:pPr>
      <w:r>
        <w:rPr>
          <w:rFonts w:hint="eastAsia" w:ascii="Times New Roman" w:hAnsi="Times New Roman" w:eastAsia="宋体" w:cs="宋体"/>
        </w:rPr>
        <w:t>（6）采取的安全防护措施；</w:t>
      </w:r>
    </w:p>
    <w:p>
      <w:pPr>
        <w:ind w:firstLine="510"/>
        <w:rPr>
          <w:rFonts w:ascii="Times New Roman" w:hAnsi="Times New Roman" w:eastAsia="宋体" w:cs="宋体"/>
        </w:rPr>
      </w:pPr>
      <w:r>
        <w:rPr>
          <w:rFonts w:hint="eastAsia" w:ascii="Times New Roman" w:hAnsi="Times New Roman" w:eastAsia="宋体" w:cs="宋体"/>
        </w:rPr>
        <w:t>（7）发布机关</w:t>
      </w:r>
    </w:p>
    <w:p>
      <w:pPr>
        <w:ind w:firstLine="510"/>
        <w:rPr>
          <w:rFonts w:ascii="Times New Roman" w:hAnsi="Times New Roman" w:eastAsia="宋体" w:cs="宋体"/>
        </w:rPr>
      </w:pPr>
      <w:r>
        <w:rPr>
          <w:rFonts w:hint="eastAsia" w:ascii="Times New Roman" w:hAnsi="Times New Roman" w:eastAsia="宋体" w:cs="宋体"/>
        </w:rPr>
        <w:t>3.相关责任单位/部门：</w:t>
      </w:r>
    </w:p>
    <w:p>
      <w:pPr>
        <w:ind w:firstLine="510"/>
        <w:rPr>
          <w:rFonts w:ascii="Times New Roman" w:hAnsi="Times New Roman" w:eastAsia="宋体" w:cs="宋体"/>
        </w:rPr>
      </w:pPr>
      <w:r>
        <w:rPr>
          <w:rFonts w:hint="eastAsia" w:ascii="Times New Roman" w:hAnsi="Times New Roman" w:eastAsia="宋体" w:cs="宋体"/>
        </w:rPr>
        <w:t>预警信息收集责任部门：应急中心办公室</w:t>
      </w:r>
    </w:p>
    <w:p>
      <w:pPr>
        <w:ind w:firstLine="510"/>
        <w:rPr>
          <w:rFonts w:ascii="Times New Roman" w:hAnsi="Times New Roman" w:eastAsia="宋体" w:cs="宋体"/>
        </w:rPr>
      </w:pPr>
      <w:r>
        <w:rPr>
          <w:rFonts w:hint="eastAsia" w:ascii="Times New Roman" w:hAnsi="Times New Roman" w:eastAsia="宋体" w:cs="宋体"/>
        </w:rPr>
        <w:t>预警信息制定责任部门：应急指挥部，结合森林防火单位给出的信息，制定相应预警信息</w:t>
      </w:r>
      <w:r>
        <w:rPr>
          <w:rFonts w:hint="eastAsia" w:ascii="Times New Roman" w:hAnsi="Times New Roman" w:eastAsia="宋体" w:cs="Times New Roman"/>
        </w:rPr>
        <w:t>。</w:t>
      </w:r>
    </w:p>
    <w:p>
      <w:pPr>
        <w:ind w:firstLine="510"/>
        <w:rPr>
          <w:rFonts w:ascii="Times New Roman" w:hAnsi="Times New Roman" w:eastAsia="宋体" w:cs="宋体"/>
        </w:rPr>
      </w:pPr>
      <w:r>
        <w:rPr>
          <w:rFonts w:hint="eastAsia" w:ascii="Times New Roman" w:hAnsi="Times New Roman" w:eastAsia="宋体" w:cs="宋体"/>
        </w:rPr>
        <w:t>预警信息审批人：总指挥</w:t>
      </w:r>
    </w:p>
    <w:p>
      <w:pPr>
        <w:ind w:firstLine="510"/>
        <w:rPr>
          <w:rFonts w:ascii="Times New Roman" w:hAnsi="Times New Roman" w:eastAsia="宋体" w:cs="宋体"/>
        </w:rPr>
      </w:pPr>
      <w:r>
        <w:rPr>
          <w:rFonts w:hint="eastAsia" w:ascii="Times New Roman" w:hAnsi="Times New Roman" w:eastAsia="宋体" w:cs="宋体"/>
        </w:rPr>
        <w:t>预警信息发布对象：园区内企业</w:t>
      </w:r>
    </w:p>
    <w:p>
      <w:pPr>
        <w:ind w:firstLine="510"/>
        <w:rPr>
          <w:rFonts w:ascii="Times New Roman" w:hAnsi="Times New Roman" w:eastAsia="宋体" w:cs="宋体"/>
        </w:rPr>
      </w:pPr>
      <w:r>
        <w:rPr>
          <w:rFonts w:hint="eastAsia" w:ascii="Times New Roman" w:hAnsi="Times New Roman" w:eastAsia="宋体" w:cs="宋体"/>
        </w:rPr>
        <w:t>预警信息通报责任工作组：</w:t>
      </w:r>
      <w:r>
        <w:rPr>
          <w:rFonts w:hint="eastAsia" w:ascii="Times New Roman" w:hAnsi="Times New Roman" w:eastAsia="宋体" w:cs="宋体"/>
          <w:lang w:val="en-US" w:eastAsia="zh-CN"/>
        </w:rPr>
        <w:t>应急中心办公室</w:t>
      </w:r>
    </w:p>
    <w:p>
      <w:pPr>
        <w:ind w:firstLine="510"/>
        <w:rPr>
          <w:rFonts w:ascii="Times New Roman" w:hAnsi="Times New Roman" w:eastAsia="宋体" w:cs="宋体"/>
        </w:rPr>
      </w:pPr>
      <w:r>
        <w:rPr>
          <w:rFonts w:hint="eastAsia" w:ascii="Times New Roman" w:hAnsi="Times New Roman" w:eastAsia="宋体" w:cs="宋体"/>
        </w:rPr>
        <w:t>4.预警分级</w:t>
      </w:r>
    </w:p>
    <w:p>
      <w:pPr>
        <w:ind w:firstLine="510"/>
        <w:rPr>
          <w:rFonts w:ascii="Times New Roman" w:hAnsi="Times New Roman" w:eastAsia="宋体" w:cs="宋体"/>
        </w:rPr>
      </w:pPr>
      <w:r>
        <w:rPr>
          <w:rFonts w:hint="eastAsia" w:ascii="Times New Roman" w:hAnsi="Times New Roman" w:eastAsia="宋体" w:cs="宋体"/>
        </w:rPr>
        <w:t>结合风向、火势等情况，由</w:t>
      </w:r>
      <w:r>
        <w:rPr>
          <w:rFonts w:ascii="Times New Roman" w:hAnsi="Times New Roman" w:eastAsia="宋体" w:cs="宋体"/>
        </w:rPr>
        <w:t>强到弱分为</w:t>
      </w:r>
      <w:r>
        <w:rPr>
          <w:rFonts w:ascii="Times New Roman" w:hAnsi="Times New Roman" w:eastAsia="Times New Roman" w:cs="Times New Roman"/>
        </w:rPr>
        <w:t>Ⅰ</w:t>
      </w:r>
      <w:r>
        <w:rPr>
          <w:rFonts w:ascii="Times New Roman" w:hAnsi="Times New Roman" w:eastAsia="宋体" w:cs="宋体"/>
        </w:rPr>
        <w:t>级（红色），表示</w:t>
      </w:r>
      <w:r>
        <w:rPr>
          <w:rFonts w:hint="eastAsia" w:ascii="Times New Roman" w:hAnsi="Times New Roman" w:eastAsia="宋体" w:cs="宋体"/>
        </w:rPr>
        <w:t>火势蔓延对园区安全生产影响极高，受火势蔓延影响企业需在4小时内制定应对措施并做好应对准备；</w:t>
      </w:r>
      <w:r>
        <w:rPr>
          <w:rFonts w:ascii="Times New Roman" w:hAnsi="Times New Roman" w:eastAsia="Times New Roman" w:cs="Times New Roman"/>
        </w:rPr>
        <w:t>Ⅱ</w:t>
      </w:r>
      <w:r>
        <w:rPr>
          <w:rFonts w:ascii="Times New Roman" w:hAnsi="Times New Roman" w:eastAsia="宋体" w:cs="宋体"/>
        </w:rPr>
        <w:t>级（橙色），表示</w:t>
      </w:r>
      <w:r>
        <w:rPr>
          <w:rFonts w:hint="eastAsia" w:ascii="Times New Roman" w:hAnsi="Times New Roman" w:eastAsia="宋体" w:cs="宋体"/>
        </w:rPr>
        <w:t>火势蔓延对园区安全生产影响高，受火势蔓延影响企业需在8小时内制定应对措施并做好应对准备</w:t>
      </w:r>
      <w:r>
        <w:rPr>
          <w:rFonts w:ascii="Times New Roman" w:hAnsi="Times New Roman" w:eastAsia="宋体" w:cs="宋体"/>
        </w:rPr>
        <w:t>；</w:t>
      </w:r>
      <w:r>
        <w:rPr>
          <w:rFonts w:ascii="Times New Roman" w:hAnsi="Times New Roman" w:eastAsia="Times New Roman" w:cs="Times New Roman"/>
        </w:rPr>
        <w:t>Ⅲ</w:t>
      </w:r>
      <w:r>
        <w:rPr>
          <w:rFonts w:ascii="Times New Roman" w:hAnsi="Times New Roman" w:eastAsia="宋体" w:cs="宋体"/>
        </w:rPr>
        <w:t>级（黄色），表示</w:t>
      </w:r>
      <w:r>
        <w:rPr>
          <w:rFonts w:hint="eastAsia" w:ascii="Times New Roman" w:hAnsi="Times New Roman" w:eastAsia="宋体" w:cs="宋体"/>
        </w:rPr>
        <w:t>火势蔓延对园区安全生产影响较高，应关注受火势蔓延情况，制定应对措施并做好应对准备</w:t>
      </w:r>
      <w:r>
        <w:rPr>
          <w:rFonts w:ascii="Times New Roman" w:hAnsi="Times New Roman" w:eastAsia="宋体" w:cs="宋体"/>
        </w:rPr>
        <w:t>；</w:t>
      </w:r>
      <w:r>
        <w:rPr>
          <w:rFonts w:ascii="Times New Roman" w:hAnsi="Times New Roman" w:eastAsia="Times New Roman" w:cs="Times New Roman"/>
        </w:rPr>
        <w:t>Ⅳ</w:t>
      </w:r>
      <w:r>
        <w:rPr>
          <w:rFonts w:ascii="Times New Roman" w:hAnsi="Times New Roman" w:eastAsia="宋体" w:cs="宋体"/>
        </w:rPr>
        <w:t>级（蓝色），表示</w:t>
      </w:r>
      <w:r>
        <w:rPr>
          <w:rFonts w:hint="eastAsia" w:ascii="Times New Roman" w:hAnsi="Times New Roman" w:eastAsia="宋体" w:cs="宋体"/>
        </w:rPr>
        <w:t>火势蔓延对园区安全生产可能有一定影响，需密切关注</w:t>
      </w:r>
      <w:r>
        <w:rPr>
          <w:rFonts w:ascii="Times New Roman" w:hAnsi="Times New Roman" w:eastAsia="宋体" w:cs="宋体"/>
        </w:rPr>
        <w:t>。</w:t>
      </w:r>
    </w:p>
    <w:p>
      <w:pPr>
        <w:pStyle w:val="30"/>
        <w:rPr>
          <w:rFonts w:hint="eastAsia"/>
        </w:rPr>
      </w:pPr>
      <w:bookmarkStart w:id="49" w:name="_Toc202211072"/>
      <w:bookmarkStart w:id="50" w:name="_Toc23848"/>
      <w:r>
        <w:rPr>
          <w:rFonts w:hint="eastAsia"/>
        </w:rPr>
        <w:t>4.2响应启动</w:t>
      </w:r>
      <w:bookmarkEnd w:id="49"/>
      <w:bookmarkEnd w:id="50"/>
    </w:p>
    <w:p>
      <w:pPr>
        <w:pStyle w:val="32"/>
        <w:ind w:firstLine="550"/>
        <w:rPr>
          <w:rFonts w:hint="eastAsia"/>
        </w:rPr>
      </w:pPr>
      <w:bookmarkStart w:id="51" w:name="_Toc202211073"/>
      <w:bookmarkStart w:id="52" w:name="_Toc12486"/>
      <w:r>
        <w:rPr>
          <w:rFonts w:hint="eastAsia"/>
        </w:rPr>
        <w:t>4.2.1</w:t>
      </w:r>
      <w:r>
        <w:t>应急会议召开</w:t>
      </w:r>
      <w:bookmarkEnd w:id="51"/>
      <w:bookmarkEnd w:id="52"/>
    </w:p>
    <w:p>
      <w:pPr>
        <w:widowControl w:val="0"/>
        <w:adjustRightInd w:val="0"/>
        <w:snapToGrid w:val="0"/>
        <w:spacing w:line="360" w:lineRule="auto"/>
        <w:ind w:firstLine="572" w:firstLineChars="200"/>
        <w:jc w:val="left"/>
        <w:outlineLvl w:val="3"/>
        <w:rPr>
          <w:rFonts w:ascii="Times New Roman" w:hAnsi="Times New Roman" w:eastAsia="宋体" w:cstheme="majorBidi"/>
          <w:b/>
          <w:iCs/>
          <w:color w:val="auto"/>
          <w:spacing w:val="15"/>
          <w:kern w:val="2"/>
          <w:sz w:val="28"/>
          <w:szCs w:val="28"/>
          <w:lang w:val="en-US" w:eastAsia="zh-CN" w:bidi="ar-SA"/>
          <w14:ligatures w14:val="standardContextual"/>
        </w:rPr>
      </w:pPr>
      <w:r>
        <w:rPr>
          <w:rFonts w:hint="eastAsia" w:ascii="Times New Roman" w:hAnsi="Times New Roman" w:eastAsia="宋体" w:cstheme="majorBidi"/>
          <w:b/>
          <w:iCs/>
          <w:color w:val="auto"/>
          <w:spacing w:val="15"/>
          <w:kern w:val="2"/>
          <w:sz w:val="28"/>
          <w:szCs w:val="28"/>
          <w:lang w:val="en-US" w:eastAsia="zh-CN" w:bidi="ar-SA"/>
          <w14:ligatures w14:val="standardContextual"/>
        </w:rPr>
        <w:t>一、首次会议</w:t>
      </w:r>
    </w:p>
    <w:p>
      <w:pPr>
        <w:ind w:firstLine="510"/>
        <w:rPr>
          <w:rFonts w:ascii="Times New Roman" w:hAnsi="Times New Roman" w:eastAsia="宋体" w:cs="宋体"/>
        </w:rPr>
      </w:pPr>
      <w:r>
        <w:rPr>
          <w:rFonts w:hint="eastAsia" w:ascii="Times New Roman" w:hAnsi="Times New Roman" w:eastAsia="宋体" w:cs="宋体"/>
        </w:rPr>
        <w:t>1.召开时机：应急响应启动后30min内。</w:t>
      </w:r>
    </w:p>
    <w:p>
      <w:pPr>
        <w:ind w:firstLine="510"/>
        <w:rPr>
          <w:rFonts w:ascii="Times New Roman" w:hAnsi="Times New Roman" w:eastAsia="宋体" w:cs="宋体"/>
        </w:rPr>
      </w:pPr>
      <w:r>
        <w:rPr>
          <w:rFonts w:hint="eastAsia" w:ascii="Times New Roman" w:hAnsi="Times New Roman" w:eastAsia="宋体" w:cs="宋体"/>
        </w:rPr>
        <w:t>2.</w:t>
      </w:r>
      <w:r>
        <w:rPr>
          <w:rFonts w:hint="eastAsia" w:ascii="宋体" w:hAnsi="宋体" w:eastAsia="宋体" w:cs="宋体"/>
          <w:szCs w:val="28"/>
        </w:rPr>
        <w:t>参会人员：</w:t>
      </w:r>
      <w:r>
        <w:rPr>
          <w:rFonts w:hint="eastAsia" w:ascii="Times New Roman" w:hAnsi="Times New Roman" w:eastAsia="宋体" w:cs="宋体"/>
        </w:rPr>
        <w:t>应急指挥部全体成员、园区内单位主要负责人、乡镇森林防火相关工作人员、专家组代表。</w:t>
      </w:r>
    </w:p>
    <w:p>
      <w:pPr>
        <w:ind w:firstLine="510"/>
        <w:rPr>
          <w:rFonts w:ascii="Times New Roman" w:hAnsi="Times New Roman" w:eastAsia="宋体" w:cs="宋体"/>
        </w:rPr>
      </w:pPr>
      <w:r>
        <w:rPr>
          <w:rFonts w:hint="eastAsia" w:ascii="Times New Roman" w:hAnsi="Times New Roman" w:eastAsia="宋体" w:cs="宋体"/>
        </w:rPr>
        <w:t>3.组织者：总指挥或授权副总指挥组织</w:t>
      </w:r>
    </w:p>
    <w:p>
      <w:pPr>
        <w:ind w:firstLine="510"/>
        <w:rPr>
          <w:rFonts w:hint="eastAsia" w:ascii="宋体" w:hAnsi="宋体" w:eastAsia="宋体" w:cs="宋体"/>
          <w:szCs w:val="28"/>
        </w:rPr>
      </w:pPr>
      <w:r>
        <w:rPr>
          <w:rFonts w:hint="eastAsia" w:ascii="Times New Roman" w:hAnsi="Times New Roman" w:eastAsia="宋体" w:cs="宋体"/>
        </w:rPr>
        <w:t>4.</w:t>
      </w:r>
      <w:r>
        <w:rPr>
          <w:rFonts w:hint="eastAsia" w:ascii="宋体" w:hAnsi="宋体" w:eastAsia="宋体" w:cs="宋体"/>
          <w:szCs w:val="28"/>
        </w:rPr>
        <w:t>会议内容：确认火灾发生地点，结合</w:t>
      </w:r>
      <w:r>
        <w:rPr>
          <w:rFonts w:hint="eastAsia" w:ascii="Times New Roman" w:hAnsi="Times New Roman" w:eastAsia="宋体" w:cs="宋体"/>
        </w:rPr>
        <w:t>风向、气象、火势等情况，研判火势蔓延情况；根据火势蔓延情况，制定园区内企业安全防范措施，明确应对准备的时限；部署参与森林火灾扑救的人员、应急资源；</w:t>
      </w:r>
      <w:r>
        <w:rPr>
          <w:rFonts w:hint="eastAsia" w:ascii="宋体" w:hAnsi="宋体" w:eastAsia="宋体" w:cs="宋体"/>
          <w:szCs w:val="28"/>
        </w:rPr>
        <w:t>确定信息通报和公开口径。</w:t>
      </w:r>
    </w:p>
    <w:p>
      <w:pPr>
        <w:widowControl w:val="0"/>
        <w:adjustRightInd w:val="0"/>
        <w:snapToGrid w:val="0"/>
        <w:spacing w:line="360" w:lineRule="auto"/>
        <w:ind w:firstLine="572" w:firstLineChars="200"/>
        <w:jc w:val="left"/>
        <w:outlineLvl w:val="3"/>
        <w:rPr>
          <w:rFonts w:ascii="Times New Roman" w:hAnsi="Times New Roman" w:eastAsia="宋体" w:cstheme="majorBidi"/>
          <w:b/>
          <w:iCs/>
          <w:color w:val="auto"/>
          <w:spacing w:val="15"/>
          <w:kern w:val="2"/>
          <w:sz w:val="28"/>
          <w:szCs w:val="28"/>
          <w:lang w:val="en-US" w:eastAsia="zh-CN" w:bidi="ar-SA"/>
          <w14:ligatures w14:val="standardContextual"/>
        </w:rPr>
      </w:pPr>
      <w:r>
        <w:rPr>
          <w:rFonts w:hint="eastAsia" w:ascii="Times New Roman" w:hAnsi="Times New Roman" w:eastAsia="宋体" w:cstheme="majorBidi"/>
          <w:b/>
          <w:iCs/>
          <w:color w:val="auto"/>
          <w:spacing w:val="15"/>
          <w:kern w:val="2"/>
          <w:sz w:val="28"/>
          <w:szCs w:val="28"/>
          <w:lang w:val="en-US" w:eastAsia="zh-CN" w:bidi="ar-SA"/>
          <w14:ligatures w14:val="standardContextual"/>
        </w:rPr>
        <w:t>二、即时应急例会</w:t>
      </w:r>
    </w:p>
    <w:p>
      <w:pPr>
        <w:ind w:firstLine="510"/>
        <w:rPr>
          <w:rFonts w:ascii="Times New Roman" w:hAnsi="Times New Roman" w:eastAsia="宋体" w:cs="宋体"/>
        </w:rPr>
      </w:pPr>
      <w:r>
        <w:rPr>
          <w:rFonts w:hint="eastAsia" w:ascii="Times New Roman" w:hAnsi="Times New Roman" w:eastAsia="宋体" w:cs="宋体"/>
        </w:rPr>
        <w:t>召开时机：火灾发生重大变化时及时召开。</w:t>
      </w:r>
    </w:p>
    <w:p>
      <w:pPr>
        <w:ind w:firstLine="510"/>
        <w:rPr>
          <w:rFonts w:ascii="Times New Roman" w:hAnsi="Times New Roman" w:eastAsia="宋体" w:cs="宋体"/>
        </w:rPr>
      </w:pPr>
      <w:r>
        <w:rPr>
          <w:rFonts w:hint="eastAsia" w:ascii="Times New Roman" w:hAnsi="Times New Roman" w:eastAsia="宋体" w:cs="宋体"/>
        </w:rPr>
        <w:t>参会人员：应急指挥部全体成员、事故企业负责人、专家组代表。</w:t>
      </w:r>
    </w:p>
    <w:p>
      <w:pPr>
        <w:ind w:firstLine="510"/>
        <w:rPr>
          <w:rFonts w:ascii="Times New Roman" w:hAnsi="Times New Roman" w:eastAsia="宋体" w:cs="宋体"/>
        </w:rPr>
      </w:pPr>
      <w:r>
        <w:rPr>
          <w:rFonts w:hint="eastAsia" w:ascii="Times New Roman" w:hAnsi="Times New Roman" w:eastAsia="宋体" w:cs="宋体"/>
        </w:rPr>
        <w:t>会议内容：跟踪处置进展，调整救援方案和园区内企业安全防范措施/方案；协调新增资源需求，调整参与扑救力量和资源。</w:t>
      </w:r>
    </w:p>
    <w:p>
      <w:pPr>
        <w:pStyle w:val="32"/>
        <w:ind w:firstLine="550"/>
        <w:rPr>
          <w:rFonts w:hint="eastAsia"/>
        </w:rPr>
      </w:pPr>
      <w:bookmarkStart w:id="53" w:name="_Toc13862"/>
      <w:bookmarkStart w:id="54" w:name="_Toc202211074"/>
      <w:bookmarkStart w:id="55" w:name="_Toc28733"/>
      <w:r>
        <w:rPr>
          <w:rFonts w:hint="eastAsia"/>
        </w:rPr>
        <w:t>4.2.2</w:t>
      </w:r>
      <w:r>
        <w:t>信息上报</w:t>
      </w:r>
      <w:bookmarkEnd w:id="53"/>
      <w:bookmarkEnd w:id="54"/>
      <w:bookmarkEnd w:id="55"/>
    </w:p>
    <w:p>
      <w:pPr>
        <w:widowControl w:val="0"/>
        <w:adjustRightInd w:val="0"/>
        <w:snapToGrid w:val="0"/>
        <w:spacing w:line="360" w:lineRule="auto"/>
        <w:ind w:firstLine="572" w:firstLineChars="200"/>
        <w:jc w:val="left"/>
        <w:outlineLvl w:val="3"/>
        <w:rPr>
          <w:rFonts w:ascii="Times New Roman" w:hAnsi="Times New Roman" w:eastAsia="宋体" w:cstheme="majorBidi"/>
          <w:b/>
          <w:iCs/>
          <w:color w:val="auto"/>
          <w:spacing w:val="15"/>
          <w:kern w:val="2"/>
          <w:sz w:val="28"/>
          <w:szCs w:val="28"/>
          <w:lang w:val="en-US" w:eastAsia="zh-CN" w:bidi="ar-SA"/>
          <w14:ligatures w14:val="standardContextual"/>
        </w:rPr>
      </w:pPr>
      <w:r>
        <w:rPr>
          <w:rFonts w:hint="eastAsia" w:ascii="Times New Roman" w:hAnsi="Times New Roman" w:eastAsia="宋体" w:cstheme="majorBidi"/>
          <w:b/>
          <w:iCs/>
          <w:color w:val="auto"/>
          <w:spacing w:val="15"/>
          <w:kern w:val="2"/>
          <w:sz w:val="28"/>
          <w:szCs w:val="28"/>
          <w:lang w:val="en-US" w:eastAsia="zh-CN" w:bidi="ar-SA"/>
          <w14:ligatures w14:val="standardContextual"/>
        </w:rPr>
        <w:t>一、上报程序</w:t>
      </w:r>
    </w:p>
    <w:p>
      <w:pPr>
        <w:ind w:firstLine="510"/>
        <w:rPr>
          <w:rFonts w:ascii="Times New Roman" w:hAnsi="Times New Roman" w:eastAsia="宋体" w:cs="宋体"/>
        </w:rPr>
      </w:pPr>
      <w:r>
        <w:rPr>
          <w:rFonts w:hint="eastAsia" w:ascii="Times New Roman" w:hAnsi="Times New Roman" w:eastAsia="宋体" w:cs="宋体"/>
        </w:rPr>
        <w:t>发现火灾的企业→</w:t>
      </w:r>
      <w:r>
        <w:rPr>
          <w:rFonts w:hint="eastAsia" w:ascii="Times New Roman" w:hAnsi="Times New Roman" w:eastAsia="宋体" w:cs="宋体"/>
          <w:lang w:val="en-US" w:eastAsia="zh-CN"/>
        </w:rPr>
        <w:t>应急中心办公室</w:t>
      </w:r>
      <w:r>
        <w:rPr>
          <w:rFonts w:hint="eastAsia" w:ascii="Times New Roman" w:hAnsi="Times New Roman" w:eastAsia="宋体" w:cs="宋体"/>
        </w:rPr>
        <w:t>→园区应急指挥部→应急局、自然资源局（林草局）。</w:t>
      </w:r>
    </w:p>
    <w:p>
      <w:pPr>
        <w:widowControl w:val="0"/>
        <w:adjustRightInd w:val="0"/>
        <w:snapToGrid w:val="0"/>
        <w:spacing w:line="360" w:lineRule="auto"/>
        <w:ind w:firstLine="572" w:firstLineChars="200"/>
        <w:jc w:val="left"/>
        <w:outlineLvl w:val="3"/>
        <w:rPr>
          <w:rFonts w:ascii="Times New Roman" w:hAnsi="Times New Roman" w:eastAsia="宋体" w:cstheme="majorBidi"/>
          <w:b/>
          <w:iCs/>
          <w:color w:val="auto"/>
          <w:spacing w:val="15"/>
          <w:kern w:val="2"/>
          <w:sz w:val="28"/>
          <w:szCs w:val="28"/>
          <w:lang w:val="en-US" w:eastAsia="zh-CN" w:bidi="ar-SA"/>
          <w14:ligatures w14:val="standardContextual"/>
        </w:rPr>
      </w:pPr>
      <w:r>
        <w:rPr>
          <w:rFonts w:hint="eastAsia" w:ascii="Times New Roman" w:hAnsi="Times New Roman" w:eastAsia="宋体" w:cstheme="majorBidi"/>
          <w:b/>
          <w:iCs/>
          <w:color w:val="auto"/>
          <w:spacing w:val="15"/>
          <w:kern w:val="2"/>
          <w:sz w:val="28"/>
          <w:szCs w:val="28"/>
          <w:lang w:val="en-US" w:eastAsia="zh-CN" w:bidi="ar-SA"/>
          <w14:ligatures w14:val="standardContextual"/>
        </w:rPr>
        <w:t>二、报告时限</w:t>
      </w:r>
    </w:p>
    <w:p>
      <w:pPr>
        <w:ind w:firstLine="510"/>
        <w:rPr>
          <w:rFonts w:ascii="Times New Roman" w:hAnsi="Times New Roman" w:eastAsia="宋体" w:cs="宋体"/>
        </w:rPr>
      </w:pPr>
      <w:r>
        <w:rPr>
          <w:rFonts w:hint="eastAsia" w:ascii="Times New Roman" w:hAnsi="Times New Roman" w:eastAsia="宋体" w:cs="宋体"/>
        </w:rPr>
        <w:t>发现火灾，第一发现者应立即拨打“119”报警电话。企业内职工还应立即向本企业负责人报告；企业负责人接到报告后，应当于10min内核实火情并向园区应急指挥部报告，园区应急指挥部30min内向应急局、自然资源局（林草局）报告。</w:t>
      </w:r>
    </w:p>
    <w:p>
      <w:pPr>
        <w:widowControl w:val="0"/>
        <w:adjustRightInd w:val="0"/>
        <w:snapToGrid w:val="0"/>
        <w:spacing w:line="360" w:lineRule="auto"/>
        <w:ind w:firstLine="572" w:firstLineChars="200"/>
        <w:jc w:val="left"/>
        <w:outlineLvl w:val="3"/>
        <w:rPr>
          <w:rFonts w:ascii="Times New Roman" w:hAnsi="Times New Roman" w:eastAsia="宋体" w:cstheme="majorBidi"/>
          <w:b/>
          <w:iCs/>
          <w:color w:val="auto"/>
          <w:spacing w:val="15"/>
          <w:kern w:val="2"/>
          <w:sz w:val="28"/>
          <w:szCs w:val="28"/>
          <w:lang w:val="en-US" w:eastAsia="zh-CN" w:bidi="ar-SA"/>
          <w14:ligatures w14:val="standardContextual"/>
        </w:rPr>
      </w:pPr>
      <w:r>
        <w:rPr>
          <w:rFonts w:hint="eastAsia" w:ascii="Times New Roman" w:hAnsi="Times New Roman" w:eastAsia="宋体" w:cstheme="majorBidi"/>
          <w:b/>
          <w:iCs/>
          <w:color w:val="auto"/>
          <w:spacing w:val="15"/>
          <w:kern w:val="2"/>
          <w:sz w:val="28"/>
          <w:szCs w:val="28"/>
          <w:lang w:val="en-US" w:eastAsia="zh-CN" w:bidi="ar-SA"/>
          <w14:ligatures w14:val="standardContextual"/>
        </w:rPr>
        <w:t>三、首报内容</w:t>
      </w:r>
    </w:p>
    <w:p>
      <w:pPr>
        <w:ind w:firstLine="510"/>
        <w:rPr>
          <w:rFonts w:ascii="Times New Roman" w:hAnsi="Times New Roman" w:eastAsia="宋体" w:cs="宋体"/>
          <w:szCs w:val="28"/>
        </w:rPr>
      </w:pPr>
      <w:r>
        <w:rPr>
          <w:rFonts w:hint="eastAsia" w:ascii="宋体" w:hAnsi="宋体" w:eastAsia="宋体" w:cs="宋体"/>
          <w:szCs w:val="28"/>
        </w:rPr>
        <w:t>森林火灾发生的时间、具体地点（精确到坐标或详细地址）、火势大小、燃烧植被类型、周边有无重要设施和人员、已采取的措施等情况。</w:t>
      </w:r>
    </w:p>
    <w:p>
      <w:pPr>
        <w:widowControl w:val="0"/>
        <w:adjustRightInd w:val="0"/>
        <w:snapToGrid w:val="0"/>
        <w:spacing w:line="360" w:lineRule="auto"/>
        <w:ind w:firstLine="572" w:firstLineChars="200"/>
        <w:jc w:val="left"/>
        <w:outlineLvl w:val="3"/>
        <w:rPr>
          <w:rFonts w:ascii="Times New Roman" w:hAnsi="Times New Roman" w:eastAsia="宋体" w:cstheme="majorBidi"/>
          <w:b/>
          <w:iCs/>
          <w:color w:val="auto"/>
          <w:spacing w:val="15"/>
          <w:kern w:val="2"/>
          <w:sz w:val="28"/>
          <w:szCs w:val="28"/>
          <w:lang w:val="en-US" w:eastAsia="zh-CN" w:bidi="ar-SA"/>
          <w14:ligatures w14:val="standardContextual"/>
        </w:rPr>
      </w:pPr>
      <w:r>
        <w:rPr>
          <w:rFonts w:hint="eastAsia" w:ascii="Times New Roman" w:hAnsi="Times New Roman" w:eastAsia="宋体" w:cstheme="majorBidi"/>
          <w:b/>
          <w:iCs/>
          <w:color w:val="auto"/>
          <w:spacing w:val="15"/>
          <w:kern w:val="2"/>
          <w:sz w:val="28"/>
          <w:szCs w:val="28"/>
          <w:lang w:val="en-US" w:eastAsia="zh-CN" w:bidi="ar-SA"/>
          <w14:ligatures w14:val="standardContextual"/>
        </w:rPr>
        <w:t>四、续报要求</w:t>
      </w:r>
    </w:p>
    <w:p>
      <w:pPr>
        <w:ind w:firstLine="510"/>
        <w:rPr>
          <w:rFonts w:hint="eastAsia" w:ascii="宋体" w:hAnsi="宋体" w:eastAsia="宋体" w:cs="宋体"/>
          <w:szCs w:val="28"/>
        </w:rPr>
      </w:pPr>
      <w:r>
        <w:rPr>
          <w:rFonts w:hint="eastAsia" w:ascii="宋体" w:hAnsi="宋体" w:eastAsia="宋体" w:cs="宋体"/>
          <w:szCs w:val="28"/>
        </w:rPr>
        <w:t>每2h更新进展，重大变化即时上报。</w:t>
      </w:r>
    </w:p>
    <w:p>
      <w:pPr>
        <w:pStyle w:val="32"/>
        <w:ind w:firstLine="550"/>
        <w:rPr>
          <w:rFonts w:hint="eastAsia"/>
        </w:rPr>
      </w:pPr>
      <w:bookmarkStart w:id="56" w:name="_Toc202211075"/>
      <w:bookmarkStart w:id="57" w:name="_Toc18123"/>
      <w:r>
        <w:rPr>
          <w:rFonts w:hint="eastAsia"/>
        </w:rPr>
        <w:t>4.2.3信息发布</w:t>
      </w:r>
      <w:bookmarkEnd w:id="56"/>
      <w:bookmarkEnd w:id="57"/>
    </w:p>
    <w:p>
      <w:pPr>
        <w:ind w:firstLine="510"/>
        <w:rPr>
          <w:rFonts w:ascii="Times New Roman" w:hAnsi="Times New Roman" w:eastAsia="宋体" w:cs="宋体"/>
        </w:rPr>
      </w:pPr>
      <w:r>
        <w:rPr>
          <w:rFonts w:hint="eastAsia" w:ascii="Times New Roman" w:hAnsi="Times New Roman" w:eastAsia="宋体" w:cs="宋体"/>
        </w:rPr>
        <w:t>信息发布坚持实事求是、及时准确、公开透明的原则。信息发布形式包括授权发布、组织报道、接受记者采访、举行新闻发布会等。通过</w:t>
      </w:r>
      <w:r>
        <w:rPr>
          <w:rFonts w:hint="eastAsia" w:ascii="Times New Roman" w:hAnsi="Times New Roman" w:eastAsia="宋体" w:cs="宋体"/>
          <w:lang w:val="en-US" w:eastAsia="zh-CN"/>
        </w:rPr>
        <w:t>安宁市</w:t>
      </w:r>
      <w:r>
        <w:rPr>
          <w:rFonts w:hint="eastAsia" w:ascii="Times New Roman" w:hAnsi="Times New Roman" w:eastAsia="宋体" w:cs="宋体"/>
        </w:rPr>
        <w:t>政府信息平台、交互平台等重点新闻网站或政府网站、政务微博、政务微信、政务客户端等发布信息。</w:t>
      </w:r>
    </w:p>
    <w:p>
      <w:pPr>
        <w:ind w:firstLine="510"/>
        <w:rPr>
          <w:rFonts w:ascii="Times New Roman" w:hAnsi="Times New Roman" w:eastAsia="宋体" w:cs="宋体"/>
        </w:rPr>
      </w:pPr>
      <w:r>
        <w:rPr>
          <w:rFonts w:ascii="Times New Roman" w:hAnsi="Times New Roman" w:eastAsia="宋体" w:cs="宋体"/>
        </w:rPr>
        <w:t>信息公开内容</w:t>
      </w:r>
      <w:r>
        <w:rPr>
          <w:rFonts w:hint="eastAsia" w:ascii="Times New Roman" w:hAnsi="Times New Roman" w:eastAsia="宋体" w:cs="宋体"/>
        </w:rPr>
        <w:t>一般包括火灾发生的</w:t>
      </w:r>
      <w:r>
        <w:rPr>
          <w:rFonts w:ascii="Times New Roman" w:hAnsi="Times New Roman" w:eastAsia="宋体" w:cs="宋体"/>
        </w:rPr>
        <w:t>时间、地点、</w:t>
      </w:r>
      <w:r>
        <w:rPr>
          <w:rFonts w:hint="eastAsia" w:ascii="Times New Roman" w:hAnsi="Times New Roman" w:eastAsia="宋体" w:cs="宋体"/>
        </w:rPr>
        <w:t>火势蔓延情况；</w:t>
      </w:r>
      <w:r>
        <w:rPr>
          <w:rFonts w:ascii="Times New Roman" w:hAnsi="Times New Roman" w:eastAsia="宋体" w:cs="宋体"/>
        </w:rPr>
        <w:t>已采取的应急处置措施及救援进展</w:t>
      </w:r>
      <w:r>
        <w:rPr>
          <w:rFonts w:hint="eastAsia" w:ascii="Times New Roman" w:hAnsi="Times New Roman" w:eastAsia="宋体" w:cs="宋体"/>
        </w:rPr>
        <w:t>；对事故</w:t>
      </w:r>
      <w:r>
        <w:rPr>
          <w:rFonts w:ascii="Times New Roman" w:hAnsi="Times New Roman" w:eastAsia="宋体" w:cs="宋体"/>
        </w:rPr>
        <w:t>周边企业、社区和公众的影响评估及相应的防护建议；事故信息的咨询电话及联系人等。</w:t>
      </w:r>
    </w:p>
    <w:p>
      <w:pPr>
        <w:ind w:firstLine="510"/>
        <w:rPr>
          <w:rFonts w:ascii="Times New Roman" w:hAnsi="Times New Roman" w:eastAsia="宋体" w:cs="宋体"/>
        </w:rPr>
      </w:pPr>
      <w:r>
        <w:rPr>
          <w:rFonts w:hint="eastAsia" w:ascii="Times New Roman" w:hAnsi="Times New Roman" w:eastAsia="宋体" w:cs="宋体"/>
        </w:rPr>
        <w:t>火势控制前，在经负责领导处置的应急指挥部审批后，园区应急指挥部及时向社会滚动发布受灾具体情况（造成的人员伤亡、财产损失）以及救灾工作动态、成效、下一步安排等情况；灾情稳定后，及时评估、核定并按有关规定发布受灾损失情况。</w:t>
      </w:r>
    </w:p>
    <w:p>
      <w:pPr>
        <w:ind w:firstLine="510"/>
        <w:rPr>
          <w:rFonts w:ascii="Times New Roman" w:hAnsi="Times New Roman" w:eastAsia="宋体" w:cs="宋体"/>
        </w:rPr>
      </w:pPr>
      <w:r>
        <w:rPr>
          <w:rFonts w:hint="eastAsia" w:ascii="Times New Roman" w:hAnsi="Times New Roman" w:eastAsia="宋体" w:cs="宋体"/>
        </w:rPr>
        <w:t>关于灾情核定和发布工作，法律法规另有规定的，从其规定。</w:t>
      </w:r>
    </w:p>
    <w:p>
      <w:pPr>
        <w:ind w:firstLine="510"/>
        <w:rPr>
          <w:rFonts w:ascii="Times New Roman" w:hAnsi="Times New Roman" w:eastAsia="宋体" w:cs="宋体"/>
        </w:rPr>
      </w:pPr>
      <w:r>
        <w:rPr>
          <w:rFonts w:hint="eastAsia" w:ascii="Times New Roman" w:hAnsi="Times New Roman" w:eastAsia="宋体" w:cs="宋体"/>
        </w:rPr>
        <w:t>对于</w:t>
      </w:r>
      <w:r>
        <w:rPr>
          <w:rFonts w:ascii="Times New Roman" w:hAnsi="Times New Roman" w:eastAsia="宋体" w:cs="宋体"/>
        </w:rPr>
        <w:t>舆情监测与引导</w:t>
      </w:r>
      <w:r>
        <w:rPr>
          <w:rFonts w:hint="eastAsia" w:ascii="Times New Roman" w:hAnsi="Times New Roman" w:eastAsia="宋体" w:cs="宋体"/>
        </w:rPr>
        <w:t>可从以下几方面着手：</w:t>
      </w:r>
    </w:p>
    <w:p>
      <w:pPr>
        <w:ind w:firstLine="510"/>
        <w:rPr>
          <w:rFonts w:ascii="Times New Roman" w:hAnsi="Times New Roman" w:eastAsia="宋体" w:cs="宋体"/>
        </w:rPr>
      </w:pPr>
      <w:r>
        <w:rPr>
          <w:rFonts w:hint="eastAsia" w:ascii="Times New Roman" w:hAnsi="Times New Roman" w:eastAsia="宋体" w:cs="宋体"/>
        </w:rPr>
        <w:t>（1）</w:t>
      </w:r>
      <w:r>
        <w:rPr>
          <w:rFonts w:ascii="Times New Roman" w:hAnsi="Times New Roman" w:eastAsia="宋体" w:cs="宋体"/>
        </w:rPr>
        <w:t>建立舆情监测机制：安排专人实时监测网络、社交媒体等平台上的舆情动态，及时掌握公众对事故的关注点和疑问。</w:t>
      </w:r>
    </w:p>
    <w:p>
      <w:pPr>
        <w:ind w:firstLine="510"/>
        <w:rPr>
          <w:rFonts w:ascii="Times New Roman" w:hAnsi="Times New Roman" w:eastAsia="宋体" w:cs="宋体"/>
        </w:rPr>
      </w:pPr>
      <w:r>
        <w:rPr>
          <w:rFonts w:hint="eastAsia" w:ascii="Times New Roman" w:hAnsi="Times New Roman" w:eastAsia="宋体" w:cs="宋体"/>
        </w:rPr>
        <w:t>（2）</w:t>
      </w:r>
      <w:r>
        <w:rPr>
          <w:rFonts w:ascii="Times New Roman" w:hAnsi="Times New Roman" w:eastAsia="宋体" w:cs="宋体"/>
        </w:rPr>
        <w:t>主动回应关切：针对公众的质疑和关切，及时发布权威信息进行澄清和解答，消除误解和谣言，稳定公众情绪。</w:t>
      </w:r>
    </w:p>
    <w:p>
      <w:pPr>
        <w:ind w:firstLine="510"/>
        <w:rPr>
          <w:rFonts w:ascii="Times New Roman" w:hAnsi="Times New Roman" w:eastAsia="宋体" w:cs="宋体"/>
        </w:rPr>
      </w:pPr>
      <w:r>
        <w:rPr>
          <w:rFonts w:hint="eastAsia" w:ascii="Times New Roman" w:hAnsi="Times New Roman" w:eastAsia="宋体" w:cs="宋体"/>
        </w:rPr>
        <w:t>（3）</w:t>
      </w:r>
      <w:r>
        <w:rPr>
          <w:rFonts w:ascii="Times New Roman" w:hAnsi="Times New Roman" w:eastAsia="宋体" w:cs="宋体"/>
        </w:rPr>
        <w:t>正面引导舆论：通过客观、准确、及时的信息发布，引导公众理性看待事故，增强社会舆论的正能量。</w:t>
      </w:r>
    </w:p>
    <w:p>
      <w:pPr>
        <w:pStyle w:val="32"/>
        <w:ind w:firstLine="550"/>
        <w:rPr>
          <w:rFonts w:hint="eastAsia"/>
        </w:rPr>
      </w:pPr>
      <w:bookmarkStart w:id="58" w:name="_Toc3648"/>
      <w:bookmarkStart w:id="59" w:name="_Toc202211076"/>
      <w:r>
        <w:rPr>
          <w:rFonts w:hint="eastAsia"/>
        </w:rPr>
        <w:t>4.2.4</w:t>
      </w:r>
      <w:r>
        <w:t>资源协调</w:t>
      </w:r>
      <w:bookmarkEnd w:id="58"/>
      <w:bookmarkEnd w:id="59"/>
    </w:p>
    <w:p>
      <w:pPr>
        <w:ind w:firstLine="510"/>
        <w:rPr>
          <w:rFonts w:ascii="Times New Roman" w:hAnsi="Times New Roman" w:eastAsia="宋体" w:cs="宋体"/>
        </w:rPr>
      </w:pPr>
      <w:r>
        <w:rPr>
          <w:rFonts w:ascii="Times New Roman" w:hAnsi="Times New Roman" w:eastAsia="宋体" w:cs="宋体"/>
        </w:rPr>
        <w:t>1</w:t>
      </w:r>
      <w:r>
        <w:rPr>
          <w:rFonts w:hint="eastAsia" w:ascii="Times New Roman" w:hAnsi="Times New Roman" w:eastAsia="宋体" w:cs="宋体"/>
        </w:rPr>
        <w:t>.</w:t>
      </w:r>
      <w:r>
        <w:rPr>
          <w:rFonts w:ascii="Times New Roman" w:hAnsi="Times New Roman" w:eastAsia="宋体" w:cs="宋体"/>
        </w:rPr>
        <w:t>资源协调的原则</w:t>
      </w:r>
    </w:p>
    <w:p>
      <w:pPr>
        <w:ind w:firstLine="510"/>
        <w:rPr>
          <w:rFonts w:ascii="Times New Roman" w:hAnsi="Times New Roman" w:eastAsia="宋体" w:cs="宋体"/>
        </w:rPr>
      </w:pPr>
      <w:r>
        <w:rPr>
          <w:rFonts w:hint="eastAsia" w:ascii="Times New Roman" w:hAnsi="Times New Roman" w:eastAsia="宋体" w:cs="宋体"/>
        </w:rPr>
        <w:t>资源协调坚持统一指挥调配的原则，启动应急响应后，由园区指挥部统一负责园区内所有资源的调度和协调工作，确保决策的高效性和权威性。由物资保障组负责联系与协调区政府及其有关工作部门，进行应急联合响应以及救援联动工作，充分发挥各方的优势和作用，实现资源的优化配置。企业负责提供本企业的应急物资、设备和人员信息，并根据需要进行调配；专家提供技术指导和建议</w:t>
      </w:r>
      <w:r>
        <w:rPr>
          <w:rFonts w:ascii="Times New Roman" w:hAnsi="Times New Roman" w:eastAsia="宋体" w:cs="宋体"/>
        </w:rPr>
        <w:t>。</w:t>
      </w:r>
    </w:p>
    <w:p>
      <w:pPr>
        <w:ind w:firstLine="510"/>
        <w:rPr>
          <w:rFonts w:ascii="Times New Roman" w:hAnsi="Times New Roman" w:eastAsia="宋体" w:cs="宋体"/>
        </w:rPr>
      </w:pPr>
      <w:r>
        <w:rPr>
          <w:rFonts w:ascii="Times New Roman" w:hAnsi="Times New Roman" w:eastAsia="宋体" w:cs="宋体"/>
        </w:rPr>
        <w:t>2</w:t>
      </w:r>
      <w:r>
        <w:rPr>
          <w:rFonts w:hint="eastAsia" w:ascii="Times New Roman" w:hAnsi="Times New Roman" w:eastAsia="宋体" w:cs="宋体"/>
        </w:rPr>
        <w:t>.</w:t>
      </w:r>
      <w:r>
        <w:rPr>
          <w:rFonts w:ascii="Times New Roman" w:hAnsi="Times New Roman" w:eastAsia="宋体" w:cs="宋体"/>
        </w:rPr>
        <w:t>内部资源调配</w:t>
      </w:r>
    </w:p>
    <w:p>
      <w:pPr>
        <w:ind w:firstLine="510"/>
        <w:rPr>
          <w:rFonts w:ascii="Times New Roman" w:hAnsi="Times New Roman" w:eastAsia="宋体" w:cs="宋体"/>
        </w:rPr>
      </w:pPr>
      <w:r>
        <w:rPr>
          <w:rFonts w:ascii="Times New Roman" w:hAnsi="Times New Roman" w:eastAsia="宋体" w:cs="宋体"/>
        </w:rPr>
        <w:t>应急救援队伍：立即通知园区内的</w:t>
      </w:r>
      <w:r>
        <w:rPr>
          <w:rFonts w:ascii="Times New Roman" w:hAnsi="Times New Roman" w:eastAsia="宋体" w:cs="Times New Roman"/>
        </w:rPr>
        <w:t>抢险救灾组</w:t>
      </w:r>
      <w:r>
        <w:rPr>
          <w:rFonts w:hint="eastAsia" w:ascii="Times New Roman" w:hAnsi="Times New Roman" w:eastAsia="宋体" w:cs="Times New Roman"/>
        </w:rPr>
        <w:t>和医院等</w:t>
      </w:r>
      <w:r>
        <w:rPr>
          <w:rFonts w:ascii="Times New Roman" w:hAnsi="Times New Roman" w:eastAsia="宋体" w:cs="宋体"/>
        </w:rPr>
        <w:t>赶赴现场。明确各</w:t>
      </w:r>
      <w:r>
        <w:rPr>
          <w:rFonts w:hint="eastAsia" w:ascii="Times New Roman" w:hAnsi="Times New Roman" w:eastAsia="宋体" w:cs="宋体"/>
        </w:rPr>
        <w:t>工作组</w:t>
      </w:r>
      <w:r>
        <w:rPr>
          <w:rFonts w:ascii="Times New Roman" w:hAnsi="Times New Roman" w:eastAsia="宋体" w:cs="宋体"/>
        </w:rPr>
        <w:t>的任务分工。</w:t>
      </w:r>
    </w:p>
    <w:p>
      <w:pPr>
        <w:ind w:firstLine="510"/>
      </w:pPr>
      <w:r>
        <w:t>应急救援队伍：立即通知园区内的</w:t>
      </w:r>
      <w:r>
        <w:rPr>
          <w:rFonts w:cs="Times New Roman"/>
        </w:rPr>
        <w:t>抢险救灾组</w:t>
      </w:r>
      <w:r>
        <w:rPr>
          <w:rFonts w:hint="eastAsia" w:cs="Times New Roman"/>
        </w:rPr>
        <w:t>和</w:t>
      </w:r>
      <w:r>
        <w:rPr>
          <w:rFonts w:hint="eastAsia" w:cs="Times New Roman"/>
          <w:lang w:val="en-US" w:eastAsia="zh-CN"/>
        </w:rPr>
        <w:t>医疗救援人员</w:t>
      </w:r>
      <w:r>
        <w:rPr>
          <w:rFonts w:hint="eastAsia" w:cs="Times New Roman"/>
        </w:rPr>
        <w:t>等</w:t>
      </w:r>
      <w:r>
        <w:t>赶赴现场。明确各</w:t>
      </w:r>
      <w:r>
        <w:rPr>
          <w:rFonts w:hint="eastAsia"/>
        </w:rPr>
        <w:t>工作组</w:t>
      </w:r>
      <w:r>
        <w:t>的任务分工。</w:t>
      </w:r>
    </w:p>
    <w:p>
      <w:pPr>
        <w:ind w:firstLine="510"/>
      </w:pPr>
      <w:r>
        <w:t>应急物资装备：</w:t>
      </w:r>
      <w:r>
        <w:rPr>
          <w:rFonts w:hint="eastAsia"/>
        </w:rPr>
        <w:t>根据事故现场需求，</w:t>
      </w:r>
      <w:r>
        <w:rPr>
          <w:rFonts w:hint="eastAsia"/>
          <w:lang w:val="en-US" w:eastAsia="zh-CN"/>
        </w:rPr>
        <w:t>物资</w:t>
      </w:r>
      <w:r>
        <w:rPr>
          <w:rFonts w:hint="eastAsia"/>
        </w:rPr>
        <w:t>保障组及时组织调配、协调应急资源。包含辖区内企业及消防队、应急队常备应急物资</w:t>
      </w:r>
      <w:r>
        <w:t>。</w:t>
      </w:r>
    </w:p>
    <w:p>
      <w:pPr>
        <w:ind w:firstLine="510"/>
      </w:pPr>
      <w:r>
        <w:t>3</w:t>
      </w:r>
      <w:r>
        <w:rPr>
          <w:rFonts w:hint="eastAsia"/>
        </w:rPr>
        <w:t>.</w:t>
      </w:r>
      <w:r>
        <w:t>外部资源的协调支援</w:t>
      </w:r>
    </w:p>
    <w:p>
      <w:pPr>
        <w:ind w:firstLine="510"/>
      </w:pPr>
      <w:r>
        <w:t>应急救援联动：根据事故的严重程度和发展态势，</w:t>
      </w:r>
      <w:r>
        <w:rPr>
          <w:rFonts w:hint="eastAsia"/>
        </w:rPr>
        <w:t>通讯联络</w:t>
      </w:r>
      <w:r>
        <w:t>及时向</w:t>
      </w:r>
      <w:r>
        <w:rPr>
          <w:rFonts w:hint="eastAsia"/>
        </w:rPr>
        <w:t>政府及有关部门</w:t>
      </w:r>
      <w:r>
        <w:t>请求支援。明确各部门可提供的资源和支持，如应急管理部门协调周边地区的专业救援队伍和物资，公安部门负责现场的交通管制和治安维护，卫生健康部门调配更多的医疗资源等，并与这些部门建立紧密的联络机制，确保外部支援能够迅速到位。</w:t>
      </w:r>
    </w:p>
    <w:p>
      <w:pPr>
        <w:ind w:firstLine="510"/>
      </w:pPr>
      <w:r>
        <w:t>4</w:t>
      </w:r>
      <w:r>
        <w:rPr>
          <w:rFonts w:hint="eastAsia"/>
        </w:rPr>
        <w:t>.</w:t>
      </w:r>
      <w:r>
        <w:t>资源协调的沟通与信息共享</w:t>
      </w:r>
    </w:p>
    <w:p>
      <w:pPr>
        <w:ind w:firstLine="510"/>
      </w:pPr>
      <w:r>
        <w:t>充分利用安全风险智能化管控平台的作用，实时发布事故现场的信息和救援需求，使各参与方能够及时了解事故动态和资源调配情况。同时，保持</w:t>
      </w:r>
      <w:r>
        <w:rPr>
          <w:rFonts w:hint="eastAsia"/>
        </w:rPr>
        <w:t>与</w:t>
      </w:r>
      <w:r>
        <w:t>应急指挥</w:t>
      </w:r>
      <w:r>
        <w:rPr>
          <w:rFonts w:hint="eastAsia"/>
        </w:rPr>
        <w:t>部的</w:t>
      </w:r>
      <w:r>
        <w:t>通信畅通，便于及时沟通协调资源调配过程中出现的问题。</w:t>
      </w:r>
    </w:p>
    <w:p>
      <w:pPr>
        <w:ind w:firstLine="510"/>
      </w:pPr>
      <w:r>
        <w:t>5</w:t>
      </w:r>
      <w:r>
        <w:rPr>
          <w:rFonts w:hint="eastAsia"/>
        </w:rPr>
        <w:t>.</w:t>
      </w:r>
      <w:r>
        <w:t>资源的后续补充与保障</w:t>
      </w:r>
    </w:p>
    <w:p>
      <w:pPr>
        <w:ind w:firstLine="510"/>
      </w:pPr>
      <w:r>
        <w:t>在应急响应过程中，</w:t>
      </w:r>
      <w:r>
        <w:rPr>
          <w:rFonts w:hint="eastAsia"/>
          <w:lang w:val="en-US" w:eastAsia="zh-CN"/>
        </w:rPr>
        <w:t>物资</w:t>
      </w:r>
      <w:r>
        <w:rPr>
          <w:rFonts w:hint="eastAsia"/>
        </w:rPr>
        <w:t>保障组</w:t>
      </w:r>
      <w:r>
        <w:t>应持续关注应急资源的消耗情况，及时制定补充计划，确保救援工作的持续进行。明确资源的采购、补充流程和责任单位，建立应急资源的紧急采购绿色通道，以便在必要时能够迅速采购到所需的物资和设备。同时，加强对应急资源的质量监管，确保其符合相关标准和要求，能够正常使用。</w:t>
      </w:r>
    </w:p>
    <w:p>
      <w:pPr>
        <w:ind w:firstLine="510"/>
      </w:pPr>
      <w:r>
        <w:rPr>
          <w:rFonts w:hint="eastAsia"/>
        </w:rPr>
        <w:t>6.后勤及财力保障</w:t>
      </w:r>
    </w:p>
    <w:p>
      <w:pPr>
        <w:ind w:firstLine="510"/>
      </w:pPr>
      <w:r>
        <w:rPr>
          <w:rFonts w:hint="eastAsia"/>
        </w:rPr>
        <w:t>（1）</w:t>
      </w:r>
      <w:r>
        <w:rPr>
          <w:rFonts w:hint="eastAsia"/>
          <w:lang w:val="en-US" w:eastAsia="zh-CN"/>
        </w:rPr>
        <w:t>物资</w:t>
      </w:r>
      <w:r>
        <w:rPr>
          <w:rFonts w:hint="eastAsia"/>
        </w:rPr>
        <w:t>保障组对接政府财政部门，协调统筹处理应急处理处置所需经费；</w:t>
      </w:r>
    </w:p>
    <w:p>
      <w:pPr>
        <w:ind w:firstLine="510"/>
        <w:rPr>
          <w:rFonts w:ascii="Times New Roman" w:hAnsi="Times New Roman" w:eastAsia="宋体" w:cs="宋体"/>
        </w:rPr>
      </w:pPr>
      <w:r>
        <w:rPr>
          <w:rFonts w:hint="eastAsia"/>
        </w:rPr>
        <w:t>（2）</w:t>
      </w:r>
      <w:r>
        <w:rPr>
          <w:rFonts w:hint="eastAsia"/>
          <w:lang w:val="en-US" w:eastAsia="zh-CN"/>
        </w:rPr>
        <w:t>物资</w:t>
      </w:r>
      <w:r>
        <w:rPr>
          <w:rFonts w:hint="eastAsia"/>
        </w:rPr>
        <w:t>保障组做好应急处置过程中的交通、食宿、医疗等后勤保障工作，会同有关部门做好受灾人员和公众的基本生活保障工作</w:t>
      </w:r>
      <w:r>
        <w:rPr>
          <w:rFonts w:hint="eastAsia" w:ascii="Times New Roman" w:hAnsi="Times New Roman" w:eastAsia="宋体" w:cs="宋体"/>
        </w:rPr>
        <w:t>。</w:t>
      </w:r>
    </w:p>
    <w:p>
      <w:pPr>
        <w:pStyle w:val="30"/>
        <w:rPr>
          <w:rFonts w:hint="eastAsia"/>
        </w:rPr>
      </w:pPr>
      <w:bookmarkStart w:id="60" w:name="_Toc202211077"/>
      <w:bookmarkStart w:id="61" w:name="_Toc30878"/>
      <w:r>
        <w:rPr>
          <w:rFonts w:hint="eastAsia"/>
        </w:rPr>
        <w:t>5.4应急处置措施</w:t>
      </w:r>
      <w:bookmarkEnd w:id="60"/>
      <w:bookmarkEnd w:id="61"/>
    </w:p>
    <w:p>
      <w:pPr>
        <w:pStyle w:val="32"/>
        <w:ind w:firstLine="550"/>
        <w:rPr>
          <w:rFonts w:hint="eastAsia"/>
        </w:rPr>
      </w:pPr>
      <w:bookmarkStart w:id="62" w:name="_Toc12416"/>
      <w:bookmarkStart w:id="63" w:name="_Toc202211078"/>
      <w:r>
        <w:rPr>
          <w:rFonts w:hint="eastAsia"/>
        </w:rPr>
        <w:t>5.4.1应急处置原则</w:t>
      </w:r>
      <w:bookmarkEnd w:id="62"/>
      <w:bookmarkEnd w:id="63"/>
    </w:p>
    <w:p>
      <w:pPr>
        <w:ind w:firstLine="510"/>
        <w:rPr>
          <w:rFonts w:ascii="Times New Roman" w:hAnsi="Times New Roman" w:eastAsia="宋体" w:cs="宋体"/>
        </w:rPr>
      </w:pPr>
      <w:r>
        <w:rPr>
          <w:rFonts w:hint="eastAsia" w:ascii="Times New Roman" w:hAnsi="Times New Roman" w:eastAsia="宋体" w:cs="宋体"/>
        </w:rPr>
        <w:t>1.以人为本、安全至上。始终将保障人民群众生命安全放在首位，在火灾扑救过程中，充分考虑人员安全，优先组织受威胁人员疏散，避免因盲目扑救造成人员伤亡。</w:t>
      </w:r>
    </w:p>
    <w:p>
      <w:pPr>
        <w:ind w:firstLine="510"/>
        <w:rPr>
          <w:rFonts w:ascii="Times New Roman" w:hAnsi="Times New Roman" w:eastAsia="宋体" w:cs="宋体"/>
        </w:rPr>
      </w:pPr>
      <w:r>
        <w:rPr>
          <w:rFonts w:hint="eastAsia" w:ascii="Times New Roman" w:hAnsi="Times New Roman" w:eastAsia="宋体" w:cs="宋体"/>
        </w:rPr>
        <w:t>2．统一领导，分级负责。对于森林火灾的扑救，应在上级政府部门组织森林防灭火指挥部的统一组织领导下进行，园区指挥部按照各自职责和权限，配合参与相应的应急处置工作。</w:t>
      </w:r>
    </w:p>
    <w:p>
      <w:pPr>
        <w:ind w:firstLine="510"/>
        <w:rPr>
          <w:rFonts w:ascii="Times New Roman" w:hAnsi="Times New Roman" w:eastAsia="宋体" w:cs="宋体"/>
        </w:rPr>
      </w:pPr>
      <w:r>
        <w:rPr>
          <w:rFonts w:hint="eastAsia" w:ascii="Times New Roman" w:hAnsi="Times New Roman" w:eastAsia="宋体" w:cs="宋体"/>
        </w:rPr>
        <w:t>3．预防为主，常备不懈。加强园区森林火灾风险评估，提高风险防范能力。强化（企）事业单位安全主体责任，推动建立森林防火管理制度，及时消除安全隐患；增强应急能力，消除或减轻森林火灾造成的影响。以常态下的风险评估、物资储备、队伍建设、预案编制、应急培训和应急演练等工作为重点，做好预防、预测、预警工作。</w:t>
      </w:r>
    </w:p>
    <w:p>
      <w:pPr>
        <w:ind w:firstLine="510"/>
        <w:rPr>
          <w:rFonts w:ascii="Times New Roman" w:hAnsi="Times New Roman" w:eastAsia="宋体" w:cs="宋体"/>
        </w:rPr>
      </w:pPr>
      <w:r>
        <w:rPr>
          <w:rFonts w:hint="eastAsia" w:ascii="Times New Roman" w:hAnsi="Times New Roman" w:eastAsia="宋体" w:cs="宋体"/>
        </w:rPr>
        <w:t>4．以专为主、专群结合。坚持专业的事情专业的人来做的原则，严禁未经专业培训的人员直接参与火灾扑救工作。扑救森林火灾以上级政府部门组织的森林防灭火指挥机构、地方专业扑火队伍等受过专业培训的扑火力量为主，武警部队、民兵应急分队等支援力量为辅，地方半专业扑火队伍、社会应急力量为补充。必要时可动员当地机关干部、群众等力量协助做好扑救工作。不得动员未经专业训练以及残疾人、孕妇和未成年人等其他不适宜参加森林火灾扑救的人员参加扑救工作。</w:t>
      </w:r>
    </w:p>
    <w:p>
      <w:pPr>
        <w:pStyle w:val="32"/>
        <w:ind w:firstLine="550"/>
        <w:rPr>
          <w:rFonts w:hint="eastAsia"/>
        </w:rPr>
      </w:pPr>
      <w:bookmarkStart w:id="64" w:name="_Toc14426"/>
      <w:bookmarkStart w:id="65" w:name="_Toc202211079"/>
      <w:r>
        <w:rPr>
          <w:rFonts w:hint="eastAsia"/>
        </w:rPr>
        <w:t>5.4.2处置措施</w:t>
      </w:r>
      <w:bookmarkEnd w:id="64"/>
      <w:bookmarkEnd w:id="65"/>
    </w:p>
    <w:p>
      <w:pPr>
        <w:ind w:firstLine="510"/>
        <w:rPr>
          <w:rFonts w:ascii="Times New Roman" w:hAnsi="Times New Roman" w:eastAsia="宋体" w:cs="宋体"/>
        </w:rPr>
      </w:pPr>
      <w:r>
        <w:rPr>
          <w:rFonts w:hint="eastAsia" w:ascii="Times New Roman" w:hAnsi="Times New Roman" w:eastAsia="宋体" w:cs="宋体"/>
        </w:rPr>
        <w:t>森林火灾发生后，园区应急指挥部的首要任务是通过研判气象、火势、风向等预测森林火灾对园区内企业的安全影响，并制定相应的安全防范措施，指导企业应急力量或排出园区应急力量落实各项应对措施，如设置防火隔离带，备好消防冷却水源等。</w:t>
      </w:r>
    </w:p>
    <w:p>
      <w:pPr>
        <w:ind w:firstLine="510"/>
        <w:rPr>
          <w:rFonts w:ascii="Times New Roman" w:hAnsi="Times New Roman" w:eastAsia="宋体" w:cs="宋体"/>
        </w:rPr>
      </w:pPr>
      <w:r>
        <w:rPr>
          <w:rFonts w:hint="eastAsia" w:ascii="Times New Roman" w:hAnsi="Times New Roman" w:eastAsia="宋体" w:cs="宋体"/>
        </w:rPr>
        <w:t>扑救森林火灾时，要先研判气象、地形、环境等情况及是否威胁人员密集居住地和重要危险设施，各级各部门根据工作需要，组织采取以下措施：</w:t>
      </w:r>
    </w:p>
    <w:p>
      <w:pPr>
        <w:widowControl w:val="0"/>
        <w:adjustRightInd w:val="0"/>
        <w:snapToGrid w:val="0"/>
        <w:spacing w:line="360" w:lineRule="auto"/>
        <w:ind w:firstLine="572" w:firstLineChars="200"/>
        <w:jc w:val="left"/>
        <w:outlineLvl w:val="3"/>
        <w:rPr>
          <w:rFonts w:ascii="Times New Roman" w:hAnsi="Times New Roman" w:eastAsia="宋体" w:cstheme="majorBidi"/>
          <w:b/>
          <w:iCs/>
          <w:color w:val="auto"/>
          <w:spacing w:val="15"/>
          <w:kern w:val="2"/>
          <w:sz w:val="28"/>
          <w:szCs w:val="28"/>
          <w:lang w:val="en-US" w:eastAsia="zh-CN" w:bidi="ar-SA"/>
          <w14:ligatures w14:val="standardContextual"/>
        </w:rPr>
      </w:pPr>
      <w:r>
        <w:rPr>
          <w:rFonts w:hint="eastAsia" w:ascii="Times New Roman" w:hAnsi="Times New Roman" w:eastAsia="宋体" w:cstheme="majorBidi"/>
          <w:b/>
          <w:iCs/>
          <w:color w:val="auto"/>
          <w:spacing w:val="15"/>
          <w:kern w:val="2"/>
          <w:sz w:val="28"/>
          <w:szCs w:val="28"/>
          <w:lang w:val="en-US" w:eastAsia="zh-CN" w:bidi="ar-SA"/>
          <w14:ligatures w14:val="standardContextual"/>
        </w:rPr>
        <w:t>一、扑救火灾</w:t>
      </w:r>
    </w:p>
    <w:p>
      <w:pPr>
        <w:ind w:firstLine="510"/>
        <w:rPr>
          <w:rFonts w:ascii="Times New Roman" w:hAnsi="Times New Roman" w:eastAsia="宋体" w:cs="宋体"/>
        </w:rPr>
      </w:pPr>
      <w:r>
        <w:rPr>
          <w:rFonts w:hint="eastAsia" w:ascii="Times New Roman" w:hAnsi="Times New Roman" w:eastAsia="宋体" w:cs="宋体"/>
        </w:rPr>
        <w:t>火情发生后，园区应急指挥部应立即组织消防应急力量赶赴现场处置，力争将火灾扑灭在初起阶段。同时将火情报告上级政府部门的森林防灭火指挥机构，根据需要调动各类救援力量参与扑救。各扑火力量在前线森林防灭火指挥机构的统一指挥下，明确任务分工，落实扑救责任。现场指挥员要认真分析地理环境、植被因素和火场态势，在扑火队伍行进、驻地选择和扑火作战时，要时刻注意观察天气和火势的变化，确保扑火人员安全。严禁安排无扑火经验的干部在一线指挥；严禁组织妇女、未成年人和其他不适宜人员直接参加扑火；严禁组织未经培训人员直接扑救森林草原火灾；严禁无组织自发扑火。</w:t>
      </w:r>
    </w:p>
    <w:p>
      <w:pPr>
        <w:widowControl w:val="0"/>
        <w:adjustRightInd w:val="0"/>
        <w:snapToGrid w:val="0"/>
        <w:spacing w:line="360" w:lineRule="auto"/>
        <w:ind w:firstLine="572" w:firstLineChars="200"/>
        <w:jc w:val="left"/>
        <w:outlineLvl w:val="3"/>
        <w:rPr>
          <w:rFonts w:ascii="Times New Roman" w:hAnsi="Times New Roman" w:eastAsia="宋体" w:cstheme="majorBidi"/>
          <w:b/>
          <w:iCs/>
          <w:color w:val="auto"/>
          <w:spacing w:val="15"/>
          <w:kern w:val="2"/>
          <w:sz w:val="28"/>
          <w:szCs w:val="28"/>
          <w:lang w:val="en-US" w:eastAsia="zh-CN" w:bidi="ar-SA"/>
          <w14:ligatures w14:val="standardContextual"/>
        </w:rPr>
      </w:pPr>
      <w:r>
        <w:rPr>
          <w:rFonts w:hint="eastAsia" w:ascii="Times New Roman" w:hAnsi="Times New Roman" w:eastAsia="宋体" w:cstheme="majorBidi"/>
          <w:b/>
          <w:iCs/>
          <w:color w:val="auto"/>
          <w:spacing w:val="15"/>
          <w:kern w:val="2"/>
          <w:sz w:val="28"/>
          <w:szCs w:val="28"/>
          <w:lang w:val="en-US" w:eastAsia="zh-CN" w:bidi="ar-SA"/>
          <w14:ligatures w14:val="standardContextual"/>
        </w:rPr>
        <w:t>二、转移安置</w:t>
      </w:r>
    </w:p>
    <w:p>
      <w:pPr>
        <w:ind w:firstLine="510"/>
        <w:rPr>
          <w:rFonts w:ascii="Times New Roman" w:hAnsi="Times New Roman" w:eastAsia="宋体" w:cs="宋体"/>
        </w:rPr>
      </w:pPr>
      <w:r>
        <w:rPr>
          <w:rFonts w:hint="eastAsia" w:ascii="Times New Roman" w:hAnsi="Times New Roman" w:eastAsia="宋体" w:cs="宋体"/>
        </w:rPr>
        <w:t>当居民点、人员密集区受到森林草原火灾威胁时，及时采取有效阻火措施，制定紧急疏散方案，有序组织及时疏散居民和受威胁人员，确保人民群众生命安全。妥善做好转移群众安置工作， 确保群众生活和必要医疗卫生保障。</w:t>
      </w:r>
    </w:p>
    <w:p>
      <w:pPr>
        <w:widowControl w:val="0"/>
        <w:adjustRightInd w:val="0"/>
        <w:snapToGrid w:val="0"/>
        <w:spacing w:line="360" w:lineRule="auto"/>
        <w:ind w:firstLine="572" w:firstLineChars="200"/>
        <w:jc w:val="left"/>
        <w:outlineLvl w:val="3"/>
        <w:rPr>
          <w:rFonts w:ascii="Times New Roman" w:hAnsi="Times New Roman" w:eastAsia="宋体" w:cstheme="majorBidi"/>
          <w:b/>
          <w:iCs/>
          <w:color w:val="auto"/>
          <w:spacing w:val="15"/>
          <w:kern w:val="2"/>
          <w:sz w:val="28"/>
          <w:szCs w:val="28"/>
          <w:lang w:val="en-US" w:eastAsia="zh-CN" w:bidi="ar-SA"/>
          <w14:ligatures w14:val="standardContextual"/>
        </w:rPr>
      </w:pPr>
      <w:r>
        <w:rPr>
          <w:rFonts w:hint="eastAsia" w:ascii="Times New Roman" w:hAnsi="Times New Roman" w:eastAsia="宋体" w:cstheme="majorBidi"/>
          <w:b/>
          <w:iCs/>
          <w:color w:val="auto"/>
          <w:spacing w:val="15"/>
          <w:kern w:val="2"/>
          <w:sz w:val="28"/>
          <w:szCs w:val="28"/>
          <w:lang w:val="en-US" w:eastAsia="zh-CN" w:bidi="ar-SA"/>
          <w14:ligatures w14:val="standardContextual"/>
        </w:rPr>
        <w:t>三、救治</w:t>
      </w:r>
    </w:p>
    <w:p>
      <w:pPr>
        <w:ind w:firstLine="510"/>
        <w:rPr>
          <w:rFonts w:ascii="Times New Roman" w:hAnsi="Times New Roman" w:eastAsia="宋体" w:cs="宋体"/>
        </w:rPr>
      </w:pPr>
      <w:r>
        <w:rPr>
          <w:rFonts w:hint="eastAsia" w:ascii="Times New Roman" w:hAnsi="Times New Roman" w:eastAsia="宋体" w:cs="宋体"/>
        </w:rPr>
        <w:t>组织医护人员和救护车辆在扑救现场待命，如有伤病员迅速送医院治疗，必要时对重伤员实施异地救治。视情况派出卫生应急队伍赶赴火灾发生地，必要时成立临时医疗点，实施现场救治。</w:t>
      </w:r>
    </w:p>
    <w:p>
      <w:pPr>
        <w:widowControl w:val="0"/>
        <w:adjustRightInd w:val="0"/>
        <w:snapToGrid w:val="0"/>
        <w:spacing w:line="360" w:lineRule="auto"/>
        <w:ind w:firstLine="572" w:firstLineChars="200"/>
        <w:jc w:val="left"/>
        <w:outlineLvl w:val="3"/>
        <w:rPr>
          <w:rFonts w:ascii="Times New Roman" w:hAnsi="Times New Roman" w:eastAsia="宋体" w:cstheme="majorBidi"/>
          <w:b/>
          <w:iCs/>
          <w:color w:val="auto"/>
          <w:spacing w:val="15"/>
          <w:kern w:val="2"/>
          <w:sz w:val="28"/>
          <w:szCs w:val="28"/>
          <w:lang w:val="en-US" w:eastAsia="zh-CN" w:bidi="ar-SA"/>
          <w14:ligatures w14:val="standardContextual"/>
        </w:rPr>
      </w:pPr>
      <w:r>
        <w:rPr>
          <w:rFonts w:hint="eastAsia" w:ascii="Times New Roman" w:hAnsi="Times New Roman" w:eastAsia="宋体" w:cstheme="majorBidi"/>
          <w:b/>
          <w:iCs/>
          <w:color w:val="auto"/>
          <w:spacing w:val="15"/>
          <w:kern w:val="2"/>
          <w:sz w:val="28"/>
          <w:szCs w:val="28"/>
          <w:lang w:val="en-US" w:eastAsia="zh-CN" w:bidi="ar-SA"/>
          <w14:ligatures w14:val="standardContextual"/>
        </w:rPr>
        <w:t>四、善后处置</w:t>
      </w:r>
    </w:p>
    <w:p>
      <w:pPr>
        <w:ind w:firstLine="510"/>
        <w:rPr>
          <w:rFonts w:ascii="Times New Roman" w:hAnsi="Times New Roman" w:eastAsia="宋体" w:cs="宋体"/>
        </w:rPr>
      </w:pPr>
      <w:r>
        <w:rPr>
          <w:rFonts w:hint="eastAsia" w:ascii="Times New Roman" w:hAnsi="Times New Roman" w:eastAsia="宋体" w:cs="宋体"/>
        </w:rPr>
        <w:t>做好遇难人员的善后工作，抚慰遇难者家属。对因扑救森林火灾负伤、致残或者死亡人员，按照国家有关规定给予医疗、康复和抚恤。</w:t>
      </w:r>
    </w:p>
    <w:p>
      <w:pPr>
        <w:widowControl w:val="0"/>
        <w:adjustRightInd w:val="0"/>
        <w:snapToGrid w:val="0"/>
        <w:spacing w:line="360" w:lineRule="auto"/>
        <w:ind w:firstLine="572" w:firstLineChars="200"/>
        <w:jc w:val="left"/>
        <w:outlineLvl w:val="3"/>
        <w:rPr>
          <w:rFonts w:ascii="Times New Roman" w:hAnsi="Times New Roman" w:eastAsia="宋体" w:cstheme="majorBidi"/>
          <w:b/>
          <w:iCs/>
          <w:color w:val="auto"/>
          <w:spacing w:val="15"/>
          <w:kern w:val="2"/>
          <w:sz w:val="28"/>
          <w:szCs w:val="28"/>
          <w:lang w:val="en-US" w:eastAsia="zh-CN" w:bidi="ar-SA"/>
          <w14:ligatures w14:val="standardContextual"/>
        </w:rPr>
      </w:pPr>
      <w:r>
        <w:rPr>
          <w:rFonts w:hint="eastAsia" w:ascii="Times New Roman" w:hAnsi="Times New Roman" w:eastAsia="宋体" w:cstheme="majorBidi"/>
          <w:b/>
          <w:iCs/>
          <w:color w:val="auto"/>
          <w:spacing w:val="15"/>
          <w:kern w:val="2"/>
          <w:sz w:val="28"/>
          <w:szCs w:val="28"/>
          <w:lang w:val="en-US" w:eastAsia="zh-CN" w:bidi="ar-SA"/>
          <w14:ligatures w14:val="standardContextual"/>
        </w:rPr>
        <w:t>五、保护重要目标</w:t>
      </w:r>
    </w:p>
    <w:p>
      <w:pPr>
        <w:ind w:firstLine="510"/>
        <w:rPr>
          <w:rFonts w:ascii="Times New Roman" w:hAnsi="Times New Roman" w:eastAsia="宋体" w:cs="宋体"/>
        </w:rPr>
      </w:pPr>
      <w:r>
        <w:rPr>
          <w:rFonts w:hint="eastAsia" w:ascii="Times New Roman" w:hAnsi="Times New Roman" w:eastAsia="宋体" w:cs="宋体"/>
        </w:rPr>
        <w:t>当危险化学品生产储存设备、危险化学品生产经营储存区域、输油气管道、输变电设施等重要目标和重大危险源受到火灾威胁时，应迅速调集地方森林消防专业队、消防救援队伍、消防车辆，通过开设防火隔离带、用消防车喷水等手段，全力消除威胁，确保重要目标安全。</w:t>
      </w:r>
    </w:p>
    <w:p>
      <w:pPr>
        <w:widowControl w:val="0"/>
        <w:adjustRightInd w:val="0"/>
        <w:snapToGrid w:val="0"/>
        <w:spacing w:line="360" w:lineRule="auto"/>
        <w:ind w:firstLine="572" w:firstLineChars="200"/>
        <w:jc w:val="left"/>
        <w:outlineLvl w:val="3"/>
        <w:rPr>
          <w:rFonts w:ascii="Times New Roman" w:hAnsi="Times New Roman" w:eastAsia="宋体" w:cstheme="majorBidi"/>
          <w:b/>
          <w:iCs/>
          <w:color w:val="auto"/>
          <w:spacing w:val="15"/>
          <w:kern w:val="2"/>
          <w:sz w:val="28"/>
          <w:szCs w:val="28"/>
          <w:lang w:val="en-US" w:eastAsia="zh-CN" w:bidi="ar-SA"/>
          <w14:ligatures w14:val="standardContextual"/>
        </w:rPr>
      </w:pPr>
      <w:r>
        <w:rPr>
          <w:rFonts w:hint="eastAsia" w:ascii="Times New Roman" w:hAnsi="Times New Roman" w:eastAsia="宋体" w:cstheme="majorBidi"/>
          <w:b/>
          <w:iCs/>
          <w:color w:val="auto"/>
          <w:spacing w:val="15"/>
          <w:kern w:val="2"/>
          <w:sz w:val="28"/>
          <w:szCs w:val="28"/>
          <w:lang w:val="en-US" w:eastAsia="zh-CN" w:bidi="ar-SA"/>
          <w14:ligatures w14:val="standardContextual"/>
        </w:rPr>
        <w:t>六、维护社会治安</w:t>
      </w:r>
    </w:p>
    <w:p>
      <w:pPr>
        <w:ind w:firstLine="510"/>
        <w:rPr>
          <w:rFonts w:ascii="Times New Roman" w:hAnsi="Times New Roman" w:eastAsia="宋体" w:cs="宋体"/>
        </w:rPr>
      </w:pPr>
      <w:r>
        <w:rPr>
          <w:rFonts w:hint="eastAsia" w:ascii="Times New Roman" w:hAnsi="Times New Roman" w:eastAsia="宋体" w:cs="宋体"/>
        </w:rPr>
        <w:t>加强受火灾影响区域的社会治安管控、道路交通管理，严厉打击借机盗窃、抢劫、哄抢救灾物资、传播谣言等违法犯罪行为。加强对园区企业、储备仓库等重要场所的治安巡逻，维护社会稳定。</w:t>
      </w:r>
    </w:p>
    <w:p>
      <w:pPr>
        <w:widowControl w:val="0"/>
        <w:adjustRightInd w:val="0"/>
        <w:snapToGrid w:val="0"/>
        <w:spacing w:line="360" w:lineRule="auto"/>
        <w:ind w:firstLine="572" w:firstLineChars="200"/>
        <w:jc w:val="left"/>
        <w:outlineLvl w:val="3"/>
        <w:rPr>
          <w:rFonts w:ascii="Times New Roman" w:hAnsi="Times New Roman" w:eastAsia="宋体" w:cstheme="majorBidi"/>
          <w:b/>
          <w:iCs/>
          <w:color w:val="auto"/>
          <w:spacing w:val="15"/>
          <w:kern w:val="2"/>
          <w:sz w:val="28"/>
          <w:szCs w:val="28"/>
          <w:lang w:val="en-US" w:eastAsia="zh-CN" w:bidi="ar-SA"/>
          <w14:ligatures w14:val="standardContextual"/>
        </w:rPr>
      </w:pPr>
      <w:r>
        <w:rPr>
          <w:rFonts w:hint="eastAsia" w:ascii="Times New Roman" w:hAnsi="Times New Roman" w:eastAsia="宋体" w:cstheme="majorBidi"/>
          <w:b/>
          <w:iCs/>
          <w:color w:val="auto"/>
          <w:spacing w:val="15"/>
          <w:kern w:val="2"/>
          <w:sz w:val="28"/>
          <w:szCs w:val="28"/>
          <w:lang w:val="en-US" w:eastAsia="zh-CN" w:bidi="ar-SA"/>
          <w14:ligatures w14:val="standardContextual"/>
        </w:rPr>
        <w:t>七、火场清理</w:t>
      </w:r>
    </w:p>
    <w:p>
      <w:pPr>
        <w:ind w:firstLine="510"/>
        <w:rPr>
          <w:rFonts w:ascii="Times New Roman" w:hAnsi="Times New Roman" w:eastAsia="宋体" w:cs="宋体"/>
        </w:rPr>
      </w:pPr>
      <w:r>
        <w:rPr>
          <w:rFonts w:hint="eastAsia" w:ascii="Times New Roman" w:hAnsi="Times New Roman" w:eastAsia="宋体" w:cs="宋体"/>
        </w:rPr>
        <w:t>森林火灾扑灭后，继续组织扑火人员做好余火清理工作，划分责任区域，并留足人员看守火场。经前线指挥部检查验收，达到无火、无烟、无气、无隐患后，扑火人员方可撤离。</w:t>
      </w:r>
    </w:p>
    <w:p>
      <w:pPr>
        <w:widowControl w:val="0"/>
        <w:adjustRightInd w:val="0"/>
        <w:snapToGrid w:val="0"/>
        <w:spacing w:line="360" w:lineRule="auto"/>
        <w:ind w:firstLine="572" w:firstLineChars="200"/>
        <w:jc w:val="left"/>
        <w:outlineLvl w:val="3"/>
        <w:rPr>
          <w:rFonts w:ascii="Times New Roman" w:hAnsi="Times New Roman" w:eastAsia="宋体" w:cstheme="majorBidi"/>
          <w:b/>
          <w:iCs/>
          <w:color w:val="auto"/>
          <w:spacing w:val="15"/>
          <w:kern w:val="2"/>
          <w:sz w:val="28"/>
          <w:szCs w:val="28"/>
          <w:lang w:val="en-US" w:eastAsia="zh-CN" w:bidi="ar-SA"/>
          <w14:ligatures w14:val="standardContextual"/>
        </w:rPr>
      </w:pPr>
      <w:r>
        <w:rPr>
          <w:rFonts w:hint="eastAsia" w:ascii="Times New Roman" w:hAnsi="Times New Roman" w:eastAsia="宋体" w:cstheme="majorBidi"/>
          <w:b/>
          <w:iCs/>
          <w:color w:val="auto"/>
          <w:spacing w:val="15"/>
          <w:kern w:val="2"/>
          <w:sz w:val="28"/>
          <w:szCs w:val="28"/>
          <w:lang w:val="en-US" w:eastAsia="zh-CN" w:bidi="ar-SA"/>
          <w14:ligatures w14:val="standardContextual"/>
        </w:rPr>
        <w:t>八、应急结束</w:t>
      </w:r>
    </w:p>
    <w:p>
      <w:pPr>
        <w:ind w:firstLine="510"/>
      </w:pPr>
      <w:r>
        <w:rPr>
          <w:rFonts w:hint="eastAsia" w:ascii="Times New Roman" w:hAnsi="Times New Roman" w:eastAsia="宋体" w:cs="宋体"/>
        </w:rPr>
        <w:t>在森林火灾全部扑灭、火场清理经前指验收合格、次生灾害隐患基本消除后，由启动应急响应机构决定终止应急响应</w:t>
      </w:r>
      <w:r>
        <w:rPr>
          <w:rFonts w:hint="eastAsia" w:ascii="Times New Roman" w:hAnsi="Times New Roman" w:eastAsia="宋体" w:cs="宋体"/>
          <w:lang w:eastAsia="zh-CN"/>
        </w:rPr>
        <w:t>。</w:t>
      </w:r>
      <w:r>
        <w:br w:type="page"/>
      </w:r>
    </w:p>
    <w:p>
      <w:pPr>
        <w:pStyle w:val="2"/>
        <w:rPr>
          <w:rFonts w:hint="eastAsia"/>
        </w:rPr>
      </w:pPr>
      <w:bookmarkStart w:id="66" w:name="_Toc23174"/>
      <w:r>
        <w:rPr>
          <w:rFonts w:hint="eastAsia"/>
        </w:rPr>
        <w:t>6</w:t>
      </w:r>
      <w:r>
        <w:t xml:space="preserve"> 保障措施</w:t>
      </w:r>
      <w:bookmarkEnd w:id="66"/>
    </w:p>
    <w:p>
      <w:pPr>
        <w:pStyle w:val="30"/>
        <w:rPr>
          <w:rFonts w:hint="eastAsia"/>
        </w:rPr>
      </w:pPr>
      <w:bookmarkStart w:id="67" w:name="_Toc4053"/>
      <w:r>
        <w:rPr>
          <w:rFonts w:hint="eastAsia"/>
        </w:rPr>
        <w:t>6</w:t>
      </w:r>
      <w:r>
        <w:t>.1 通信与信息保障</w:t>
      </w:r>
      <w:bookmarkEnd w:id="67"/>
    </w:p>
    <w:p>
      <w:pPr>
        <w:ind w:firstLine="510"/>
      </w:pPr>
      <w:r>
        <w:t>应急救援指挥部各成员单位要指定负责日常联络的工作人员，充分利用有线、无线通讯设备和互联网等手段，切实保障通讯畅通。应急指挥部各成员单位实行24小时值守制度，随时接收、处理事故报告信息。</w:t>
      </w:r>
    </w:p>
    <w:p>
      <w:pPr>
        <w:pStyle w:val="30"/>
        <w:rPr>
          <w:rFonts w:hint="eastAsia"/>
        </w:rPr>
      </w:pPr>
      <w:bookmarkStart w:id="68" w:name="_Toc21875"/>
      <w:r>
        <w:rPr>
          <w:rFonts w:hint="eastAsia"/>
        </w:rPr>
        <w:t>6</w:t>
      </w:r>
      <w:r>
        <w:t>.2 队伍保障</w:t>
      </w:r>
      <w:bookmarkEnd w:id="68"/>
    </w:p>
    <w:p>
      <w:pPr>
        <w:ind w:firstLine="560"/>
        <w:rPr>
          <w:rFonts w:hint="eastAsia" w:ascii="宋体" w:hAnsi="宋体" w:eastAsia="宋体" w:cs="宋体"/>
        </w:rPr>
      </w:pPr>
      <w:r>
        <w:rPr>
          <w:rFonts w:hint="eastAsia" w:ascii="宋体" w:hAnsi="宋体" w:eastAsia="宋体" w:cs="宋体"/>
        </w:rPr>
        <w:t>为有效整合园区应急救援力量，经研究决定，园区管委会组建了园区综合应急救援队，队长为园区管委会分管副主任，副队长为园区安环局局长，成员为安全生产和生态环境保护局副局长及园区各生产经营单位环保管理部门负责人。园区综合应急救援队下辖四个应急救援分队，包括中石油云南石化有限公司消防支队、云南天安化工有限公司应急救援队、祥丰石化应急救援队、昆明钢铁控股有限公司消防中心</w:t>
      </w:r>
      <w:r>
        <w:rPr>
          <w:rFonts w:hint="eastAsia" w:ascii="宋体" w:hAnsi="宋体" w:cs="宋体"/>
          <w:color w:val="000000" w:themeColor="text1"/>
          <w:lang w:eastAsia="zh-CN"/>
          <w14:textFill>
            <w14:solidFill>
              <w14:schemeClr w14:val="tx1"/>
            </w14:solidFill>
          </w14:textFill>
        </w:rPr>
        <w:t>、</w:t>
      </w:r>
      <w:r>
        <w:rPr>
          <w:rFonts w:hint="eastAsia" w:cs="Times New Roman"/>
          <w:color w:val="000000" w:themeColor="text1"/>
          <w:highlight w:val="none"/>
          <w:lang w:eastAsia="zh-CN"/>
          <w14:textFill>
            <w14:solidFill>
              <w14:schemeClr w14:val="tx1"/>
            </w14:solidFill>
          </w14:textFill>
        </w:rPr>
        <w:t>西南铜业专职消防救援队</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rPr>
        <w:t>安宁高新技术产业开发区管理委员会与上述应急救援队均签订了《应急救援联动协议》。</w:t>
      </w:r>
    </w:p>
    <w:p>
      <w:pPr>
        <w:ind w:firstLine="560"/>
        <w:rPr>
          <w:rFonts w:hint="eastAsia" w:ascii="宋体" w:hAnsi="宋体" w:eastAsia="宋体" w:cs="宋体"/>
        </w:rPr>
      </w:pPr>
      <w:r>
        <w:rPr>
          <w:rFonts w:hint="eastAsia" w:ascii="宋体" w:hAnsi="宋体" w:eastAsia="宋体" w:cs="宋体"/>
        </w:rPr>
        <w:t>化工园区内各生产经营单位根据本单位危险源和事故救援需要，建立由本单位职工组成的应急救援队伍，为保障队伍的人员数量和素质，按规定定期开展培训和演练。应急指挥部掌握应急救援队伍资源信息情况，并督促检查各企业应急救援队伍建设和准备。</w:t>
      </w:r>
    </w:p>
    <w:p>
      <w:pPr>
        <w:ind w:firstLine="510"/>
      </w:pPr>
      <w:r>
        <w:rPr>
          <w:rFonts w:hint="eastAsia" w:ascii="宋体" w:hAnsi="宋体" w:eastAsia="宋体" w:cs="宋体"/>
        </w:rPr>
        <w:t>专家组参与生产安全事故灾难的救援工作，研究并提出事故救援技术方案，由现场指挥部决策后实施，确保事故救援的科学性、合理性和有效性</w:t>
      </w:r>
      <w:r>
        <w:t>。</w:t>
      </w:r>
    </w:p>
    <w:p>
      <w:pPr>
        <w:pStyle w:val="30"/>
        <w:rPr>
          <w:rFonts w:hint="eastAsia"/>
        </w:rPr>
      </w:pPr>
      <w:bookmarkStart w:id="69" w:name="_Toc11687"/>
      <w:r>
        <w:rPr>
          <w:rFonts w:hint="eastAsia"/>
        </w:rPr>
        <w:t>6</w:t>
      </w:r>
      <w:r>
        <w:t>.</w:t>
      </w:r>
      <w:r>
        <w:rPr>
          <w:rFonts w:hint="eastAsia"/>
          <w:lang w:val="en-US" w:eastAsia="zh-CN"/>
        </w:rPr>
        <w:t>3</w:t>
      </w:r>
      <w:r>
        <w:t xml:space="preserve"> 物资保障</w:t>
      </w:r>
      <w:bookmarkEnd w:id="69"/>
    </w:p>
    <w:p>
      <w:pPr>
        <w:ind w:firstLine="510"/>
      </w:pPr>
      <w:bookmarkStart w:id="70" w:name="_Toc517862572"/>
      <w:r>
        <w:rPr>
          <w:rFonts w:hint="eastAsia" w:ascii="宋体" w:hAnsi="宋体" w:eastAsia="宋体" w:cs="宋体"/>
        </w:rPr>
        <w:t>应急物资装备保质保量的储备和供应是应急救援顺利进行的基础保障，主要由后勤保障组负责该项工作，化工园区及化工园区内企业设应急专业物资装备储备，建立应急物资装备管理制度，做好物资装备储备工作。涉及危险化学品的生产经营单位要按照《危险化学品单位应急救援物资配</w:t>
      </w:r>
      <w:bookmarkEnd w:id="70"/>
      <w:r>
        <w:rPr>
          <w:rFonts w:hint="eastAsia" w:ascii="宋体" w:hAnsi="宋体" w:eastAsia="宋体" w:cs="宋体"/>
          <w:kern w:val="0"/>
        </w:rPr>
        <w:t>备要求》（GB 30077）有关规定配备和储备必须的应急救援装备和物资。应急物资储备情况详见《安宁高新技术产业开发区草铺化工园区应急资源调查报告》</w:t>
      </w:r>
      <w:r>
        <w:rPr>
          <w:rFonts w:hint="eastAsia" w:ascii="宋体" w:hAnsi="宋体" w:cs="宋体"/>
          <w:kern w:val="0"/>
          <w:lang w:eastAsia="zh-CN"/>
        </w:rPr>
        <w:t>“</w:t>
      </w:r>
      <w:r>
        <w:rPr>
          <w:rFonts w:hint="eastAsia" w:ascii="宋体" w:hAnsi="宋体" w:cs="宋体"/>
          <w:kern w:val="0"/>
          <w:lang w:val="en-US" w:eastAsia="zh-CN"/>
        </w:rPr>
        <w:t xml:space="preserve">第3章 </w:t>
      </w:r>
      <w:r>
        <w:rPr>
          <w:rFonts w:hint="eastAsia" w:ascii="宋体" w:hAnsi="宋体" w:cs="宋体"/>
          <w:kern w:val="0"/>
          <w:lang w:eastAsia="zh-CN"/>
        </w:rPr>
        <w:t>园区内部应急资源”</w:t>
      </w:r>
      <w:r>
        <w:t>。</w:t>
      </w:r>
    </w:p>
    <w:p>
      <w:pPr>
        <w:pStyle w:val="30"/>
        <w:rPr>
          <w:rFonts w:hint="eastAsia"/>
        </w:rPr>
      </w:pPr>
      <w:bookmarkStart w:id="71" w:name="_Toc23756"/>
      <w:r>
        <w:rPr>
          <w:rFonts w:hint="eastAsia"/>
        </w:rPr>
        <w:t>6</w:t>
      </w:r>
      <w:r>
        <w:t>.</w:t>
      </w:r>
      <w:r>
        <w:rPr>
          <w:rFonts w:hint="eastAsia"/>
          <w:lang w:val="en-US" w:eastAsia="zh-CN"/>
        </w:rPr>
        <w:t>4</w:t>
      </w:r>
      <w:r>
        <w:t xml:space="preserve"> 经费保障</w:t>
      </w:r>
      <w:bookmarkEnd w:id="71"/>
    </w:p>
    <w:p>
      <w:pPr>
        <w:ind w:firstLine="510"/>
      </w:pPr>
      <w:r>
        <w:t>产业园区管委会将化工园区自然灾害防范和应对工作所需经费纳入产业园区管委会财政预算。处置自然灾害所需财政负担的经费，按照现行事权、财权划分原则，分级负担，安排应急工作预备经费、应急工作专项经费和日常工作经费，保障自然灾害应对工作的需要。对受自然灾害影响较大、财政困难时，产业园区管委会视情向区财政局提出补助申请，积极争取中央、省、市财政支持。对受自然灾害影响较大的单位和个人，产业园区管委会要及时研究提出相应的救助政策。</w:t>
      </w:r>
    </w:p>
    <w:p>
      <w:pPr>
        <w:ind w:firstLine="510"/>
      </w:pPr>
      <w:r>
        <w:t>鼓励公民、法人或其他组织依法为应对自然灾害提供物资、装备、资金、技术支持和捐赠。</w:t>
      </w:r>
    </w:p>
    <w:p>
      <w:pPr>
        <w:ind w:firstLine="510"/>
      </w:pPr>
      <w:r>
        <w:t>产业园区管委会应制定相关制度对自然灾害财政保障资金、社会捐助资金的使用情况进行监督管理。</w:t>
      </w:r>
    </w:p>
    <w:p>
      <w:pPr>
        <w:pStyle w:val="30"/>
        <w:rPr>
          <w:rFonts w:hint="eastAsia"/>
        </w:rPr>
      </w:pPr>
      <w:bookmarkStart w:id="72" w:name="_Toc20303"/>
      <w:r>
        <w:rPr>
          <w:rFonts w:hint="eastAsia"/>
        </w:rPr>
        <w:t>6</w:t>
      </w:r>
      <w:r>
        <w:t>.</w:t>
      </w:r>
      <w:r>
        <w:rPr>
          <w:rFonts w:hint="eastAsia"/>
          <w:lang w:val="en-US" w:eastAsia="zh-CN"/>
        </w:rPr>
        <w:t>5</w:t>
      </w:r>
      <w:r>
        <w:t xml:space="preserve"> 医疗卫生保障</w:t>
      </w:r>
      <w:bookmarkEnd w:id="72"/>
    </w:p>
    <w:p>
      <w:pPr>
        <w:ind w:firstLine="510"/>
      </w:pPr>
      <w:r>
        <w:rPr>
          <w:rFonts w:hint="eastAsia" w:ascii="宋体" w:hAnsi="宋体" w:eastAsia="宋体" w:cs="宋体"/>
        </w:rPr>
        <w:t>园区内的伤员救护的治疗服务和现场救护所需要的药品和人员可依托昆明医科大学第二附属医院、安宁市人民医院、昆明市第四人民医院（云南昆钢医院）、安宁市中医院、云天医院、草铺卫生院、禄裱卫生院等。云南安宁产业园区与安宁市人民医院、草铺卫生院、禄裱卫生院签订了医疗救护协议</w:t>
      </w:r>
      <w:r>
        <w:t>。</w:t>
      </w:r>
    </w:p>
    <w:p>
      <w:pPr>
        <w:pStyle w:val="30"/>
        <w:rPr>
          <w:rFonts w:hint="eastAsia"/>
        </w:rPr>
      </w:pPr>
      <w:bookmarkStart w:id="73" w:name="_Toc16997"/>
      <w:r>
        <w:rPr>
          <w:rFonts w:hint="eastAsia"/>
        </w:rPr>
        <w:t>6</w:t>
      </w:r>
      <w:r>
        <w:t>.</w:t>
      </w:r>
      <w:r>
        <w:rPr>
          <w:rFonts w:hint="eastAsia"/>
          <w:lang w:val="en-US" w:eastAsia="zh-CN"/>
        </w:rPr>
        <w:t>6</w:t>
      </w:r>
      <w:r>
        <w:t xml:space="preserve"> 交通运输保障</w:t>
      </w:r>
      <w:bookmarkEnd w:id="73"/>
    </w:p>
    <w:p>
      <w:pPr>
        <w:ind w:firstLine="510"/>
      </w:pPr>
      <w:r>
        <w:rPr>
          <w:rFonts w:hint="eastAsia"/>
        </w:rPr>
        <w:t>突发自然灾害事故现场的交通运输保障由当地交警队配合，优先运送处置事故灾难所需物资、设备设施、工具、抢险救援人员和受到危害的人员，依法对事故现场进行交通管制，保障抢险道路的畅通，确保救援物资、器材和救援人员运送及时到位</w:t>
      </w:r>
      <w:r>
        <w:t>。</w:t>
      </w:r>
    </w:p>
    <w:p>
      <w:pPr>
        <w:pStyle w:val="30"/>
        <w:rPr>
          <w:rFonts w:hint="eastAsia"/>
        </w:rPr>
      </w:pPr>
      <w:bookmarkStart w:id="74" w:name="_Toc27122"/>
      <w:r>
        <w:rPr>
          <w:rFonts w:hint="eastAsia"/>
        </w:rPr>
        <w:t>6</w:t>
      </w:r>
      <w:r>
        <w:t>.</w:t>
      </w:r>
      <w:r>
        <w:rPr>
          <w:rFonts w:hint="eastAsia"/>
          <w:lang w:val="en-US" w:eastAsia="zh-CN"/>
        </w:rPr>
        <w:t>7</w:t>
      </w:r>
      <w:r>
        <w:t xml:space="preserve"> 治安保障</w:t>
      </w:r>
      <w:bookmarkEnd w:id="74"/>
    </w:p>
    <w:p>
      <w:pPr>
        <w:ind w:firstLine="510"/>
      </w:pPr>
      <w:r>
        <w:t>由</w:t>
      </w:r>
      <w:r>
        <w:rPr>
          <w:rFonts w:hint="eastAsia"/>
          <w:lang w:val="en-US" w:eastAsia="zh-CN"/>
        </w:rPr>
        <w:t>警戒疏散组</w:t>
      </w:r>
      <w:r>
        <w:t>协调</w:t>
      </w:r>
      <w:r>
        <w:rPr>
          <w:rFonts w:hint="eastAsia"/>
          <w:lang w:val="en-US" w:eastAsia="zh-CN"/>
        </w:rPr>
        <w:t>当地</w:t>
      </w:r>
      <w:r>
        <w:t>派出所负责组织事故现场治安警戒和治安管理，加强对重点区域、重点场所、重点人群、重要物资设备的防范保护，维护现场秩序，及时疏散群众，依法严厉打击违法犯罪活动。必要时，依法采取有效管制措施，控制事态，维护社会秩序。发动和组织群众开展群防联防，协助做好治安工作。</w:t>
      </w:r>
      <w:r>
        <w:br w:type="page"/>
      </w:r>
    </w:p>
    <w:p>
      <w:pPr>
        <w:pStyle w:val="2"/>
        <w:rPr>
          <w:rFonts w:hint="eastAsia"/>
        </w:rPr>
      </w:pPr>
      <w:bookmarkStart w:id="75" w:name="_Toc3792"/>
      <w:r>
        <w:rPr>
          <w:rFonts w:hint="eastAsia"/>
        </w:rPr>
        <w:t>附件</w:t>
      </w:r>
      <w:bookmarkEnd w:id="75"/>
    </w:p>
    <w:p>
      <w:pPr>
        <w:pStyle w:val="30"/>
        <w:rPr>
          <w:rFonts w:hint="eastAsia"/>
        </w:rPr>
      </w:pPr>
      <w:bookmarkStart w:id="76" w:name="_Toc13274"/>
      <w:r>
        <w:rPr>
          <w:rFonts w:hint="eastAsia"/>
        </w:rPr>
        <w:t>附件1：化工园区</w:t>
      </w:r>
      <w:r>
        <w:rPr>
          <w:rFonts w:hint="eastAsia"/>
          <w:lang w:val="en-US" w:eastAsia="zh-CN"/>
        </w:rPr>
        <w:t>平面</w:t>
      </w:r>
      <w:r>
        <w:rPr>
          <w:rFonts w:hint="eastAsia"/>
        </w:rPr>
        <w:t>图</w:t>
      </w:r>
      <w:bookmarkEnd w:id="76"/>
    </w:p>
    <w:p>
      <w:pPr>
        <w:pStyle w:val="30"/>
        <w:outlineLvl w:val="9"/>
        <w:rPr>
          <w:rFonts w:hint="eastAsia"/>
        </w:rPr>
      </w:pPr>
      <w:r>
        <w:drawing>
          <wp:inline distT="0" distB="0" distL="114300" distR="114300">
            <wp:extent cx="6108065" cy="4319905"/>
            <wp:effectExtent l="0" t="0" r="635" b="1079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6"/>
                    <a:stretch>
                      <a:fillRect/>
                    </a:stretch>
                  </pic:blipFill>
                  <pic:spPr>
                    <a:xfrm>
                      <a:off x="0" y="0"/>
                      <a:ext cx="6108065" cy="4319905"/>
                    </a:xfrm>
                    <a:prstGeom prst="rect">
                      <a:avLst/>
                    </a:prstGeom>
                    <a:noFill/>
                    <a:ln w="9525">
                      <a:noFill/>
                    </a:ln>
                  </pic:spPr>
                </pic:pic>
              </a:graphicData>
            </a:graphic>
          </wp:inline>
        </w:drawing>
      </w:r>
      <w:r>
        <w:rPr>
          <w:rFonts w:hint="eastAsia"/>
        </w:rPr>
        <w:br w:type="page"/>
      </w:r>
    </w:p>
    <w:p>
      <w:pPr>
        <w:pStyle w:val="30"/>
        <w:rPr>
          <w:rFonts w:hint="eastAsia"/>
        </w:rPr>
      </w:pPr>
      <w:bookmarkStart w:id="77" w:name="_Toc5949"/>
      <w:bookmarkStart w:id="78" w:name="_Toc32132"/>
      <w:r>
        <w:rPr>
          <w:rFonts w:hint="eastAsia"/>
        </w:rPr>
        <w:t>附件2：园区“两重点一重大”企业分布情况</w:t>
      </w:r>
      <w:bookmarkEnd w:id="77"/>
      <w:bookmarkEnd w:id="78"/>
    </w:p>
    <w:p>
      <w:pPr>
        <w:ind w:left="146" w:firstLine="510"/>
      </w:pPr>
      <w:r>
        <w:rPr>
          <w:rFonts w:hint="eastAsia"/>
        </w:rPr>
        <w:t>根据园区各企业提供的相关资料对化工园区现有企业进行辨识，园区企业涉及“两重点，一重大”的情况详见下表</w:t>
      </w:r>
      <w:r>
        <w:t>。</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1"/>
        <w:gridCol w:w="3119"/>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2261" w:type="pct"/>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重大危险源</w:t>
            </w:r>
          </w:p>
        </w:tc>
        <w:tc>
          <w:tcPr>
            <w:tcW w:w="1659" w:type="pct"/>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重点监管危险化工工艺</w:t>
            </w:r>
          </w:p>
        </w:tc>
        <w:tc>
          <w:tcPr>
            <w:tcW w:w="1079" w:type="pct"/>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重点监管危险化学品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中石油云南石化有限公司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一级（9个）：原油罐组（一）、原油罐组（二）、汽油罐组（一）、汽油罐组（二）、汽油罐组（三）、压力罐组（二）、压力罐组（三）、压力罐组（四）、压力罐组（五）</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二级（4个）：重油催化裂化联合装置、轻油罐组（二）、芳烃罐组、压力罐组（一）</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三级（5个）：连续重整-芳烃联合装置、硫磺回收联合装置、柴油罐组（一）、柴油罐组（三）、异构化汽油罐组</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四级（12个）：常减压蒸馏联合装置、蜡油加氢裂化装置、渣油加氢脱硫装置、制氢联合装置、加氢联合装置、延迟焦化装置、轻油罐组（一）、轻油罐组（三）、柴油加氢罐组、柴油罐组（二）、航煤产品罐组、压力罐组（六）</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裂化工艺（2个）：重油催化裂化装置、延迟焦化装置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加氢工艺（9个）：渣油加氢脱硫装置、蜡油加氢裂化装置、联合制氢装置（原料加氢精制单元）、连续重整装置的预加氢单元、芳烃分离装置中的C6加氢单元、汽油加氢装置、航煤加氢装置、汽柴油改质装置、直柴加氢精制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氧化工艺（1个）：硫磺回收装置</w:t>
            </w: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原油、石脑油、液化石油气、硫化氢、汽油、苯、甲苯、乙烷、丙烯、甲烷、乙烯、丙烯、氨、二氧化硫、甲醇、MTBE、乙炔、一氧化碳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国家管网集团西南管道有限公司安宁首站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一级（1个）：</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安宁首站汽油罐区</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二级（1个）：</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安宁首站柴油罐区</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三级（1个）：</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安宁首站航空煤油罐区</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四级（1个）：</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工艺设备区</w:t>
            </w:r>
          </w:p>
        </w:tc>
        <w:tc>
          <w:tcPr>
            <w:tcW w:w="165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ascii="宋体" w:hAnsi="Times New Roman" w:eastAsia="宋体" w:cs="Times New Roman"/>
                <w:b/>
                <w:bCs/>
                <w:kern w:val="2"/>
                <w:sz w:val="21"/>
                <w:szCs w:val="24"/>
                <w:lang w:val="en-US" w:eastAsia="zh-CN" w:bidi="ar-SA"/>
              </w:rPr>
              <w:t>中石油西北销售云南分公司安宁地付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jc w:val="center"/>
              <w:rPr>
                <w:rFonts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一级（1个）：油罐区</w:t>
            </w:r>
          </w:p>
        </w:tc>
        <w:tc>
          <w:tcPr>
            <w:tcW w:w="165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云南天安化工有限公司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三级（2个）：氨合成生产单元、双氧水生产单元</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四级（1个）：甲醇储罐单元</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一级（2个）：常压氨罐储存单元、液氨球罐储存单元</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二级（1个）：双氧水产品罐区</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新型煤化工工艺（1个）：煤气化装置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合成氨工艺（1个）：合成氨装置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加氢工艺（1个）：蒽醌法双氧水制备装置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过氧化工艺（1个）：蒽醌法双氧水制备装置</w:t>
            </w: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氨、硫化氢、甲醇、一氧化碳、氢气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云南云天化石化有限公司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一级（3个）：丙烯</w:t>
            </w:r>
            <w:r>
              <w:rPr>
                <w:rFonts w:ascii="宋体" w:hAnsi="Times New Roman" w:eastAsia="宋体" w:cs="Times New Roman"/>
                <w:kern w:val="2"/>
                <w:sz w:val="21"/>
                <w:szCs w:val="24"/>
                <w:lang w:val="en-US" w:eastAsia="zh-CN" w:bidi="ar-SA"/>
              </w:rPr>
              <w:t>及LPG储罐区单元、</w:t>
            </w:r>
            <w:r>
              <w:rPr>
                <w:rFonts w:hint="eastAsia" w:ascii="宋体" w:hAnsi="Times New Roman" w:eastAsia="宋体" w:cs="Times New Roman"/>
                <w:kern w:val="2"/>
                <w:sz w:val="21"/>
                <w:szCs w:val="24"/>
                <w:lang w:val="en-US" w:eastAsia="zh-CN" w:bidi="ar-SA"/>
              </w:rPr>
              <w:t>丁烷</w:t>
            </w:r>
            <w:r>
              <w:rPr>
                <w:rFonts w:ascii="宋体" w:hAnsi="Times New Roman" w:eastAsia="宋体" w:cs="Times New Roman"/>
                <w:kern w:val="2"/>
                <w:sz w:val="21"/>
                <w:szCs w:val="24"/>
                <w:lang w:val="en-US" w:eastAsia="zh-CN" w:bidi="ar-SA"/>
              </w:rPr>
              <w:t>及</w:t>
            </w:r>
            <w:r>
              <w:rPr>
                <w:rFonts w:hint="eastAsia" w:ascii="宋体" w:hAnsi="Times New Roman" w:eastAsia="宋体" w:cs="Times New Roman"/>
                <w:kern w:val="2"/>
                <w:sz w:val="21"/>
                <w:szCs w:val="24"/>
                <w:lang w:val="en-US" w:eastAsia="zh-CN" w:bidi="ar-SA"/>
              </w:rPr>
              <w:t>丙烷</w:t>
            </w:r>
            <w:r>
              <w:rPr>
                <w:rFonts w:ascii="宋体" w:hAnsi="Times New Roman" w:eastAsia="宋体" w:cs="Times New Roman"/>
                <w:kern w:val="2"/>
                <w:sz w:val="21"/>
                <w:szCs w:val="24"/>
                <w:lang w:val="en-US" w:eastAsia="zh-CN" w:bidi="ar-SA"/>
              </w:rPr>
              <w:t>储罐区单元、</w:t>
            </w:r>
            <w:r>
              <w:rPr>
                <w:rFonts w:hint="eastAsia" w:ascii="宋体" w:hAnsi="Times New Roman" w:eastAsia="宋体" w:cs="Times New Roman"/>
                <w:kern w:val="2"/>
                <w:sz w:val="21"/>
                <w:szCs w:val="24"/>
                <w:lang w:val="en-US" w:eastAsia="zh-CN" w:bidi="ar-SA"/>
              </w:rPr>
              <w:t>液氨</w:t>
            </w:r>
            <w:r>
              <w:rPr>
                <w:rFonts w:ascii="宋体" w:hAnsi="Times New Roman" w:eastAsia="宋体" w:cs="Times New Roman"/>
                <w:kern w:val="2"/>
                <w:sz w:val="21"/>
                <w:szCs w:val="24"/>
                <w:lang w:val="en-US" w:eastAsia="zh-CN" w:bidi="ar-SA"/>
              </w:rPr>
              <w:t>储罐区单元</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三级（1个）：聚丙烯</w:t>
            </w:r>
            <w:r>
              <w:rPr>
                <w:rFonts w:ascii="宋体" w:hAnsi="Times New Roman" w:eastAsia="宋体" w:cs="Times New Roman"/>
                <w:kern w:val="2"/>
                <w:sz w:val="21"/>
                <w:szCs w:val="24"/>
                <w:lang w:val="en-US" w:eastAsia="zh-CN" w:bidi="ar-SA"/>
              </w:rPr>
              <w:t>精制反</w:t>
            </w:r>
            <w:r>
              <w:rPr>
                <w:rFonts w:hint="eastAsia" w:ascii="宋体" w:hAnsi="Times New Roman" w:eastAsia="宋体" w:cs="Times New Roman"/>
                <w:kern w:val="2"/>
                <w:sz w:val="21"/>
                <w:szCs w:val="24"/>
                <w:lang w:val="en-US" w:eastAsia="zh-CN" w:bidi="ar-SA"/>
              </w:rPr>
              <w:t>应尾气</w:t>
            </w:r>
            <w:r>
              <w:rPr>
                <w:rFonts w:ascii="宋体" w:hAnsi="Times New Roman" w:eastAsia="宋体" w:cs="Times New Roman"/>
                <w:kern w:val="2"/>
                <w:sz w:val="21"/>
                <w:szCs w:val="24"/>
                <w:lang w:val="en-US" w:eastAsia="zh-CN" w:bidi="ar-SA"/>
              </w:rPr>
              <w:t>回收单元</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四级（1个）：乙烯</w:t>
            </w:r>
            <w:r>
              <w:rPr>
                <w:rFonts w:ascii="宋体" w:hAnsi="Times New Roman" w:eastAsia="宋体" w:cs="Times New Roman"/>
                <w:kern w:val="2"/>
                <w:sz w:val="21"/>
                <w:szCs w:val="24"/>
                <w:lang w:val="en-US" w:eastAsia="zh-CN" w:bidi="ar-SA"/>
              </w:rPr>
              <w:t>储罐区单元</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聚合反应（1个）：丙烯装置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加氢工艺（1个）：异辛烷装置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烷基化工艺（1个）：异辛烷装置</w:t>
            </w: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氨、硫化氢、氢气、液化石油气、丙烯、一氧化碳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ascii="宋体" w:hAnsi="Times New Roman" w:eastAsia="宋体" w:cs="Times New Roman"/>
                <w:b/>
                <w:bCs/>
                <w:kern w:val="2"/>
                <w:sz w:val="21"/>
                <w:szCs w:val="24"/>
                <w:lang w:val="en-US" w:eastAsia="zh-CN" w:bidi="ar-SA"/>
              </w:rPr>
              <w:t>云南氟磷电子科技有限公司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一级（5个）：</w:t>
            </w:r>
            <w:r>
              <w:rPr>
                <w:rFonts w:ascii="宋体" w:hAnsi="Times New Roman" w:eastAsia="宋体" w:cs="Times New Roman"/>
                <w:kern w:val="2"/>
                <w:sz w:val="21"/>
                <w:szCs w:val="24"/>
                <w:lang w:val="en-US" w:eastAsia="zh-CN" w:bidi="ar-SA"/>
              </w:rPr>
              <w:t>罐区、生产车间、包装车间、</w:t>
            </w:r>
            <w:r>
              <w:rPr>
                <w:rFonts w:hint="eastAsia" w:ascii="宋体" w:hAnsi="Times New Roman" w:eastAsia="宋体" w:cs="Times New Roman"/>
                <w:kern w:val="2"/>
                <w:sz w:val="21"/>
                <w:szCs w:val="24"/>
                <w:lang w:val="en-US" w:eastAsia="zh-CN" w:bidi="ar-SA"/>
              </w:rPr>
              <w:t>六氟磷酸锂制气合成车间、六氟磷酸锂结晶车间</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四级（1个）：五氯化磷仓库</w:t>
            </w:r>
          </w:p>
        </w:tc>
        <w:tc>
          <w:tcPr>
            <w:tcW w:w="1659" w:type="pct"/>
            <w:noWrap w:val="0"/>
            <w:vAlign w:val="center"/>
          </w:tcPr>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氟化工艺（</w:t>
            </w:r>
            <w:r>
              <w:rPr>
                <w:rFonts w:hint="eastAsia" w:ascii="宋体" w:hAnsi="Times New Roman" w:eastAsia="宋体" w:cs="Times New Roman"/>
                <w:kern w:val="2"/>
                <w:sz w:val="21"/>
                <w:szCs w:val="24"/>
                <w:lang w:val="en-US" w:eastAsia="zh-CN" w:bidi="ar-SA"/>
              </w:rPr>
              <w:t>2个</w:t>
            </w:r>
            <w:r>
              <w:rPr>
                <w:rFonts w:ascii="宋体" w:hAnsi="Times New Roman" w:eastAsia="宋体" w:cs="Times New Roman"/>
                <w:kern w:val="2"/>
                <w:sz w:val="21"/>
                <w:szCs w:val="24"/>
                <w:lang w:val="en-US" w:eastAsia="zh-CN" w:bidi="ar-SA"/>
              </w:rPr>
              <w:t>）：</w:t>
            </w:r>
            <w:r>
              <w:rPr>
                <w:rFonts w:hint="eastAsia" w:ascii="宋体" w:hAnsi="Times New Roman" w:eastAsia="宋体" w:cs="Times New Roman"/>
                <w:kern w:val="2"/>
                <w:sz w:val="21"/>
                <w:szCs w:val="24"/>
                <w:lang w:val="en-US" w:eastAsia="zh-CN" w:bidi="ar-SA"/>
              </w:rPr>
              <w:t>五氟化磷制备、六氟磷酸锂制备</w:t>
            </w:r>
          </w:p>
        </w:tc>
        <w:tc>
          <w:tcPr>
            <w:tcW w:w="1079" w:type="pct"/>
            <w:noWrap w:val="0"/>
            <w:vAlign w:val="center"/>
          </w:tcPr>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氟化氢、氢氟酸、天然气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云南祥丰金麦化工有限公司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jc w:val="center"/>
              <w:rPr>
                <w:rFonts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一级（1个）：氨罐区</w:t>
            </w:r>
          </w:p>
        </w:tc>
        <w:tc>
          <w:tcPr>
            <w:tcW w:w="165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氨、天然气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多氟多（昆明）科技开发有限公司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一级（2个）：无水氟化氢生产装置、无水氟化氢储罐区</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氟化工艺（1个）：氟化氢气体与氢氧化铝反应制备氟化铝</w:t>
            </w: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氟化氢、天然气、煤气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滇中梅塞尔气体产品有限公司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jc w:val="center"/>
              <w:rPr>
                <w:rFonts w:ascii="宋体" w:hAnsi="等线" w:eastAsia="宋体" w:cs="宋体"/>
                <w:kern w:val="0"/>
                <w:sz w:val="21"/>
                <w:szCs w:val="20"/>
                <w:lang w:val="en-US" w:eastAsia="zh-CN" w:bidi="ar-SA"/>
              </w:rPr>
            </w:pPr>
          </w:p>
        </w:tc>
        <w:tc>
          <w:tcPr>
            <w:tcW w:w="165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中国石油天然气股份有限公司云南昆明销售分公司草禄加油站副站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jc w:val="center"/>
              <w:rPr>
                <w:rFonts w:ascii="宋体" w:hAnsi="等线" w:eastAsia="宋体" w:cs="宋体"/>
                <w:kern w:val="0"/>
                <w:sz w:val="21"/>
                <w:szCs w:val="20"/>
                <w:lang w:val="en-US" w:eastAsia="zh-CN" w:bidi="ar-SA"/>
              </w:rPr>
            </w:pPr>
          </w:p>
        </w:tc>
        <w:tc>
          <w:tcPr>
            <w:tcW w:w="165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云南瓮福祥丰氟硅新材料有限公司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一级（3个）：无水氟化氢储罐区、无水氟化氢生产装置区、氢氟酸生产装置区</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三级（</w:t>
            </w:r>
            <w:r>
              <w:rPr>
                <w:rFonts w:hint="eastAsia" w:ascii="宋体" w:hAnsi="Times New Roman" w:eastAsia="宋体" w:cs="Times New Roman"/>
                <w:kern w:val="2"/>
                <w:sz w:val="21"/>
                <w:szCs w:val="24"/>
                <w:lang w:val="en-US" w:eastAsia="zh-CN" w:bidi="ar-SA"/>
              </w:rPr>
              <w:t>1个</w:t>
            </w:r>
            <w:r>
              <w:rPr>
                <w:rFonts w:ascii="宋体" w:hAnsi="Times New Roman" w:eastAsia="宋体" w:cs="Times New Roman"/>
                <w:kern w:val="2"/>
                <w:sz w:val="21"/>
                <w:szCs w:val="24"/>
                <w:lang w:val="en-US" w:eastAsia="zh-CN" w:bidi="ar-SA"/>
              </w:rPr>
              <w:t>）：</w:t>
            </w:r>
            <w:r>
              <w:rPr>
                <w:rFonts w:hint="eastAsia" w:ascii="宋体" w:hAnsi="Times New Roman" w:eastAsia="宋体" w:cs="Times New Roman"/>
                <w:kern w:val="2"/>
                <w:sz w:val="21"/>
                <w:szCs w:val="24"/>
                <w:lang w:val="en-US" w:eastAsia="zh-CN" w:bidi="ar-SA"/>
              </w:rPr>
              <w:t>氢氟酸储罐区</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氟化氢、氢氟酸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default" w:ascii="宋体" w:hAnsi="Times New Roman" w:eastAsia="宋体" w:cs="Times New Roman"/>
                <w:b/>
                <w:bCs/>
                <w:kern w:val="2"/>
                <w:sz w:val="21"/>
                <w:szCs w:val="24"/>
                <w:lang w:val="en-US" w:eastAsia="zh-CN" w:bidi="ar-SA"/>
              </w:rPr>
              <w:t>云南祥丰石化有限公司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default"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一级（1个）：液氨球罐区</w:t>
            </w:r>
          </w:p>
          <w:p>
            <w:pPr>
              <w:widowControl w:val="0"/>
              <w:bidi w:val="0"/>
              <w:snapToGrid w:val="0"/>
              <w:spacing w:line="240" w:lineRule="auto"/>
              <w:jc w:val="both"/>
              <w:rPr>
                <w:rFonts w:hint="default"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三级（</w:t>
            </w:r>
            <w:r>
              <w:rPr>
                <w:rFonts w:hint="eastAsia" w:ascii="宋体" w:hAnsi="Times New Roman" w:eastAsia="宋体" w:cs="Times New Roman"/>
                <w:kern w:val="2"/>
                <w:sz w:val="21"/>
                <w:szCs w:val="24"/>
                <w:lang w:val="en-US" w:eastAsia="zh-CN" w:bidi="ar-SA"/>
              </w:rPr>
              <w:t>1个</w:t>
            </w:r>
            <w:r>
              <w:rPr>
                <w:rFonts w:ascii="宋体" w:hAnsi="Times New Roman" w:eastAsia="宋体" w:cs="Times New Roman"/>
                <w:kern w:val="2"/>
                <w:sz w:val="21"/>
                <w:szCs w:val="24"/>
                <w:lang w:val="en-US" w:eastAsia="zh-CN" w:bidi="ar-SA"/>
              </w:rPr>
              <w:t>）：</w:t>
            </w:r>
            <w:r>
              <w:rPr>
                <w:rFonts w:hint="eastAsia" w:ascii="宋体" w:hAnsi="Times New Roman" w:eastAsia="宋体" w:cs="Times New Roman"/>
                <w:kern w:val="2"/>
                <w:sz w:val="21"/>
                <w:szCs w:val="24"/>
                <w:lang w:val="en-US" w:eastAsia="zh-CN" w:bidi="ar-SA"/>
              </w:rPr>
              <w:t>一期合成氨装置、二期合成氨装置</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合成氨工艺（1个）：合成氨装置</w:t>
            </w: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氨、硫化氢、甲醇、一氧化碳、氢气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default" w:ascii="宋体" w:hAnsi="Times New Roman" w:eastAsia="宋体" w:cs="Times New Roman"/>
                <w:b/>
                <w:bCs/>
                <w:kern w:val="2"/>
                <w:sz w:val="21"/>
                <w:szCs w:val="24"/>
                <w:lang w:val="en-US" w:eastAsia="zh-CN" w:bidi="ar-SA"/>
              </w:rPr>
              <w:t>云南祥丰同辉新材料科技有限公司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default"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三级（</w:t>
            </w:r>
            <w:r>
              <w:rPr>
                <w:rFonts w:hint="eastAsia" w:ascii="宋体" w:hAnsi="Times New Roman" w:eastAsia="宋体" w:cs="Times New Roman"/>
                <w:kern w:val="2"/>
                <w:sz w:val="21"/>
                <w:szCs w:val="24"/>
                <w:lang w:val="en-US" w:eastAsia="zh-CN" w:bidi="ar-SA"/>
              </w:rPr>
              <w:t>1个</w:t>
            </w:r>
            <w:r>
              <w:rPr>
                <w:rFonts w:ascii="宋体" w:hAnsi="Times New Roman" w:eastAsia="宋体" w:cs="Times New Roman"/>
                <w:kern w:val="2"/>
                <w:sz w:val="21"/>
                <w:szCs w:val="24"/>
                <w:lang w:val="en-US" w:eastAsia="zh-CN" w:bidi="ar-SA"/>
              </w:rPr>
              <w:t>）：</w:t>
            </w:r>
            <w:r>
              <w:rPr>
                <w:rFonts w:hint="eastAsia" w:ascii="宋体" w:hAnsi="Times New Roman" w:eastAsia="宋体" w:cs="Times New Roman"/>
                <w:kern w:val="2"/>
                <w:sz w:val="21"/>
                <w:szCs w:val="24"/>
                <w:lang w:val="en-US" w:eastAsia="zh-CN" w:bidi="ar-SA"/>
              </w:rPr>
              <w:t>超纯氨生产装置</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云南裕能新能源电池材料有限公司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三级（2个）：</w:t>
            </w:r>
            <w:r>
              <w:rPr>
                <w:rFonts w:ascii="宋体" w:hAnsi="宋体" w:eastAsia="宋体" w:cs="Times New Roman"/>
                <w:kern w:val="2"/>
                <w:sz w:val="21"/>
                <w:szCs w:val="21"/>
                <w:lang w:val="en-US" w:eastAsia="zh-CN" w:bidi="ar-SA"/>
              </w:rPr>
              <w:t>双氧水</w:t>
            </w:r>
            <w:r>
              <w:rPr>
                <w:rFonts w:hint="eastAsia" w:ascii="宋体" w:hAnsi="宋体" w:eastAsia="宋体" w:cs="Times New Roman"/>
                <w:kern w:val="2"/>
                <w:sz w:val="21"/>
                <w:szCs w:val="21"/>
                <w:lang w:val="en-US" w:eastAsia="zh-CN" w:bidi="ar-SA"/>
              </w:rPr>
              <w:t>储罐</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r>
    </w:tbl>
    <w:p>
      <w:pPr>
        <w:ind w:firstLine="510"/>
      </w:pPr>
    </w:p>
    <w:p>
      <w:pPr>
        <w:ind w:firstLine="510"/>
      </w:pPr>
    </w:p>
    <w:p>
      <w:pPr>
        <w:ind w:firstLine="510"/>
        <w:sectPr>
          <w:headerReference r:id="rId12" w:type="default"/>
          <w:footerReference r:id="rId13" w:type="default"/>
          <w:pgSz w:w="11907" w:h="16840"/>
          <w:pgMar w:top="1418" w:right="1134" w:bottom="1134" w:left="1361" w:header="851" w:footer="992" w:gutter="227"/>
          <w:pgNumType w:start="1"/>
          <w:cols w:space="425" w:num="1"/>
          <w:docGrid w:type="linesAndChars" w:linePitch="381" w:charSpace="-5092"/>
        </w:sectPr>
      </w:pPr>
    </w:p>
    <w:p>
      <w:pPr>
        <w:pStyle w:val="30"/>
        <w:rPr>
          <w:rFonts w:hint="eastAsia"/>
        </w:rPr>
      </w:pPr>
      <w:bookmarkStart w:id="79" w:name="_Toc3390"/>
      <w:r>
        <w:rPr>
          <w:rFonts w:hint="eastAsia"/>
        </w:rPr>
        <w:t>附件3：应急预案体系衔接</w:t>
      </w:r>
      <w:bookmarkEnd w:id="79"/>
    </w:p>
    <w:p>
      <w:pPr>
        <w:ind w:firstLine="0" w:firstLineChars="0"/>
        <w:jc w:val="center"/>
      </w:pPr>
      <w:r>
        <w:drawing>
          <wp:inline distT="0" distB="0" distL="114300" distR="114300">
            <wp:extent cx="5826760" cy="341439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a:stretch>
                      <a:fillRect/>
                    </a:stretch>
                  </pic:blipFill>
                  <pic:spPr>
                    <a:xfrm>
                      <a:off x="0" y="0"/>
                      <a:ext cx="5826760" cy="3414395"/>
                    </a:xfrm>
                    <a:prstGeom prst="rect">
                      <a:avLst/>
                    </a:prstGeom>
                    <a:noFill/>
                    <a:ln>
                      <a:noFill/>
                    </a:ln>
                  </pic:spPr>
                </pic:pic>
              </a:graphicData>
            </a:graphic>
          </wp:inline>
        </w:drawing>
      </w:r>
    </w:p>
    <w:p>
      <w:pPr>
        <w:ind w:firstLine="510"/>
      </w:pPr>
    </w:p>
    <w:p>
      <w:pPr>
        <w:ind w:firstLine="510"/>
      </w:pPr>
    </w:p>
    <w:p>
      <w:pPr>
        <w:ind w:firstLine="510"/>
      </w:pPr>
    </w:p>
    <w:sectPr>
      <w:pgSz w:w="11907" w:h="16840"/>
      <w:pgMar w:top="1418" w:right="1134" w:bottom="1134" w:left="1361" w:header="851" w:footer="992" w:gutter="227"/>
      <w:cols w:space="425" w:num="1"/>
      <w:docGrid w:type="linesAndChars" w:linePitch="381" w:charSpace="-50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auto" w:sz="4" w:space="1"/>
      </w:pBdr>
      <w:spacing w:before="120" w:beforeLines="50" w:line="360" w:lineRule="auto"/>
      <w:ind w:firstLine="0" w:firstLineChars="0"/>
      <w:jc w:val="center"/>
      <w:rPr>
        <w:sz w:val="21"/>
        <w:szCs w:val="21"/>
      </w:rPr>
    </w:pPr>
    <w:r>
      <w:rPr>
        <w:rFonts w:hint="eastAsia"/>
        <w:sz w:val="21"/>
        <w:szCs w:val="21"/>
      </w:rPr>
      <w:t>第</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r>
      <w:rPr>
        <w:rFonts w:hint="eastAsia"/>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rPr>
        <w:rFonts w:hint="eastAsia" w:eastAsia="宋体"/>
        <w:lang w:eastAsia="zh-CN"/>
      </w:rPr>
    </w:pPr>
    <w:r>
      <w:rPr>
        <w:rFonts w:hint="eastAsia"/>
        <w:lang w:eastAsia="zh-CN"/>
      </w:rPr>
      <w:t>安宁高新技术产业开发区草铺化工园区</w:t>
    </w:r>
    <w:r>
      <w:rPr>
        <w:rFonts w:hint="eastAsia" w:ascii="宋体" w:hAnsi="宋体" w:cs="Times New Roman"/>
        <w:szCs w:val="21"/>
        <w:lang w:eastAsia="zh-CN"/>
      </w:rPr>
      <w:t>森林防火专项应急预案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rPr>
        <w:rFonts w:hint="eastAsia" w:eastAsia="宋体"/>
        <w:lang w:eastAsia="zh-CN"/>
      </w:rPr>
    </w:pPr>
    <w:r>
      <w:rPr>
        <w:rFonts w:hint="eastAsia"/>
        <w:lang w:eastAsia="zh-CN"/>
      </w:rPr>
      <w:t>安宁高新技术产业开发区草铺化工园区</w:t>
    </w:r>
    <w:r>
      <w:rPr>
        <w:rFonts w:hint="eastAsia" w:ascii="宋体" w:hAnsi="宋体" w:cs="Times New Roman"/>
        <w:szCs w:val="21"/>
        <w:lang w:eastAsia="zh-CN"/>
      </w:rPr>
      <w:t>森林防火专项应急预案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rPr>
        <w:rFonts w:hint="eastAsia" w:eastAsia="宋体"/>
        <w:lang w:eastAsia="zh-CN"/>
      </w:rPr>
    </w:pPr>
    <w:r>
      <w:rPr>
        <w:rFonts w:hint="eastAsia"/>
        <w:lang w:eastAsia="zh-CN"/>
      </w:rPr>
      <w:t>安宁高新技术产业开发区草铺化工园区</w:t>
    </w:r>
    <w:r>
      <w:rPr>
        <w:rFonts w:hint="eastAsia" w:ascii="宋体" w:hAnsi="宋体" w:cs="Times New Roman"/>
        <w:szCs w:val="21"/>
        <w:lang w:eastAsia="zh-CN"/>
      </w:rPr>
      <w:t>森林防火专项应急预案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21FD2"/>
    <w:multiLevelType w:val="multilevel"/>
    <w:tmpl w:val="45E21FD2"/>
    <w:lvl w:ilvl="0" w:tentative="0">
      <w:start w:val="1"/>
      <w:numFmt w:val="decimal"/>
      <w:lvlText w:val="（%1）"/>
      <w:lvlJc w:val="left"/>
      <w:pPr>
        <w:ind w:left="0"/>
      </w:pPr>
      <w:rPr>
        <w:rFonts w:ascii="宋体" w:hAnsi="宋体" w:eastAsia="宋体" w:cs="宋体"/>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639"/>
      </w:pPr>
      <w:rPr>
        <w:rFonts w:ascii="宋体" w:hAnsi="宋体" w:eastAsia="宋体" w:cs="宋体"/>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2359"/>
      </w:pPr>
      <w:rPr>
        <w:rFonts w:ascii="宋体" w:hAnsi="宋体" w:eastAsia="宋体" w:cs="宋体"/>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3079"/>
      </w:pPr>
      <w:rPr>
        <w:rFonts w:ascii="宋体" w:hAnsi="宋体" w:eastAsia="宋体" w:cs="宋体"/>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799"/>
      </w:pPr>
      <w:rPr>
        <w:rFonts w:ascii="宋体" w:hAnsi="宋体" w:eastAsia="宋体" w:cs="宋体"/>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519"/>
      </w:pPr>
      <w:rPr>
        <w:rFonts w:ascii="宋体" w:hAnsi="宋体" w:eastAsia="宋体" w:cs="宋体"/>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5239"/>
      </w:pPr>
      <w:rPr>
        <w:rFonts w:ascii="宋体" w:hAnsi="宋体" w:eastAsia="宋体" w:cs="宋体"/>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959"/>
      </w:pPr>
      <w:rPr>
        <w:rFonts w:ascii="宋体" w:hAnsi="宋体" w:eastAsia="宋体" w:cs="宋体"/>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679"/>
      </w:pPr>
      <w:rPr>
        <w:rFonts w:ascii="宋体" w:hAnsi="宋体" w:eastAsia="宋体" w:cs="宋体"/>
        <w:b w:val="0"/>
        <w:i w:val="0"/>
        <w:strike w:val="0"/>
        <w:dstrike w:val="0"/>
        <w:color w:val="000000"/>
        <w:sz w:val="28"/>
        <w:szCs w:val="28"/>
        <w:u w:val="none" w:color="000000"/>
        <w:shd w:val="clear" w:color="auto" w:fill="auto"/>
        <w:vertAlign w:val="baseline"/>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H">
    <w15:presenceInfo w15:providerId="None" w15:userId="D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drawingGridHorizontalSpacing w:val="255"/>
  <w:drawingGridVerticalSpacing w:val="38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52D"/>
    <w:rsid w:val="0000170F"/>
    <w:rsid w:val="00026FD1"/>
    <w:rsid w:val="00073FC4"/>
    <w:rsid w:val="00080EC9"/>
    <w:rsid w:val="000840DE"/>
    <w:rsid w:val="000E21A2"/>
    <w:rsid w:val="000E7DF7"/>
    <w:rsid w:val="001418C6"/>
    <w:rsid w:val="001471C9"/>
    <w:rsid w:val="00152DAD"/>
    <w:rsid w:val="001651D0"/>
    <w:rsid w:val="00174E3B"/>
    <w:rsid w:val="0018582E"/>
    <w:rsid w:val="00194330"/>
    <w:rsid w:val="00196DC7"/>
    <w:rsid w:val="001B1F14"/>
    <w:rsid w:val="001C5779"/>
    <w:rsid w:val="001C7601"/>
    <w:rsid w:val="001E2796"/>
    <w:rsid w:val="00200A6F"/>
    <w:rsid w:val="0021113D"/>
    <w:rsid w:val="00254CBE"/>
    <w:rsid w:val="00265D8F"/>
    <w:rsid w:val="002806E0"/>
    <w:rsid w:val="00283470"/>
    <w:rsid w:val="002A2719"/>
    <w:rsid w:val="002B082E"/>
    <w:rsid w:val="002B1268"/>
    <w:rsid w:val="002B5780"/>
    <w:rsid w:val="002F486C"/>
    <w:rsid w:val="002F61DB"/>
    <w:rsid w:val="00324686"/>
    <w:rsid w:val="00326BF6"/>
    <w:rsid w:val="00335155"/>
    <w:rsid w:val="0035169C"/>
    <w:rsid w:val="00357610"/>
    <w:rsid w:val="0039050C"/>
    <w:rsid w:val="003C3CE3"/>
    <w:rsid w:val="003D0DB7"/>
    <w:rsid w:val="003E4104"/>
    <w:rsid w:val="003F7AF6"/>
    <w:rsid w:val="0040154C"/>
    <w:rsid w:val="00412AF3"/>
    <w:rsid w:val="004433C4"/>
    <w:rsid w:val="004469B2"/>
    <w:rsid w:val="004715D4"/>
    <w:rsid w:val="004717AD"/>
    <w:rsid w:val="004730FD"/>
    <w:rsid w:val="004734E3"/>
    <w:rsid w:val="0049409F"/>
    <w:rsid w:val="004A2FB9"/>
    <w:rsid w:val="004C2987"/>
    <w:rsid w:val="004C540F"/>
    <w:rsid w:val="004D789E"/>
    <w:rsid w:val="004E1E76"/>
    <w:rsid w:val="00551EE5"/>
    <w:rsid w:val="00554C49"/>
    <w:rsid w:val="00593FC3"/>
    <w:rsid w:val="005C2F24"/>
    <w:rsid w:val="005C6AD6"/>
    <w:rsid w:val="005D688B"/>
    <w:rsid w:val="00607B32"/>
    <w:rsid w:val="00607E07"/>
    <w:rsid w:val="00616692"/>
    <w:rsid w:val="006219D3"/>
    <w:rsid w:val="00631113"/>
    <w:rsid w:val="00641ECB"/>
    <w:rsid w:val="006461C5"/>
    <w:rsid w:val="0064659F"/>
    <w:rsid w:val="00685546"/>
    <w:rsid w:val="00685A31"/>
    <w:rsid w:val="00687B1B"/>
    <w:rsid w:val="00697194"/>
    <w:rsid w:val="006A298C"/>
    <w:rsid w:val="006B7CEE"/>
    <w:rsid w:val="006C406D"/>
    <w:rsid w:val="006D1E58"/>
    <w:rsid w:val="006E1767"/>
    <w:rsid w:val="006E21F6"/>
    <w:rsid w:val="006E7E8B"/>
    <w:rsid w:val="006F5F42"/>
    <w:rsid w:val="00705203"/>
    <w:rsid w:val="00713D0D"/>
    <w:rsid w:val="00725648"/>
    <w:rsid w:val="00730E36"/>
    <w:rsid w:val="00741083"/>
    <w:rsid w:val="007428FA"/>
    <w:rsid w:val="00773E6A"/>
    <w:rsid w:val="00781B21"/>
    <w:rsid w:val="007A0C06"/>
    <w:rsid w:val="007B3EBD"/>
    <w:rsid w:val="007C47F5"/>
    <w:rsid w:val="007D760D"/>
    <w:rsid w:val="007F1678"/>
    <w:rsid w:val="007F63E7"/>
    <w:rsid w:val="008063DA"/>
    <w:rsid w:val="008101BC"/>
    <w:rsid w:val="0084615C"/>
    <w:rsid w:val="008575D4"/>
    <w:rsid w:val="008778D4"/>
    <w:rsid w:val="0088252D"/>
    <w:rsid w:val="0088588B"/>
    <w:rsid w:val="008862BC"/>
    <w:rsid w:val="008D44E3"/>
    <w:rsid w:val="008E409F"/>
    <w:rsid w:val="00901345"/>
    <w:rsid w:val="00914A67"/>
    <w:rsid w:val="00915EAF"/>
    <w:rsid w:val="00916DB9"/>
    <w:rsid w:val="0097018E"/>
    <w:rsid w:val="009714EB"/>
    <w:rsid w:val="00981D80"/>
    <w:rsid w:val="009955E4"/>
    <w:rsid w:val="009C227C"/>
    <w:rsid w:val="009C28BB"/>
    <w:rsid w:val="009D7251"/>
    <w:rsid w:val="009F19E7"/>
    <w:rsid w:val="00A02CD4"/>
    <w:rsid w:val="00A030F6"/>
    <w:rsid w:val="00A232AF"/>
    <w:rsid w:val="00A35C37"/>
    <w:rsid w:val="00A576BC"/>
    <w:rsid w:val="00A604C2"/>
    <w:rsid w:val="00A616D2"/>
    <w:rsid w:val="00A65F5F"/>
    <w:rsid w:val="00AA623B"/>
    <w:rsid w:val="00AD29C2"/>
    <w:rsid w:val="00AD46DE"/>
    <w:rsid w:val="00B13B10"/>
    <w:rsid w:val="00B207BB"/>
    <w:rsid w:val="00B216E4"/>
    <w:rsid w:val="00B45B6C"/>
    <w:rsid w:val="00B57AEF"/>
    <w:rsid w:val="00B61C5C"/>
    <w:rsid w:val="00B7187D"/>
    <w:rsid w:val="00B93383"/>
    <w:rsid w:val="00B9395F"/>
    <w:rsid w:val="00BA0ACC"/>
    <w:rsid w:val="00BC5A00"/>
    <w:rsid w:val="00BE5615"/>
    <w:rsid w:val="00BF0282"/>
    <w:rsid w:val="00BF6431"/>
    <w:rsid w:val="00C521E1"/>
    <w:rsid w:val="00C56890"/>
    <w:rsid w:val="00C7473F"/>
    <w:rsid w:val="00C846AA"/>
    <w:rsid w:val="00C9776E"/>
    <w:rsid w:val="00CA0D54"/>
    <w:rsid w:val="00CC4A20"/>
    <w:rsid w:val="00CD0E95"/>
    <w:rsid w:val="00CE353D"/>
    <w:rsid w:val="00CF4F7A"/>
    <w:rsid w:val="00D00D09"/>
    <w:rsid w:val="00D0429D"/>
    <w:rsid w:val="00D11CBB"/>
    <w:rsid w:val="00D12526"/>
    <w:rsid w:val="00D41867"/>
    <w:rsid w:val="00D5458F"/>
    <w:rsid w:val="00D67C17"/>
    <w:rsid w:val="00D80224"/>
    <w:rsid w:val="00D83F73"/>
    <w:rsid w:val="00DA6DC5"/>
    <w:rsid w:val="00DB1BA2"/>
    <w:rsid w:val="00DB4F0E"/>
    <w:rsid w:val="00DB66EC"/>
    <w:rsid w:val="00DC1412"/>
    <w:rsid w:val="00E24875"/>
    <w:rsid w:val="00E4069A"/>
    <w:rsid w:val="00E5594A"/>
    <w:rsid w:val="00E767C7"/>
    <w:rsid w:val="00E8001A"/>
    <w:rsid w:val="00E83E0A"/>
    <w:rsid w:val="00E90626"/>
    <w:rsid w:val="00E91042"/>
    <w:rsid w:val="00EB5A9D"/>
    <w:rsid w:val="00EF4A0F"/>
    <w:rsid w:val="00EF67CA"/>
    <w:rsid w:val="00EF6D87"/>
    <w:rsid w:val="00F71A91"/>
    <w:rsid w:val="00F75BA5"/>
    <w:rsid w:val="00F93F15"/>
    <w:rsid w:val="00F94D67"/>
    <w:rsid w:val="00FA6169"/>
    <w:rsid w:val="00FB51DA"/>
    <w:rsid w:val="00FD1739"/>
    <w:rsid w:val="0FCF1D8A"/>
    <w:rsid w:val="1E070424"/>
    <w:rsid w:val="32BE0D24"/>
    <w:rsid w:val="37076A9B"/>
    <w:rsid w:val="3FAF6D79"/>
    <w:rsid w:val="47611933"/>
    <w:rsid w:val="634332C3"/>
    <w:rsid w:val="637175A2"/>
    <w:rsid w:val="6CC52DB2"/>
    <w:rsid w:val="6DB41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宋体"/>
      <w:iCs/>
      <w:kern w:val="2"/>
      <w:sz w:val="28"/>
      <w:lang w:val="en-US" w:eastAsia="zh-CN" w:bidi="ar-SA"/>
      <w14:ligatures w14:val="standardContextual"/>
    </w:rPr>
  </w:style>
  <w:style w:type="paragraph" w:styleId="2">
    <w:name w:val="heading 1"/>
    <w:basedOn w:val="3"/>
    <w:next w:val="4"/>
    <w:link w:val="27"/>
    <w:qFormat/>
    <w:uiPriority w:val="0"/>
    <w:pPr>
      <w:keepNext/>
      <w:keepLines/>
      <w:snapToGrid/>
      <w:spacing w:after="0"/>
      <w:contextualSpacing w:val="0"/>
      <w:outlineLvl w:val="0"/>
    </w:pPr>
    <w:rPr>
      <w:rFonts w:eastAsia="黑体" w:asciiTheme="minorHAnsi" w:hAnsiTheme="minorHAnsi" w:cstheme="minorBidi"/>
      <w:b w:val="0"/>
      <w:spacing w:val="0"/>
      <w:kern w:val="44"/>
      <w:sz w:val="32"/>
      <w:szCs w:val="44"/>
    </w:rPr>
  </w:style>
  <w:style w:type="paragraph" w:styleId="4">
    <w:name w:val="heading 2"/>
    <w:basedOn w:val="1"/>
    <w:next w:val="1"/>
    <w:link w:val="29"/>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34"/>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38"/>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Cs w:val="28"/>
    </w:rPr>
  </w:style>
  <w:style w:type="paragraph" w:styleId="7">
    <w:name w:val="heading 5"/>
    <w:basedOn w:val="1"/>
    <w:next w:val="1"/>
    <w:link w:val="39"/>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8">
    <w:name w:val="heading 6"/>
    <w:basedOn w:val="1"/>
    <w:next w:val="1"/>
    <w:link w:val="40"/>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9">
    <w:name w:val="heading 7"/>
    <w:basedOn w:val="1"/>
    <w:next w:val="1"/>
    <w:link w:val="41"/>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42"/>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43"/>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28"/>
    <w:qFormat/>
    <w:uiPriority w:val="10"/>
    <w:pPr>
      <w:spacing w:after="80"/>
      <w:ind w:firstLine="0" w:firstLineChars="0"/>
      <w:contextualSpacing/>
      <w:jc w:val="center"/>
    </w:pPr>
    <w:rPr>
      <w:rFonts w:asciiTheme="majorHAnsi" w:hAnsiTheme="majorHAnsi" w:cstheme="majorBidi"/>
      <w:b/>
      <w:spacing w:val="-10"/>
      <w:kern w:val="28"/>
      <w:sz w:val="44"/>
      <w:szCs w:val="56"/>
    </w:rPr>
  </w:style>
  <w:style w:type="paragraph" w:styleId="12">
    <w:name w:val="annotation text"/>
    <w:basedOn w:val="1"/>
    <w:link w:val="54"/>
    <w:unhideWhenUsed/>
    <w:qFormat/>
    <w:uiPriority w:val="99"/>
    <w:pPr>
      <w:jc w:val="left"/>
    </w:pPr>
  </w:style>
  <w:style w:type="paragraph" w:styleId="13">
    <w:name w:val="toc 3"/>
    <w:basedOn w:val="1"/>
    <w:next w:val="1"/>
    <w:unhideWhenUsed/>
    <w:qFormat/>
    <w:uiPriority w:val="39"/>
    <w:pPr>
      <w:ind w:left="840" w:leftChars="400"/>
    </w:pPr>
  </w:style>
  <w:style w:type="paragraph" w:styleId="14">
    <w:name w:val="footer"/>
    <w:basedOn w:val="1"/>
    <w:link w:val="53"/>
    <w:unhideWhenUsed/>
    <w:qFormat/>
    <w:uiPriority w:val="99"/>
    <w:pPr>
      <w:tabs>
        <w:tab w:val="center" w:pos="4153"/>
        <w:tab w:val="right" w:pos="8306"/>
      </w:tabs>
      <w:spacing w:line="240" w:lineRule="auto"/>
      <w:jc w:val="left"/>
    </w:pPr>
    <w:rPr>
      <w:sz w:val="18"/>
      <w:szCs w:val="18"/>
    </w:rPr>
  </w:style>
  <w:style w:type="paragraph" w:styleId="15">
    <w:name w:val="header"/>
    <w:basedOn w:val="1"/>
    <w:link w:val="52"/>
    <w:unhideWhenUsed/>
    <w:qFormat/>
    <w:uiPriority w:val="99"/>
    <w:pPr>
      <w:tabs>
        <w:tab w:val="center" w:pos="4153"/>
        <w:tab w:val="right" w:pos="8306"/>
      </w:tabs>
      <w:spacing w:line="240" w:lineRule="auto"/>
      <w:jc w:val="center"/>
    </w:pPr>
    <w:rPr>
      <w:sz w:val="18"/>
      <w:szCs w:val="18"/>
    </w:rPr>
  </w:style>
  <w:style w:type="paragraph" w:styleId="16">
    <w:name w:val="toc 1"/>
    <w:basedOn w:val="1"/>
    <w:next w:val="1"/>
    <w:unhideWhenUsed/>
    <w:qFormat/>
    <w:uiPriority w:val="39"/>
  </w:style>
  <w:style w:type="paragraph" w:styleId="17">
    <w:name w:val="Subtitle"/>
    <w:basedOn w:val="1"/>
    <w:next w:val="1"/>
    <w:link w:val="44"/>
    <w:qFormat/>
    <w:uiPriority w:val="11"/>
    <w:pPr>
      <w:jc w:val="left"/>
      <w:outlineLvl w:val="3"/>
    </w:pPr>
    <w:rPr>
      <w:rFonts w:cstheme="majorBidi"/>
      <w:b/>
      <w:color w:val="000000" w:themeColor="text1"/>
      <w:spacing w:val="15"/>
      <w:szCs w:val="28"/>
      <w14:textFill>
        <w14:solidFill>
          <w14:schemeClr w14:val="tx1"/>
        </w14:solidFill>
      </w14:textFill>
    </w:rPr>
  </w:style>
  <w:style w:type="paragraph" w:styleId="18">
    <w:name w:val="List"/>
    <w:basedOn w:val="1"/>
    <w:unhideWhenUsed/>
    <w:qFormat/>
    <w:uiPriority w:val="99"/>
    <w:pPr>
      <w:spacing w:line="360" w:lineRule="exact"/>
      <w:ind w:firstLine="0" w:firstLineChars="0"/>
      <w:jc w:val="center"/>
    </w:pPr>
    <w:rPr>
      <w:snapToGrid w:val="0"/>
      <w:sz w:val="21"/>
      <w:szCs w:val="28"/>
      <w:lang w:val="zh-CN"/>
    </w:rPr>
  </w:style>
  <w:style w:type="paragraph" w:styleId="19">
    <w:name w:val="toc 2"/>
    <w:basedOn w:val="1"/>
    <w:next w:val="1"/>
    <w:unhideWhenUsed/>
    <w:qFormat/>
    <w:uiPriority w:val="39"/>
    <w:pPr>
      <w:tabs>
        <w:tab w:val="right" w:leader="dot" w:pos="9175"/>
      </w:tabs>
      <w:ind w:left="510" w:leftChars="200" w:firstLine="430"/>
    </w:pPr>
    <w:rPr>
      <w:sz w:val="24"/>
      <w:szCs w:val="18"/>
    </w:rPr>
  </w:style>
  <w:style w:type="paragraph" w:styleId="20">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21">
    <w:name w:val="annotation subject"/>
    <w:basedOn w:val="12"/>
    <w:next w:val="12"/>
    <w:link w:val="55"/>
    <w:semiHidden/>
    <w:unhideWhenUsed/>
    <w:qFormat/>
    <w:uiPriority w:val="99"/>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unhideWhenUsed/>
    <w:qFormat/>
    <w:uiPriority w:val="99"/>
    <w:rPr>
      <w:color w:val="467886" w:themeColor="hyperlink"/>
      <w:u w:val="single"/>
      <w14:textFill>
        <w14:solidFill>
          <w14:schemeClr w14:val="hlink"/>
        </w14:solidFill>
      </w14:textFill>
    </w:rPr>
  </w:style>
  <w:style w:type="character" w:styleId="26">
    <w:name w:val="annotation reference"/>
    <w:basedOn w:val="24"/>
    <w:semiHidden/>
    <w:unhideWhenUsed/>
    <w:qFormat/>
    <w:uiPriority w:val="99"/>
    <w:rPr>
      <w:sz w:val="21"/>
      <w:szCs w:val="21"/>
    </w:rPr>
  </w:style>
  <w:style w:type="character" w:customStyle="1" w:styleId="27">
    <w:name w:val="标题 1 字符"/>
    <w:basedOn w:val="24"/>
    <w:link w:val="2"/>
    <w:qFormat/>
    <w:uiPriority w:val="0"/>
    <w:rPr>
      <w:rFonts w:eastAsia="黑体" w:asciiTheme="minorHAnsi" w:hAnsiTheme="minorHAnsi" w:cstheme="minorBidi"/>
      <w:kern w:val="44"/>
      <w:sz w:val="32"/>
      <w:szCs w:val="44"/>
      <w:u w:val="none"/>
    </w:rPr>
  </w:style>
  <w:style w:type="character" w:customStyle="1" w:styleId="28">
    <w:name w:val="标题 字符"/>
    <w:basedOn w:val="24"/>
    <w:link w:val="3"/>
    <w:qFormat/>
    <w:uiPriority w:val="10"/>
    <w:rPr>
      <w:rFonts w:asciiTheme="majorHAnsi" w:hAnsiTheme="majorHAnsi" w:cstheme="majorBidi"/>
      <w:b/>
      <w:spacing w:val="-10"/>
      <w:kern w:val="28"/>
      <w:sz w:val="44"/>
      <w:szCs w:val="56"/>
      <w:u w:val="none"/>
    </w:rPr>
  </w:style>
  <w:style w:type="character" w:customStyle="1" w:styleId="29">
    <w:name w:val="标题 2 字符"/>
    <w:basedOn w:val="24"/>
    <w:link w:val="4"/>
    <w:qFormat/>
    <w:uiPriority w:val="9"/>
    <w:rPr>
      <w:rFonts w:asciiTheme="majorHAnsi" w:hAnsiTheme="majorHAnsi" w:eastAsiaTheme="majorEastAsia" w:cstheme="majorBidi"/>
      <w:color w:val="104862" w:themeColor="accent1" w:themeShade="BF"/>
      <w:sz w:val="40"/>
      <w:szCs w:val="40"/>
    </w:rPr>
  </w:style>
  <w:style w:type="paragraph" w:customStyle="1" w:styleId="30">
    <w:name w:val="标题2"/>
    <w:basedOn w:val="4"/>
    <w:next w:val="1"/>
    <w:link w:val="31"/>
    <w:qFormat/>
    <w:uiPriority w:val="0"/>
    <w:pPr>
      <w:adjustRightInd/>
      <w:snapToGrid/>
      <w:spacing w:before="0" w:after="0"/>
      <w:ind w:firstLine="0" w:firstLineChars="0"/>
      <w:jc w:val="left"/>
    </w:pPr>
    <w:rPr>
      <w:rFonts w:eastAsia="楷体"/>
      <w:bCs/>
      <w:color w:val="auto"/>
      <w:sz w:val="32"/>
      <w:szCs w:val="32"/>
    </w:rPr>
  </w:style>
  <w:style w:type="character" w:customStyle="1" w:styleId="31">
    <w:name w:val="标题2 字符"/>
    <w:basedOn w:val="29"/>
    <w:link w:val="30"/>
    <w:qFormat/>
    <w:uiPriority w:val="0"/>
    <w:rPr>
      <w:rFonts w:eastAsia="楷体" w:asciiTheme="majorHAnsi" w:hAnsiTheme="majorHAnsi" w:cstheme="majorBidi"/>
      <w:bCs/>
      <w:color w:val="104862" w:themeColor="accent1" w:themeShade="BF"/>
      <w:sz w:val="32"/>
      <w:szCs w:val="32"/>
      <w:u w:val="none"/>
    </w:rPr>
  </w:style>
  <w:style w:type="paragraph" w:customStyle="1" w:styleId="32">
    <w:name w:val="标题3"/>
    <w:basedOn w:val="5"/>
    <w:next w:val="1"/>
    <w:link w:val="33"/>
    <w:qFormat/>
    <w:uiPriority w:val="0"/>
    <w:pPr>
      <w:adjustRightInd/>
      <w:snapToGrid/>
      <w:spacing w:before="0" w:after="0"/>
      <w:jc w:val="left"/>
    </w:pPr>
    <w:rPr>
      <w:rFonts w:eastAsia="黑体" w:asciiTheme="minorHAnsi" w:hAnsiTheme="minorHAnsi" w:cstheme="minorBidi"/>
      <w:bCs/>
      <w:color w:val="auto"/>
      <w:sz w:val="30"/>
    </w:rPr>
  </w:style>
  <w:style w:type="character" w:customStyle="1" w:styleId="33">
    <w:name w:val="标题3 字符"/>
    <w:basedOn w:val="34"/>
    <w:link w:val="32"/>
    <w:qFormat/>
    <w:uiPriority w:val="0"/>
    <w:rPr>
      <w:rFonts w:eastAsia="黑体" w:asciiTheme="minorHAnsi" w:hAnsiTheme="minorHAnsi" w:cstheme="minorBidi"/>
      <w:bCs/>
      <w:color w:val="104862" w:themeColor="accent1" w:themeShade="BF"/>
      <w:sz w:val="30"/>
      <w:szCs w:val="32"/>
      <w:u w:val="none"/>
    </w:rPr>
  </w:style>
  <w:style w:type="character" w:customStyle="1" w:styleId="34">
    <w:name w:val="标题 3 字符"/>
    <w:basedOn w:val="24"/>
    <w:link w:val="5"/>
    <w:semiHidden/>
    <w:qFormat/>
    <w:uiPriority w:val="9"/>
    <w:rPr>
      <w:rFonts w:asciiTheme="majorHAnsi" w:hAnsiTheme="majorHAnsi" w:eastAsiaTheme="majorEastAsia" w:cstheme="majorBidi"/>
      <w:color w:val="104862" w:themeColor="accent1" w:themeShade="BF"/>
      <w:sz w:val="32"/>
      <w:szCs w:val="32"/>
    </w:rPr>
  </w:style>
  <w:style w:type="paragraph" w:styleId="35">
    <w:name w:val="No Spacing"/>
    <w:basedOn w:val="1"/>
    <w:qFormat/>
    <w:uiPriority w:val="1"/>
    <w:pPr>
      <w:adjustRightInd/>
      <w:snapToGrid/>
      <w:jc w:val="center"/>
    </w:pPr>
    <w:rPr>
      <w:b/>
      <w:sz w:val="24"/>
    </w:rPr>
  </w:style>
  <w:style w:type="paragraph" w:customStyle="1" w:styleId="36">
    <w:name w:val="样式1"/>
    <w:basedOn w:val="1"/>
    <w:link w:val="37"/>
    <w:qFormat/>
    <w:uiPriority w:val="0"/>
    <w:pPr>
      <w:snapToGrid/>
      <w:spacing w:line="240" w:lineRule="auto"/>
      <w:ind w:firstLine="0" w:firstLineChars="0"/>
    </w:pPr>
    <w:rPr>
      <w:kern w:val="0"/>
      <w:sz w:val="21"/>
    </w:rPr>
  </w:style>
  <w:style w:type="character" w:customStyle="1" w:styleId="37">
    <w:name w:val="样式1 字符"/>
    <w:basedOn w:val="24"/>
    <w:link w:val="36"/>
    <w:qFormat/>
    <w:uiPriority w:val="0"/>
    <w:rPr>
      <w:rFonts w:ascii="Times New Roman" w:hAnsi="Times New Roman" w:eastAsia="宋体" w:cs="Times New Roman"/>
      <w:kern w:val="0"/>
      <w:szCs w:val="20"/>
    </w:rPr>
  </w:style>
  <w:style w:type="character" w:customStyle="1" w:styleId="38">
    <w:name w:val="标题 4 字符"/>
    <w:basedOn w:val="24"/>
    <w:link w:val="6"/>
    <w:semiHidden/>
    <w:qFormat/>
    <w:uiPriority w:val="9"/>
    <w:rPr>
      <w:rFonts w:asciiTheme="minorHAnsi" w:hAnsiTheme="minorHAnsi" w:eastAsiaTheme="minorEastAsia" w:cstheme="majorBidi"/>
      <w:color w:val="104862" w:themeColor="accent1" w:themeShade="BF"/>
      <w:sz w:val="28"/>
      <w:szCs w:val="28"/>
      <w:u w:val="none"/>
    </w:rPr>
  </w:style>
  <w:style w:type="character" w:customStyle="1" w:styleId="39">
    <w:name w:val="标题 5 字符"/>
    <w:basedOn w:val="24"/>
    <w:link w:val="7"/>
    <w:semiHidden/>
    <w:qFormat/>
    <w:uiPriority w:val="9"/>
    <w:rPr>
      <w:rFonts w:asciiTheme="minorHAnsi" w:hAnsiTheme="minorHAnsi" w:eastAsiaTheme="minorEastAsia" w:cstheme="majorBidi"/>
      <w:color w:val="104862" w:themeColor="accent1" w:themeShade="BF"/>
      <w:sz w:val="24"/>
      <w:szCs w:val="24"/>
      <w:u w:val="none"/>
    </w:rPr>
  </w:style>
  <w:style w:type="character" w:customStyle="1" w:styleId="40">
    <w:name w:val="标题 6 字符"/>
    <w:basedOn w:val="24"/>
    <w:link w:val="8"/>
    <w:semiHidden/>
    <w:qFormat/>
    <w:uiPriority w:val="9"/>
    <w:rPr>
      <w:rFonts w:asciiTheme="minorHAnsi" w:hAnsiTheme="minorHAnsi" w:eastAsiaTheme="minorEastAsia" w:cstheme="majorBidi"/>
      <w:b/>
      <w:bCs/>
      <w:color w:val="104862" w:themeColor="accent1" w:themeShade="BF"/>
      <w:sz w:val="28"/>
      <w:u w:val="none"/>
    </w:rPr>
  </w:style>
  <w:style w:type="character" w:customStyle="1" w:styleId="41">
    <w:name w:val="标题 7 字符"/>
    <w:basedOn w:val="24"/>
    <w:link w:val="9"/>
    <w:semiHidden/>
    <w:qFormat/>
    <w:uiPriority w:val="9"/>
    <w:rPr>
      <w:rFonts w:asciiTheme="minorHAnsi" w:hAnsiTheme="minorHAnsi" w:eastAsiaTheme="minorEastAsia" w:cstheme="majorBidi"/>
      <w:b/>
      <w:bCs/>
      <w:color w:val="595959" w:themeColor="text1" w:themeTint="A6"/>
      <w:sz w:val="28"/>
      <w:u w:val="none"/>
      <w14:textFill>
        <w14:solidFill>
          <w14:schemeClr w14:val="tx1">
            <w14:lumMod w14:val="65000"/>
            <w14:lumOff w14:val="35000"/>
          </w14:schemeClr>
        </w14:solidFill>
      </w14:textFill>
    </w:rPr>
  </w:style>
  <w:style w:type="character" w:customStyle="1" w:styleId="42">
    <w:name w:val="标题 8 字符"/>
    <w:basedOn w:val="24"/>
    <w:link w:val="10"/>
    <w:semiHidden/>
    <w:qFormat/>
    <w:uiPriority w:val="9"/>
    <w:rPr>
      <w:rFonts w:asciiTheme="minorHAnsi" w:hAnsiTheme="minorHAnsi" w:eastAsiaTheme="minorEastAsia" w:cstheme="majorBidi"/>
      <w:color w:val="595959" w:themeColor="text1" w:themeTint="A6"/>
      <w:sz w:val="28"/>
      <w:u w:val="none"/>
      <w14:textFill>
        <w14:solidFill>
          <w14:schemeClr w14:val="tx1">
            <w14:lumMod w14:val="65000"/>
            <w14:lumOff w14:val="35000"/>
          </w14:schemeClr>
        </w14:solidFill>
      </w14:textFill>
    </w:rPr>
  </w:style>
  <w:style w:type="character" w:customStyle="1" w:styleId="43">
    <w:name w:val="标题 9 字符"/>
    <w:basedOn w:val="24"/>
    <w:link w:val="11"/>
    <w:semiHidden/>
    <w:qFormat/>
    <w:uiPriority w:val="9"/>
    <w:rPr>
      <w:rFonts w:asciiTheme="minorHAnsi" w:hAnsiTheme="minorHAnsi" w:eastAsiaTheme="majorEastAsia" w:cstheme="majorBidi"/>
      <w:color w:val="595959" w:themeColor="text1" w:themeTint="A6"/>
      <w:sz w:val="28"/>
      <w:u w:val="none"/>
      <w14:textFill>
        <w14:solidFill>
          <w14:schemeClr w14:val="tx1">
            <w14:lumMod w14:val="65000"/>
            <w14:lumOff w14:val="35000"/>
          </w14:schemeClr>
        </w14:solidFill>
      </w14:textFill>
    </w:rPr>
  </w:style>
  <w:style w:type="character" w:customStyle="1" w:styleId="44">
    <w:name w:val="副标题 字符"/>
    <w:basedOn w:val="24"/>
    <w:link w:val="17"/>
    <w:qFormat/>
    <w:uiPriority w:val="11"/>
    <w:rPr>
      <w:rFonts w:cstheme="majorBidi"/>
      <w:b/>
      <w:color w:val="000000" w:themeColor="text1"/>
      <w:spacing w:val="15"/>
      <w:sz w:val="28"/>
      <w:szCs w:val="28"/>
      <w:u w:val="none"/>
      <w14:textFill>
        <w14:solidFill>
          <w14:schemeClr w14:val="tx1"/>
        </w14:solidFill>
      </w14:textFill>
    </w:rPr>
  </w:style>
  <w:style w:type="paragraph" w:styleId="45">
    <w:name w:val="Quote"/>
    <w:basedOn w:val="1"/>
    <w:next w:val="1"/>
    <w:link w:val="46"/>
    <w:qFormat/>
    <w:uiPriority w:val="29"/>
    <w:pPr>
      <w:spacing w:before="160" w:after="160"/>
      <w:jc w:val="center"/>
    </w:pPr>
    <w:rPr>
      <w:i/>
      <w:iCs w:val="0"/>
      <w:color w:val="404040" w:themeColor="text1" w:themeTint="BF"/>
      <w14:textFill>
        <w14:solidFill>
          <w14:schemeClr w14:val="tx1">
            <w14:lumMod w14:val="75000"/>
            <w14:lumOff w14:val="25000"/>
          </w14:schemeClr>
        </w14:solidFill>
      </w14:textFill>
    </w:rPr>
  </w:style>
  <w:style w:type="character" w:customStyle="1" w:styleId="46">
    <w:name w:val="引用 字符"/>
    <w:basedOn w:val="24"/>
    <w:link w:val="45"/>
    <w:qFormat/>
    <w:uiPriority w:val="29"/>
    <w:rPr>
      <w:i/>
      <w:color w:val="404040" w:themeColor="text1" w:themeTint="BF"/>
      <w:sz w:val="28"/>
      <w:u w:val="none"/>
      <w14:textFill>
        <w14:solidFill>
          <w14:schemeClr w14:val="tx1">
            <w14:lumMod w14:val="75000"/>
            <w14:lumOff w14:val="25000"/>
          </w14:schemeClr>
        </w14:solidFill>
      </w14:textFill>
    </w:rPr>
  </w:style>
  <w:style w:type="paragraph" w:styleId="47">
    <w:name w:val="List Paragraph"/>
    <w:basedOn w:val="1"/>
    <w:qFormat/>
    <w:uiPriority w:val="1"/>
    <w:pPr>
      <w:ind w:left="720"/>
      <w:contextualSpacing/>
    </w:pPr>
  </w:style>
  <w:style w:type="character" w:customStyle="1" w:styleId="48">
    <w:name w:val="明显强调1"/>
    <w:basedOn w:val="24"/>
    <w:qFormat/>
    <w:uiPriority w:val="21"/>
    <w:rPr>
      <w:i/>
      <w:color w:val="104862" w:themeColor="accent1" w:themeShade="BF"/>
    </w:rPr>
  </w:style>
  <w:style w:type="paragraph" w:styleId="49">
    <w:name w:val="Intense Quote"/>
    <w:basedOn w:val="1"/>
    <w:next w:val="1"/>
    <w:link w:val="5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val="0"/>
      <w:color w:val="104862" w:themeColor="accent1" w:themeShade="BF"/>
    </w:rPr>
  </w:style>
  <w:style w:type="character" w:customStyle="1" w:styleId="50">
    <w:name w:val="明显引用 字符"/>
    <w:basedOn w:val="24"/>
    <w:link w:val="49"/>
    <w:qFormat/>
    <w:uiPriority w:val="30"/>
    <w:rPr>
      <w:i/>
      <w:color w:val="104862" w:themeColor="accent1" w:themeShade="BF"/>
      <w:sz w:val="28"/>
      <w:u w:val="none"/>
    </w:rPr>
  </w:style>
  <w:style w:type="character" w:customStyle="1" w:styleId="51">
    <w:name w:val="明显参考1"/>
    <w:basedOn w:val="24"/>
    <w:qFormat/>
    <w:uiPriority w:val="32"/>
    <w:rPr>
      <w:b/>
      <w:bCs/>
      <w:smallCaps/>
      <w:color w:val="104862" w:themeColor="accent1" w:themeShade="BF"/>
      <w:spacing w:val="5"/>
    </w:rPr>
  </w:style>
  <w:style w:type="character" w:customStyle="1" w:styleId="52">
    <w:name w:val="页眉 字符"/>
    <w:basedOn w:val="24"/>
    <w:link w:val="15"/>
    <w:qFormat/>
    <w:uiPriority w:val="99"/>
    <w:rPr>
      <w:sz w:val="18"/>
      <w:szCs w:val="18"/>
      <w:u w:val="none"/>
    </w:rPr>
  </w:style>
  <w:style w:type="character" w:customStyle="1" w:styleId="53">
    <w:name w:val="页脚 字符"/>
    <w:basedOn w:val="24"/>
    <w:link w:val="14"/>
    <w:qFormat/>
    <w:uiPriority w:val="99"/>
    <w:rPr>
      <w:sz w:val="18"/>
      <w:szCs w:val="18"/>
      <w:u w:val="none"/>
    </w:rPr>
  </w:style>
  <w:style w:type="character" w:customStyle="1" w:styleId="54">
    <w:name w:val="批注文字 字符"/>
    <w:basedOn w:val="24"/>
    <w:link w:val="12"/>
    <w:qFormat/>
    <w:uiPriority w:val="99"/>
    <w:rPr>
      <w:sz w:val="28"/>
      <w:u w:val="none"/>
    </w:rPr>
  </w:style>
  <w:style w:type="character" w:customStyle="1" w:styleId="55">
    <w:name w:val="批注主题 字符"/>
    <w:basedOn w:val="54"/>
    <w:link w:val="21"/>
    <w:semiHidden/>
    <w:qFormat/>
    <w:uiPriority w:val="99"/>
    <w:rPr>
      <w:b/>
      <w:bCs/>
      <w:sz w:val="28"/>
      <w:u w:val="none"/>
    </w:rPr>
  </w:style>
  <w:style w:type="paragraph" w:customStyle="1" w:styleId="56">
    <w:name w:val="TOC 标题1"/>
    <w:basedOn w:val="2"/>
    <w:next w:val="1"/>
    <w:unhideWhenUsed/>
    <w:qFormat/>
    <w:uiPriority w:val="39"/>
    <w:pPr>
      <w:widowControl/>
      <w:adjustRightInd/>
      <w:spacing w:before="240" w:line="259" w:lineRule="auto"/>
      <w:jc w:val="left"/>
      <w:outlineLvl w:val="9"/>
    </w:pPr>
    <w:rPr>
      <w:rFonts w:asciiTheme="majorHAnsi" w:hAnsiTheme="majorHAnsi" w:eastAsiaTheme="majorEastAsia" w:cstheme="majorBidi"/>
      <w:iCs w:val="0"/>
      <w:color w:val="104862" w:themeColor="accent1" w:themeShade="BF"/>
      <w:kern w:val="0"/>
      <w:szCs w:val="32"/>
      <w14:ligatures w14:val="none"/>
    </w:rPr>
  </w:style>
  <w:style w:type="table" w:customStyle="1" w:styleId="57">
    <w:name w:val="TableGrid"/>
    <w:qFormat/>
    <w:uiPriority w:val="0"/>
    <w:rPr>
      <w:rFonts w:asciiTheme="minorHAnsi" w:hAnsiTheme="minorHAnsi" w:eastAsiaTheme="minorEastAsia" w:cstheme="minorBidi"/>
      <w:sz w:val="22"/>
      <w:szCs w:val="24"/>
    </w:rPr>
    <w:tblPr>
      <w:tblCellMar>
        <w:top w:w="0" w:type="dxa"/>
        <w:left w:w="0" w:type="dxa"/>
        <w:bottom w:w="0" w:type="dxa"/>
        <w:right w:w="0" w:type="dxa"/>
      </w:tblCellMar>
    </w:tblPr>
  </w:style>
  <w:style w:type="table" w:customStyle="1" w:styleId="58">
    <w:name w:val="网格型2"/>
    <w:basedOn w:val="22"/>
    <w:qFormat/>
    <w:uiPriority w:val="0"/>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customStyle="1" w:styleId="59">
    <w:name w:val="不明显强调1"/>
    <w:basedOn w:val="24"/>
    <w:qFormat/>
    <w:uiPriority w:val="19"/>
    <w:rPr>
      <w:i/>
      <w:color w:val="404040" w:themeColor="text1" w:themeTint="BF"/>
      <w14:textFill>
        <w14:solidFill>
          <w14:schemeClr w14:val="tx1">
            <w14:lumMod w14:val="75000"/>
            <w14:lumOff w14:val="25000"/>
          </w14:schemeClr>
        </w14:solidFill>
      </w14:textFill>
    </w:rPr>
  </w:style>
  <w:style w:type="paragraph" w:customStyle="1" w:styleId="60">
    <w:name w:val="Revision"/>
    <w:hidden/>
    <w:unhideWhenUsed/>
    <w:qFormat/>
    <w:uiPriority w:val="99"/>
    <w:rPr>
      <w:rFonts w:ascii="Times New Roman" w:hAnsi="Times New Roman" w:eastAsia="宋体" w:cs="宋体"/>
      <w:iCs/>
      <w:kern w:val="2"/>
      <w:sz w:val="28"/>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image" Target="media/image2.jpe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68E4EF-274A-45A1-BEB4-4DD3478342D5}">
  <ds:schemaRefs/>
</ds:datastoreItem>
</file>

<file path=docProps/app.xml><?xml version="1.0" encoding="utf-8"?>
<Properties xmlns="http://schemas.openxmlformats.org/officeDocument/2006/extended-properties" xmlns:vt="http://schemas.openxmlformats.org/officeDocument/2006/docPropsVTypes">
  <Template>Normal.dotm</Template>
  <Pages>27</Pages>
  <Words>3657</Words>
  <Characters>3907</Characters>
  <Lines>103</Lines>
  <Paragraphs>29</Paragraphs>
  <TotalTime>0</TotalTime>
  <ScaleCrop>false</ScaleCrop>
  <LinksUpToDate>false</LinksUpToDate>
  <CharactersWithSpaces>4028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2025-06-23T05:56:00Z</dcterms:created>
  <dc:creator>Be1032</dc:creator>
  <cp:lastModifiedBy>Administrator</cp:lastModifiedBy>
  <dcterms:modified xsi:type="dcterms:W3CDTF">2026-01-28T02:15:21Z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eyJoZGlkIjoiYzk1NGRlNjFlN2U4YTBhZDgzNTM5ZWNjNjdkNGIwMzYiLCJ1c2VySWQiOiIxMDU3MDgyNDMxIn0=</vt:lpwstr>
  </property>
  <property fmtid="{D5CDD505-2E9C-101B-9397-08002B2CF9AE}" pid="3" name="KSOProductBuildVer">
    <vt:lpwstr>2052-11.8.6.9023</vt:lpwstr>
  </property>
  <property fmtid="{D5CDD505-2E9C-101B-9397-08002B2CF9AE}" pid="4" name="ICV">
    <vt:lpwstr>43BEAC3A14654E708000F4E37ED18FCA_12</vt:lpwstr>
  </property>
</Properties>
</file>