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2026年03月17日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03月16日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6.9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39.0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偏少82.3%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19.6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偏少64.8%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03月16日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03月17日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19.3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19.8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18.8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22.9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18.7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38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47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46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52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41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03月18日，晴间多云，7～21℃</w:t>
      </w:r>
      <w:r>
        <w:rPr>
          <w:rFonts w:hint="eastAsia" w:ascii="仿宋_GB2312" w:eastAsia="仿宋_GB2312"/>
          <w:sz w:val="32"/>
          <w:szCs w:val="28"/>
        </w:rPr>
        <w:t>，森林火险气象等级为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28"/>
        </w:rPr>
        <w:t>级；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03月19日，晴，10～22℃；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03月20日，晴，11～23℃。</w:t>
      </w:r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7～21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7～21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6～22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8～20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6～22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6～22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1</w:t>
            </w:r>
            <w:bookmarkStart w:id="1" w:name="_GoBack"/>
            <w:bookmarkEnd w:id="1"/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～22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～22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D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cp:lastPrinted>2026-03-17T07:53:27Z</cp:lastPrinted>
  <dcterms:modified xsi:type="dcterms:W3CDTF">2026-03-17T07:53:55Z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