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安宁市人力资源和社会保障局</w:t>
      </w:r>
    </w:p>
    <w:p>
      <w:pPr>
        <w:keepNext w:val="0"/>
        <w:keepLines w:val="0"/>
        <w:pageBreakBefore w:val="0"/>
        <w:widowControl w:val="0"/>
        <w:kinsoku/>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Cs/>
          <w:color w:val="auto"/>
          <w:spacing w:val="-10"/>
          <w:sz w:val="44"/>
          <w:szCs w:val="44"/>
        </w:rPr>
      </w:pPr>
      <w:r>
        <w:rPr>
          <w:rFonts w:hint="default" w:ascii="Times New Roman" w:hAnsi="Times New Roman" w:eastAsia="方正小标宋简体" w:cs="Times New Roman"/>
          <w:bCs/>
          <w:color w:val="auto"/>
          <w:sz w:val="44"/>
          <w:szCs w:val="44"/>
        </w:rPr>
        <w:t>劳动保障监察调查询问</w:t>
      </w:r>
      <w:r>
        <w:rPr>
          <w:rFonts w:hint="eastAsia" w:eastAsia="方正小标宋简体" w:cs="Times New Roman"/>
          <w:bCs/>
          <w:color w:val="auto"/>
          <w:sz w:val="44"/>
          <w:szCs w:val="44"/>
          <w:lang w:val="en-US" w:eastAsia="zh-CN"/>
        </w:rPr>
        <w:t>通知</w:t>
      </w:r>
      <w:r>
        <w:rPr>
          <w:rFonts w:hint="default" w:ascii="Times New Roman" w:hAnsi="Times New Roman" w:eastAsia="方正小标宋简体" w:cs="Times New Roman"/>
          <w:bCs/>
          <w:color w:val="auto"/>
          <w:sz w:val="44"/>
          <w:szCs w:val="44"/>
        </w:rPr>
        <w:t>书</w:t>
      </w:r>
    </w:p>
    <w:p>
      <w:pPr>
        <w:keepNext w:val="0"/>
        <w:keepLines w:val="0"/>
        <w:pageBreakBefore w:val="0"/>
        <w:widowControl w:val="0"/>
        <w:kinsoku/>
        <w:wordWrap w:val="0"/>
        <w:overflowPunct/>
        <w:topLinePunct w:val="0"/>
        <w:autoSpaceDE/>
        <w:autoSpaceDN/>
        <w:bidi w:val="0"/>
        <w:adjustRightInd/>
        <w:snapToGrid/>
        <w:spacing w:line="460" w:lineRule="exact"/>
        <w:ind w:right="327"/>
        <w:jc w:val="righ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安人社监询字〔202</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rPr>
        <w:t>〕第</w:t>
      </w:r>
      <w:r>
        <w:rPr>
          <w:rFonts w:hint="default" w:eastAsia="仿宋" w:cs="Times New Roman"/>
          <w:color w:val="auto"/>
          <w:sz w:val="32"/>
          <w:szCs w:val="32"/>
          <w:lang w:val="en-US" w:eastAsia="zh-CN"/>
        </w:rPr>
        <w:t>79</w:t>
      </w:r>
      <w:r>
        <w:rPr>
          <w:rFonts w:hint="default" w:ascii="Times New Roman" w:hAnsi="Times New Roman" w:eastAsia="仿宋"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四川巧手匠建筑劳务有限公司</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根据《劳动保障监察条例》（国务院令第423号）第六条和第十五条之规定，本局需</w:t>
      </w:r>
      <w:r>
        <w:rPr>
          <w:rFonts w:hint="eastAsia" w:eastAsia="仿宋" w:cs="Times New Roman"/>
          <w:color w:val="auto"/>
          <w:sz w:val="32"/>
          <w:szCs w:val="32"/>
          <w:lang w:val="en-US" w:eastAsia="zh-CN"/>
        </w:rPr>
        <w:t>核查</w:t>
      </w:r>
      <w:r>
        <w:rPr>
          <w:rFonts w:hint="default" w:ascii="Times New Roman" w:hAnsi="Times New Roman" w:eastAsia="仿宋" w:cs="Times New Roman"/>
          <w:color w:val="auto"/>
          <w:sz w:val="32"/>
          <w:szCs w:val="32"/>
          <w:lang w:val="en-US" w:eastAsia="zh-CN"/>
        </w:rPr>
        <w:t>你单位在</w:t>
      </w:r>
      <w:r>
        <w:rPr>
          <w:rFonts w:hint="eastAsia" w:eastAsia="仿宋" w:cs="Times New Roman"/>
          <w:color w:val="auto"/>
          <w:sz w:val="32"/>
          <w:szCs w:val="32"/>
          <w:lang w:val="en-US" w:eastAsia="zh-CN"/>
        </w:rPr>
        <w:t>昆明安宁太平街道星俪岚酒店</w:t>
      </w:r>
      <w:r>
        <w:rPr>
          <w:rFonts w:hint="default" w:ascii="Times New Roman" w:hAnsi="Times New Roman" w:eastAsia="仿宋" w:cs="Times New Roman"/>
          <w:color w:val="auto"/>
          <w:sz w:val="32"/>
          <w:szCs w:val="32"/>
          <w:lang w:val="en-US" w:eastAsia="zh-CN"/>
        </w:rPr>
        <w:t>项目落实劳动保障制度、工程项目农民工工资支付保障制度情况，请派法定代表人或委托代理人携带以下资料的原件及复印件（须每页加盖单位印章或骑缝章），于收到此文书5个工作日内到安宁市人力资源和社会保障局劳动保障监察科接受调查，并携带以下材料：</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1.来人身份证原件和你单位法定代表人有效委托书；</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2.你单位营业执照副本原件（复印件须加盖公章）；</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3.你单位在该项目上签订的工程施工合同（复印件须加盖公章）；</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4.你单位在该项目上的工程结算书（复印件须加盖公章）；</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5.你单位</w:t>
      </w:r>
      <w:r>
        <w:rPr>
          <w:rFonts w:hint="default" w:ascii="Times New Roman" w:hAnsi="Times New Roman" w:eastAsia="仿宋" w:cs="Times New Roman"/>
          <w:color w:val="auto"/>
          <w:sz w:val="32"/>
          <w:szCs w:val="32"/>
          <w:lang w:val="en-US" w:eastAsia="zh-CN"/>
        </w:rPr>
        <w:t>与</w:t>
      </w:r>
      <w:r>
        <w:rPr>
          <w:rFonts w:hint="eastAsia" w:eastAsia="仿宋" w:cs="Times New Roman"/>
          <w:color w:val="auto"/>
          <w:sz w:val="32"/>
          <w:szCs w:val="32"/>
          <w:lang w:val="en-US" w:eastAsia="zh-CN"/>
        </w:rPr>
        <w:t>余仕碑</w:t>
      </w:r>
      <w:r>
        <w:rPr>
          <w:rFonts w:hint="default" w:ascii="Times New Roman" w:hAnsi="Times New Roman" w:eastAsia="仿宋" w:cs="Times New Roman"/>
          <w:color w:val="auto"/>
          <w:sz w:val="32"/>
          <w:szCs w:val="32"/>
        </w:rPr>
        <w:t>签订的劳动合同书（复印件须加盖公章）；</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w:t>
      </w:r>
      <w:r>
        <w:rPr>
          <w:rFonts w:hint="eastAsia" w:eastAsia="仿宋" w:cs="Times New Roman"/>
          <w:color w:val="auto"/>
          <w:sz w:val="32"/>
          <w:szCs w:val="32"/>
          <w:lang w:val="en-US" w:eastAsia="zh-CN"/>
        </w:rPr>
        <w:t>余仕碑</w:t>
      </w:r>
      <w:r>
        <w:rPr>
          <w:rFonts w:hint="default" w:ascii="Times New Roman" w:hAnsi="Times New Roman" w:eastAsia="仿宋" w:cs="Times New Roman"/>
          <w:color w:val="auto"/>
          <w:sz w:val="32"/>
          <w:szCs w:val="32"/>
        </w:rPr>
        <w:t>在该项目上的出勤记录（复印件须加盖公章）；</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7.你单位支付</w:t>
      </w:r>
      <w:r>
        <w:rPr>
          <w:rFonts w:hint="eastAsia" w:eastAsia="仿宋" w:cs="Times New Roman"/>
          <w:color w:val="auto"/>
          <w:sz w:val="32"/>
          <w:szCs w:val="32"/>
          <w:lang w:val="en-US" w:eastAsia="zh-CN"/>
        </w:rPr>
        <w:t>余仕碑工资</w:t>
      </w:r>
      <w:r>
        <w:rPr>
          <w:rFonts w:hint="default" w:ascii="Times New Roman" w:hAnsi="Times New Roman" w:eastAsia="仿宋" w:cs="Times New Roman"/>
          <w:color w:val="auto"/>
          <w:sz w:val="32"/>
          <w:szCs w:val="32"/>
        </w:rPr>
        <w:t>报酬的凭证、明细（复印件须加盖公章）；</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8.请你单位对</w:t>
      </w:r>
      <w:r>
        <w:rPr>
          <w:rFonts w:hint="eastAsia" w:eastAsia="仿宋" w:cs="Times New Roman"/>
          <w:color w:val="auto"/>
          <w:sz w:val="32"/>
          <w:szCs w:val="32"/>
          <w:lang w:val="en-US" w:eastAsia="zh-CN"/>
        </w:rPr>
        <w:t>余仕碑</w:t>
      </w:r>
      <w:r>
        <w:rPr>
          <w:rFonts w:hint="default" w:ascii="Times New Roman" w:hAnsi="Times New Roman" w:eastAsia="仿宋" w:cs="Times New Roman"/>
          <w:color w:val="auto"/>
          <w:sz w:val="32"/>
          <w:szCs w:val="32"/>
        </w:rPr>
        <w:t>投诉欠薪的情况作详细说明；</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9.你单位不能提交以上材料，请对此文书要求携带的材料逐一作书面情况说明，并加盖公章。 </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eastAsia" w:eastAsia="仿宋" w:cs="Times New Roman"/>
          <w:color w:val="auto"/>
          <w:sz w:val="32"/>
          <w:szCs w:val="32"/>
          <w:lang w:val="en-US" w:eastAsia="zh-CN"/>
        </w:rPr>
      </w:pPr>
      <w:r>
        <w:rPr>
          <w:rFonts w:hint="default" w:ascii="Times New Roman" w:hAnsi="Times New Roman" w:eastAsia="仿宋" w:cs="Times New Roman"/>
          <w:color w:val="auto"/>
          <w:sz w:val="32"/>
          <w:szCs w:val="32"/>
        </w:rPr>
        <w:t>不能提供指定书面</w:t>
      </w:r>
      <w:r>
        <w:rPr>
          <w:rFonts w:hint="eastAsia" w:eastAsia="仿宋" w:cs="Times New Roman"/>
          <w:color w:val="auto"/>
          <w:sz w:val="32"/>
          <w:szCs w:val="32"/>
          <w:lang w:val="en-US" w:eastAsia="zh-CN"/>
        </w:rPr>
        <w:t>证明</w:t>
      </w:r>
      <w:r>
        <w:rPr>
          <w:rFonts w:hint="default" w:ascii="Times New Roman" w:hAnsi="Times New Roman" w:eastAsia="仿宋" w:cs="Times New Roman"/>
          <w:color w:val="auto"/>
          <w:sz w:val="32"/>
          <w:szCs w:val="32"/>
        </w:rPr>
        <w:t>材料的，依照以下等规定依法承担举证不能的不利后果：《最高人民法院关于民事诉讼证据的若干规定》（法释〔2001〕33号、法释〔2019〕19号）第九十五条“一方当事人控制证据无正当理由拒不提交，对待证事实负有举证责任的当事人主张该证据的内容不利于控制人的，人民法院可以认定该主张成立</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”、《最高人民法院关于行政诉讼证据若干问题的规定》（法释〔2002〕</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21号）第五十九条“被告（指行政机关）在行政程序中依照法定程序要求原告（指行政相对人）提供证据，原告依法应当提供而拒不提供，在诉讼程序中提供的证据，人民法院一般不予采纳</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保障农民工工资支付条例》（国务院令第724号）第五十条“农民工与用人单位就拖欠工资存在争议，用人单位应当提供依法由其保存的劳动合同、职工名册、工资支付台账和清单等材料；不提供的，依法承担不利后果</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逾期不到或者</w:t>
      </w:r>
      <w:r>
        <w:rPr>
          <w:rFonts w:hint="eastAsia" w:ascii="仿宋" w:hAnsi="仿宋" w:eastAsia="仿宋" w:cs="仿宋"/>
          <w:color w:val="auto"/>
          <w:sz w:val="32"/>
          <w:szCs w:val="32"/>
          <w:lang w:val="en-US" w:eastAsia="zh-CN"/>
        </w:rPr>
        <w:t>未按照要求</w:t>
      </w:r>
      <w:r>
        <w:rPr>
          <w:rFonts w:hint="default" w:ascii="Times New Roman" w:hAnsi="Times New Roman" w:eastAsia="仿宋" w:cs="Times New Roman"/>
          <w:color w:val="auto"/>
          <w:sz w:val="32"/>
          <w:szCs w:val="32"/>
          <w:lang w:val="en-US" w:eastAsia="zh-CN"/>
        </w:rPr>
        <w:t>报送书面</w:t>
      </w:r>
      <w:r>
        <w:rPr>
          <w:rFonts w:hint="eastAsia" w:eastAsia="仿宋" w:cs="Times New Roman"/>
          <w:color w:val="auto"/>
          <w:sz w:val="32"/>
          <w:szCs w:val="32"/>
          <w:lang w:val="en-US" w:eastAsia="zh-CN"/>
        </w:rPr>
        <w:t>证明</w:t>
      </w:r>
      <w:r>
        <w:rPr>
          <w:rFonts w:hint="default" w:ascii="Times New Roman" w:hAnsi="Times New Roman" w:eastAsia="仿宋" w:cs="Times New Roman"/>
          <w:color w:val="auto"/>
          <w:sz w:val="32"/>
          <w:szCs w:val="32"/>
          <w:lang w:val="en-US" w:eastAsia="zh-CN"/>
        </w:rPr>
        <w:t>材料的，视为放弃举证权利依法承担举证不能的不利后果，</w:t>
      </w:r>
      <w:r>
        <w:rPr>
          <w:rFonts w:hint="default" w:ascii="Times New Roman" w:hAnsi="Times New Roman" w:eastAsia="仿宋" w:cs="Times New Roman"/>
          <w:color w:val="auto"/>
          <w:sz w:val="32"/>
          <w:szCs w:val="32"/>
        </w:rPr>
        <w:t>我局将依据《劳动保障监察条例》第三十条第</w:t>
      </w:r>
      <w:r>
        <w:rPr>
          <w:rFonts w:hint="default" w:ascii="Times New Roman" w:hAnsi="Times New Roman" w:eastAsia="仿宋" w:cs="Times New Roman"/>
          <w:color w:val="auto"/>
          <w:sz w:val="32"/>
          <w:szCs w:val="32"/>
          <w:lang w:eastAsia="zh-CN"/>
        </w:rPr>
        <w:t>一</w:t>
      </w:r>
      <w:r>
        <w:rPr>
          <w:rFonts w:hint="default" w:ascii="Times New Roman" w:hAnsi="Times New Roman" w:eastAsia="仿宋" w:cs="Times New Roman"/>
          <w:color w:val="auto"/>
          <w:sz w:val="32"/>
          <w:szCs w:val="32"/>
        </w:rPr>
        <w:t>款</w:t>
      </w:r>
      <w:r>
        <w:rPr>
          <w:rFonts w:hint="default" w:ascii="Times New Roman" w:hAnsi="Times New Roman" w:eastAsia="仿宋" w:cs="Times New Roman"/>
          <w:color w:val="auto"/>
          <w:sz w:val="32"/>
          <w:szCs w:val="32"/>
          <w:lang w:eastAsia="zh-CN"/>
        </w:rPr>
        <w:t>第二项</w:t>
      </w:r>
      <w:r>
        <w:rPr>
          <w:rFonts w:hint="default" w:ascii="Times New Roman" w:hAnsi="Times New Roman" w:eastAsia="仿宋" w:cs="Times New Roman"/>
          <w:color w:val="auto"/>
          <w:sz w:val="32"/>
          <w:szCs w:val="32"/>
        </w:rPr>
        <w:t>之规定给予处2000元以上2万元以下罚款的行政处罚。</w:t>
      </w:r>
    </w:p>
    <w:p>
      <w:pPr>
        <w:pStyle w:val="4"/>
        <w:keepNext w:val="0"/>
        <w:keepLines w:val="0"/>
        <w:pageBreakBefore w:val="0"/>
        <w:widowControl w:val="0"/>
        <w:kinsoku/>
        <w:wordWrap/>
        <w:overflowPunct/>
        <w:topLinePunct w:val="0"/>
        <w:autoSpaceDE/>
        <w:autoSpaceDN/>
        <w:bidi w:val="0"/>
        <w:adjustRightInd/>
        <w:snapToGrid/>
        <w:spacing w:line="480" w:lineRule="exact"/>
        <w:ind w:firstLine="598"/>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执法人员姓名：刘钊        执法证件号码：24—Z19246</w:t>
      </w:r>
    </w:p>
    <w:p>
      <w:pPr>
        <w:pStyle w:val="4"/>
        <w:keepNext w:val="0"/>
        <w:keepLines w:val="0"/>
        <w:pageBreakBefore w:val="0"/>
        <w:widowControl w:val="0"/>
        <w:kinsoku/>
        <w:wordWrap/>
        <w:overflowPunct/>
        <w:topLinePunct w:val="0"/>
        <w:autoSpaceDE/>
        <w:autoSpaceDN/>
        <w:bidi w:val="0"/>
        <w:adjustRightInd/>
        <w:snapToGrid/>
        <w:spacing w:line="480" w:lineRule="exact"/>
        <w:ind w:firstLine="598"/>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执法人员姓名：刘华源      执法证件号码：24—Z19245</w:t>
      </w:r>
    </w:p>
    <w:p>
      <w:pPr>
        <w:pStyle w:val="4"/>
        <w:keepNext w:val="0"/>
        <w:keepLines w:val="0"/>
        <w:pageBreakBefore w:val="0"/>
        <w:widowControl w:val="0"/>
        <w:kinsoku/>
        <w:wordWrap/>
        <w:overflowPunct/>
        <w:topLinePunct w:val="0"/>
        <w:autoSpaceDE/>
        <w:autoSpaceDN/>
        <w:bidi w:val="0"/>
        <w:adjustRightInd/>
        <w:snapToGrid/>
        <w:spacing w:line="480" w:lineRule="exact"/>
        <w:ind w:firstLine="598"/>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地址：云南省昆明市安宁市连然街道宁湖大厦裙楼410室</w:t>
      </w:r>
    </w:p>
    <w:p>
      <w:pPr>
        <w:pStyle w:val="4"/>
        <w:keepNext w:val="0"/>
        <w:keepLines w:val="0"/>
        <w:pageBreakBefore w:val="0"/>
        <w:widowControl w:val="0"/>
        <w:kinsoku/>
        <w:wordWrap/>
        <w:overflowPunct/>
        <w:topLinePunct w:val="0"/>
        <w:autoSpaceDE/>
        <w:autoSpaceDN/>
        <w:bidi w:val="0"/>
        <w:adjustRightInd/>
        <w:snapToGrid/>
        <w:spacing w:line="480" w:lineRule="exact"/>
        <w:ind w:firstLine="598"/>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联系电话：0871—68693836</w:t>
      </w:r>
    </w:p>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default" w:ascii="Times New Roman" w:hAnsi="Times New Roman" w:eastAsia="仿宋"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default" w:ascii="Times New Roman" w:hAnsi="Times New Roman" w:eastAsia="仿宋"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line="460" w:lineRule="exact"/>
        <w:ind w:firstLine="598"/>
        <w:jc w:val="righ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安宁市人力资源和社会保障局</w:t>
      </w:r>
    </w:p>
    <w:p>
      <w:pPr>
        <w:pStyle w:val="4"/>
        <w:keepNext w:val="0"/>
        <w:keepLines w:val="0"/>
        <w:pageBreakBefore w:val="0"/>
        <w:widowControl w:val="0"/>
        <w:kinsoku/>
        <w:wordWrap/>
        <w:overflowPunct/>
        <w:topLinePunct w:val="0"/>
        <w:autoSpaceDE/>
        <w:autoSpaceDN/>
        <w:bidi w:val="0"/>
        <w:adjustRightInd/>
        <w:snapToGrid/>
        <w:spacing w:line="460" w:lineRule="exact"/>
        <w:ind w:right="596" w:firstLine="598"/>
        <w:jc w:val="center"/>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2026</w:t>
      </w:r>
      <w:r>
        <w:rPr>
          <w:rFonts w:hint="default" w:ascii="Times New Roman" w:hAnsi="Times New Roman" w:eastAsia="仿宋" w:cs="Times New Roman"/>
          <w:color w:val="auto"/>
          <w:sz w:val="32"/>
          <w:szCs w:val="32"/>
        </w:rPr>
        <w:t>年</w:t>
      </w:r>
      <w:r>
        <w:rPr>
          <w:rFonts w:hint="default" w:eastAsia="仿宋" w:cs="Times New Roman"/>
          <w:color w:val="auto"/>
          <w:sz w:val="32"/>
          <w:szCs w:val="32"/>
          <w:lang w:val="en-US" w:eastAsia="zh-CN"/>
        </w:rPr>
        <w:t>3</w:t>
      </w:r>
      <w:r>
        <w:rPr>
          <w:rFonts w:hint="default" w:ascii="Times New Roman" w:hAnsi="Times New Roman" w:eastAsia="仿宋" w:cs="Times New Roman"/>
          <w:color w:val="auto"/>
          <w:sz w:val="32"/>
          <w:szCs w:val="32"/>
        </w:rPr>
        <w:t>月</w:t>
      </w:r>
      <w:r>
        <w:rPr>
          <w:rFonts w:hint="default" w:eastAsia="仿宋" w:cs="Times New Roman"/>
          <w:color w:val="auto"/>
          <w:sz w:val="32"/>
          <w:szCs w:val="32"/>
          <w:lang w:val="en-US" w:eastAsia="zh-CN"/>
        </w:rPr>
        <w:t>4</w:t>
      </w:r>
      <w:bookmarkStart w:id="0" w:name="_GoBack"/>
      <w:bookmarkEnd w:id="0"/>
      <w:r>
        <w:rPr>
          <w:rFonts w:hint="default" w:ascii="Times New Roman" w:hAnsi="Times New Roman" w:eastAsia="仿宋" w:cs="Times New Roman"/>
          <w:color w:val="auto"/>
          <w:sz w:val="32"/>
          <w:szCs w:val="32"/>
        </w:rPr>
        <w:t>日</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ascii="Times New Roman" w:hAnsi="Times New Roman" w:eastAsia="仿宋"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ascii="Times New Roman" w:hAnsi="Times New Roman" w:eastAsia="仿宋"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460" w:lineRule="exact"/>
        <w:ind w:firstLine="59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签收人：                      </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签收时间：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备注：本通知书一式两联，第一联留存劳动保障监察案件卷宗，第二联交当事人（单位）。</w:t>
      </w:r>
    </w:p>
    <w:sectPr>
      <w:footerReference r:id="rId3" w:type="default"/>
      <w:footerReference r:id="rId4" w:type="even"/>
      <w:pgSz w:w="11906" w:h="16838"/>
      <w:pgMar w:top="2098" w:right="1474" w:bottom="1984" w:left="1588" w:header="851" w:footer="992" w:gutter="0"/>
      <w:cols w:space="0" w:num="1"/>
      <w:rtlGutter w:val="0"/>
      <w:docGrid w:type="linesAndChar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Style w:val="9"/>
        <w:rFonts w:hint="default" w:ascii="Times New Roman" w:hAnsi="Times New Roman" w:cs="Times New Roman"/>
        <w:sz w:val="32"/>
        <w:szCs w:val="32"/>
      </w:rPr>
    </w:pPr>
    <w:r>
      <w:rPr>
        <w:rStyle w:val="9"/>
        <w:rFonts w:hint="default" w:ascii="Times New Roman" w:hAnsi="Times New Roman" w:cs="Times New Roman"/>
        <w:sz w:val="32"/>
        <w:szCs w:val="32"/>
      </w:rPr>
      <w:t>—</w:t>
    </w:r>
    <w:r>
      <w:rPr>
        <w:rStyle w:val="9"/>
        <w:rFonts w:hint="default" w:ascii="Times New Roman" w:hAnsi="Times New Roman" w:cs="Times New Roman"/>
        <w:sz w:val="32"/>
        <w:szCs w:val="32"/>
        <w:lang w:val="en-US" w:eastAsia="zh-CN"/>
      </w:rPr>
      <w:t xml:space="preserve"> </w:t>
    </w:r>
    <w:r>
      <w:rPr>
        <w:rStyle w:val="9"/>
        <w:rFonts w:hint="default" w:ascii="Times New Roman" w:hAnsi="Times New Roman" w:cs="Times New Roman"/>
        <w:sz w:val="32"/>
        <w:szCs w:val="32"/>
      </w:rPr>
      <w:fldChar w:fldCharType="begin"/>
    </w:r>
    <w:r>
      <w:rPr>
        <w:rStyle w:val="9"/>
        <w:rFonts w:hint="default" w:ascii="Times New Roman" w:hAnsi="Times New Roman" w:cs="Times New Roman"/>
        <w:sz w:val="32"/>
        <w:szCs w:val="32"/>
      </w:rPr>
      <w:instrText xml:space="preserve">PAGE  </w:instrText>
    </w:r>
    <w:r>
      <w:rPr>
        <w:rStyle w:val="9"/>
        <w:rFonts w:hint="default" w:ascii="Times New Roman" w:hAnsi="Times New Roman" w:cs="Times New Roman"/>
        <w:sz w:val="32"/>
        <w:szCs w:val="32"/>
      </w:rPr>
      <w:fldChar w:fldCharType="separate"/>
    </w:r>
    <w:r>
      <w:rPr>
        <w:rStyle w:val="9"/>
        <w:rFonts w:hint="default" w:ascii="Times New Roman" w:hAnsi="Times New Roman" w:cs="Times New Roman"/>
        <w:sz w:val="32"/>
        <w:szCs w:val="32"/>
      </w:rPr>
      <w:t>1</w:t>
    </w:r>
    <w:r>
      <w:rPr>
        <w:rStyle w:val="9"/>
        <w:rFonts w:hint="default" w:ascii="Times New Roman" w:hAnsi="Times New Roman" w:cs="Times New Roman"/>
        <w:sz w:val="32"/>
        <w:szCs w:val="32"/>
      </w:rPr>
      <w:fldChar w:fldCharType="end"/>
    </w:r>
    <w:r>
      <w:rPr>
        <w:rStyle w:val="9"/>
        <w:rFonts w:hint="default" w:ascii="Times New Roman" w:hAnsi="Times New Roman" w:cs="Times New Roman"/>
        <w:sz w:val="32"/>
        <w:szCs w:val="32"/>
        <w:lang w:val="en-US" w:eastAsia="zh-CN"/>
      </w:rPr>
      <w:t xml:space="preserve"> </w:t>
    </w:r>
    <w:r>
      <w:rPr>
        <w:rStyle w:val="9"/>
        <w:rFonts w:hint="default" w:ascii="Times New Roman" w:hAnsi="Times New Roman" w:cs="Times New Roman"/>
        <w:sz w:val="32"/>
        <w:szCs w:val="32"/>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eastAsia="宋体"/>
        <w:lang w:val="en-US" w:eastAsia="zh-CN"/>
      </w:rPr>
    </w:pPr>
    <w:r>
      <w:rPr>
        <w:rStyle w:val="9"/>
        <w:rFonts w:hint="default" w:ascii="Times New Roman" w:hAnsi="Times New Roman" w:cs="Times New Roman"/>
        <w:sz w:val="32"/>
        <w:szCs w:val="32"/>
      </w:rPr>
      <w:t>—</w:t>
    </w:r>
    <w:r>
      <w:rPr>
        <w:rStyle w:val="9"/>
        <w:rFonts w:hint="default" w:ascii="Times New Roman" w:hAnsi="Times New Roman" w:cs="Times New Roman"/>
        <w:sz w:val="32"/>
        <w:szCs w:val="32"/>
        <w:lang w:val="en-US" w:eastAsia="zh-CN"/>
      </w:rPr>
      <w:t xml:space="preserve"> </w:t>
    </w:r>
    <w:r>
      <w:rPr>
        <w:rStyle w:val="9"/>
        <w:rFonts w:hint="default" w:ascii="Times New Roman" w:hAnsi="Times New Roman" w:cs="Times New Roman"/>
        <w:sz w:val="32"/>
        <w:szCs w:val="32"/>
      </w:rPr>
      <w:fldChar w:fldCharType="begin"/>
    </w:r>
    <w:r>
      <w:rPr>
        <w:rStyle w:val="9"/>
        <w:rFonts w:hint="default" w:ascii="Times New Roman" w:hAnsi="Times New Roman" w:cs="Times New Roman"/>
        <w:sz w:val="32"/>
        <w:szCs w:val="32"/>
      </w:rPr>
      <w:instrText xml:space="preserve">PAGE  </w:instrText>
    </w:r>
    <w:r>
      <w:rPr>
        <w:rStyle w:val="9"/>
        <w:rFonts w:hint="default" w:ascii="Times New Roman" w:hAnsi="Times New Roman" w:cs="Times New Roman"/>
        <w:sz w:val="32"/>
        <w:szCs w:val="32"/>
      </w:rPr>
      <w:fldChar w:fldCharType="separate"/>
    </w:r>
    <w:r>
      <w:rPr>
        <w:rStyle w:val="9"/>
        <w:rFonts w:hint="default" w:ascii="Times New Roman" w:hAnsi="Times New Roman" w:cs="Times New Roman"/>
        <w:sz w:val="32"/>
        <w:szCs w:val="32"/>
      </w:rPr>
      <w:t>1</w:t>
    </w:r>
    <w:r>
      <w:rPr>
        <w:rStyle w:val="9"/>
        <w:rFonts w:hint="default" w:ascii="Times New Roman" w:hAnsi="Times New Roman" w:cs="Times New Roman"/>
        <w:sz w:val="32"/>
        <w:szCs w:val="32"/>
      </w:rPr>
      <w:fldChar w:fldCharType="end"/>
    </w:r>
    <w:r>
      <w:rPr>
        <w:rStyle w:val="9"/>
        <w:rFonts w:hint="default" w:ascii="Times New Roman" w:hAnsi="Times New Roman" w:cs="Times New Roman"/>
        <w:sz w:val="32"/>
        <w:szCs w:val="32"/>
        <w:lang w:val="en-US" w:eastAsia="zh-CN"/>
      </w:rPr>
      <w:t xml:space="preserve"> </w:t>
    </w:r>
    <w:r>
      <w:rPr>
        <w:rStyle w:val="9"/>
        <w:rFonts w:hint="default" w:ascii="Times New Roman" w:hAnsi="Times New Roman" w:cs="Times New Roman"/>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N2E2ZGZhNTMxMjQwMmFjMDdjNWVkZWQyMTM4MGMifQ=="/>
    <w:docVar w:name="KSO_WPS_MARK_KEY" w:val="06163da2-9162-467e-9854-97a96cd1dcde"/>
  </w:docVars>
  <w:rsids>
    <w:rsidRoot w:val="557D36E8"/>
    <w:rsid w:val="0015386A"/>
    <w:rsid w:val="010D66A9"/>
    <w:rsid w:val="01225BFB"/>
    <w:rsid w:val="026D46D5"/>
    <w:rsid w:val="02AC34D4"/>
    <w:rsid w:val="05257DE5"/>
    <w:rsid w:val="053B07A0"/>
    <w:rsid w:val="06297C85"/>
    <w:rsid w:val="072F03F1"/>
    <w:rsid w:val="09FA05EA"/>
    <w:rsid w:val="0ACB46C3"/>
    <w:rsid w:val="0B636B00"/>
    <w:rsid w:val="0D3B6909"/>
    <w:rsid w:val="0DA446FA"/>
    <w:rsid w:val="0ED525C8"/>
    <w:rsid w:val="0F2555D0"/>
    <w:rsid w:val="11A96640"/>
    <w:rsid w:val="121E086A"/>
    <w:rsid w:val="12A50963"/>
    <w:rsid w:val="12C47564"/>
    <w:rsid w:val="142B4CDB"/>
    <w:rsid w:val="15064C4A"/>
    <w:rsid w:val="169B303D"/>
    <w:rsid w:val="17503DB9"/>
    <w:rsid w:val="17532B6F"/>
    <w:rsid w:val="186B3E98"/>
    <w:rsid w:val="189B058D"/>
    <w:rsid w:val="18D92C00"/>
    <w:rsid w:val="19C66D14"/>
    <w:rsid w:val="1A0B1A54"/>
    <w:rsid w:val="1B033D39"/>
    <w:rsid w:val="1B103DD1"/>
    <w:rsid w:val="1B593933"/>
    <w:rsid w:val="1C3A0483"/>
    <w:rsid w:val="1C67348B"/>
    <w:rsid w:val="1CA25416"/>
    <w:rsid w:val="1CD93EA1"/>
    <w:rsid w:val="1CF03CE7"/>
    <w:rsid w:val="1D6B355A"/>
    <w:rsid w:val="1ED26CCE"/>
    <w:rsid w:val="20A70ECD"/>
    <w:rsid w:val="226D7FB0"/>
    <w:rsid w:val="22B36F4C"/>
    <w:rsid w:val="235507E1"/>
    <w:rsid w:val="2399294C"/>
    <w:rsid w:val="23B05D81"/>
    <w:rsid w:val="24604CD5"/>
    <w:rsid w:val="25DA1B07"/>
    <w:rsid w:val="25FD2BB0"/>
    <w:rsid w:val="267D7D07"/>
    <w:rsid w:val="26BE0BC6"/>
    <w:rsid w:val="26CC3EFD"/>
    <w:rsid w:val="26EA3706"/>
    <w:rsid w:val="2736031D"/>
    <w:rsid w:val="28136C68"/>
    <w:rsid w:val="281B219B"/>
    <w:rsid w:val="28EA649B"/>
    <w:rsid w:val="291B2127"/>
    <w:rsid w:val="292866FC"/>
    <w:rsid w:val="2975002D"/>
    <w:rsid w:val="29C8400E"/>
    <w:rsid w:val="29E866E6"/>
    <w:rsid w:val="2C294E13"/>
    <w:rsid w:val="2D9D057F"/>
    <w:rsid w:val="2DAE0285"/>
    <w:rsid w:val="2DDD2441"/>
    <w:rsid w:val="2E6B6461"/>
    <w:rsid w:val="2EEF7146"/>
    <w:rsid w:val="2F51196D"/>
    <w:rsid w:val="2F7B6951"/>
    <w:rsid w:val="31AD36C3"/>
    <w:rsid w:val="321918F4"/>
    <w:rsid w:val="326F749E"/>
    <w:rsid w:val="32D545B6"/>
    <w:rsid w:val="3394306C"/>
    <w:rsid w:val="339A53FA"/>
    <w:rsid w:val="33DB59BD"/>
    <w:rsid w:val="34260739"/>
    <w:rsid w:val="344B5C23"/>
    <w:rsid w:val="34995A14"/>
    <w:rsid w:val="35203670"/>
    <w:rsid w:val="35797369"/>
    <w:rsid w:val="36435A6D"/>
    <w:rsid w:val="3926119E"/>
    <w:rsid w:val="3AE20BEC"/>
    <w:rsid w:val="3BCF3739"/>
    <w:rsid w:val="3E691B81"/>
    <w:rsid w:val="3FF37934"/>
    <w:rsid w:val="413B2F9F"/>
    <w:rsid w:val="41DD13F4"/>
    <w:rsid w:val="42776C08"/>
    <w:rsid w:val="44551898"/>
    <w:rsid w:val="46BC59A4"/>
    <w:rsid w:val="480C00AB"/>
    <w:rsid w:val="48245B91"/>
    <w:rsid w:val="48330BFA"/>
    <w:rsid w:val="48521DF7"/>
    <w:rsid w:val="499B7ADE"/>
    <w:rsid w:val="49AD78B2"/>
    <w:rsid w:val="49B07458"/>
    <w:rsid w:val="4A1341D5"/>
    <w:rsid w:val="4ACA343F"/>
    <w:rsid w:val="4B13063F"/>
    <w:rsid w:val="4BF5654E"/>
    <w:rsid w:val="4D4C3002"/>
    <w:rsid w:val="4D4C436E"/>
    <w:rsid w:val="4D9E0702"/>
    <w:rsid w:val="4DBA7D36"/>
    <w:rsid w:val="4ED72214"/>
    <w:rsid w:val="4F1506F8"/>
    <w:rsid w:val="4FF76993"/>
    <w:rsid w:val="50EA2B95"/>
    <w:rsid w:val="52C30A4F"/>
    <w:rsid w:val="52FD56E9"/>
    <w:rsid w:val="53376B63"/>
    <w:rsid w:val="539B25ED"/>
    <w:rsid w:val="539C6FFD"/>
    <w:rsid w:val="540A19F1"/>
    <w:rsid w:val="54D264E2"/>
    <w:rsid w:val="557D36E8"/>
    <w:rsid w:val="5662783B"/>
    <w:rsid w:val="56AB0C34"/>
    <w:rsid w:val="572B0F8C"/>
    <w:rsid w:val="573D5F76"/>
    <w:rsid w:val="5AB4376B"/>
    <w:rsid w:val="5ABA38C5"/>
    <w:rsid w:val="5B21621F"/>
    <w:rsid w:val="5C2C7702"/>
    <w:rsid w:val="5F9028F0"/>
    <w:rsid w:val="5FDD06B0"/>
    <w:rsid w:val="60A340CA"/>
    <w:rsid w:val="63872F1D"/>
    <w:rsid w:val="65A234BA"/>
    <w:rsid w:val="676B535C"/>
    <w:rsid w:val="677C7C05"/>
    <w:rsid w:val="67931B01"/>
    <w:rsid w:val="67D22629"/>
    <w:rsid w:val="68AD6BF3"/>
    <w:rsid w:val="692220A1"/>
    <w:rsid w:val="69660749"/>
    <w:rsid w:val="69A00C96"/>
    <w:rsid w:val="69CC5CFD"/>
    <w:rsid w:val="69D73EF5"/>
    <w:rsid w:val="69D84621"/>
    <w:rsid w:val="6A506869"/>
    <w:rsid w:val="6B30361C"/>
    <w:rsid w:val="6BD80B92"/>
    <w:rsid w:val="6C400AF8"/>
    <w:rsid w:val="6C59714A"/>
    <w:rsid w:val="6CB77A2B"/>
    <w:rsid w:val="6CCB3AEB"/>
    <w:rsid w:val="6D292AD9"/>
    <w:rsid w:val="6F001C17"/>
    <w:rsid w:val="6F1E244C"/>
    <w:rsid w:val="6F32364B"/>
    <w:rsid w:val="6F5A56A5"/>
    <w:rsid w:val="70B57FB4"/>
    <w:rsid w:val="70EB6C30"/>
    <w:rsid w:val="71A20AD2"/>
    <w:rsid w:val="71CC5B97"/>
    <w:rsid w:val="72703B5C"/>
    <w:rsid w:val="72C25048"/>
    <w:rsid w:val="73303E60"/>
    <w:rsid w:val="747D5A5A"/>
    <w:rsid w:val="74CA062E"/>
    <w:rsid w:val="75CC428C"/>
    <w:rsid w:val="75D31CB1"/>
    <w:rsid w:val="76397D18"/>
    <w:rsid w:val="76C74948"/>
    <w:rsid w:val="770B4C9E"/>
    <w:rsid w:val="773508D3"/>
    <w:rsid w:val="77BE145B"/>
    <w:rsid w:val="780D3090"/>
    <w:rsid w:val="781C169F"/>
    <w:rsid w:val="784A05D0"/>
    <w:rsid w:val="787E4A80"/>
    <w:rsid w:val="78B6564F"/>
    <w:rsid w:val="79683B19"/>
    <w:rsid w:val="799C195A"/>
    <w:rsid w:val="79B36D8B"/>
    <w:rsid w:val="7A515442"/>
    <w:rsid w:val="7A950556"/>
    <w:rsid w:val="7ACA157D"/>
    <w:rsid w:val="7B4F5E4E"/>
    <w:rsid w:val="7BCD6AC9"/>
    <w:rsid w:val="7BEC1190"/>
    <w:rsid w:val="7C0B08EF"/>
    <w:rsid w:val="7CC6073F"/>
    <w:rsid w:val="7D3A5DD3"/>
    <w:rsid w:val="7D71078D"/>
    <w:rsid w:val="7D99711E"/>
    <w:rsid w:val="7E031E66"/>
    <w:rsid w:val="7E062804"/>
    <w:rsid w:val="7E4028A1"/>
    <w:rsid w:val="7EA31321"/>
    <w:rsid w:val="7EEA5A40"/>
    <w:rsid w:val="7F462C99"/>
    <w:rsid w:val="7F9D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1"/>
    <w:pPr>
      <w:ind w:left="1392"/>
      <w:outlineLvl w:val="5"/>
    </w:pPr>
    <w:rPr>
      <w:rFonts w:ascii="Microsoft JhengHei" w:hAnsi="Microsoft JhengHei" w:eastAsia="Microsoft JhengHei" w:cs="Microsoft JhengHei"/>
      <w:b/>
      <w:bCs/>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Body Text Indent"/>
    <w:basedOn w:val="1"/>
    <w:qFormat/>
    <w:uiPriority w:val="0"/>
    <w:pPr>
      <w:ind w:firstLine="518" w:firstLineChars="20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2</Pages>
  <Words>1058</Words>
  <Characters>1125</Characters>
  <Lines>0</Lines>
  <Paragraphs>0</Paragraphs>
  <TotalTime>41</TotalTime>
  <ScaleCrop>false</ScaleCrop>
  <LinksUpToDate>false</LinksUpToDate>
  <CharactersWithSpaces>1194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2023-08-21T03:13:00Z</dcterms:created>
  <dc:creator>DELL01</dc:creator>
  <cp:lastModifiedBy>Administrator</cp:lastModifiedBy>
  <cp:lastPrinted>2026-02-26T03:20:00Z</cp:lastPrinted>
  <dcterms:modified xsi:type="dcterms:W3CDTF">2026-03-04T01:53:37Z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4207C685CB6442DAACAFCB209DFD3DFA_13</vt:lpwstr>
  </property>
  <property fmtid="{D5CDD505-2E9C-101B-9397-08002B2CF9AE}" pid="4" name="KSOTemplateDocerSaveRecord">
    <vt:lpwstr>eyJoZGlkIjoiNDlhYjU5OTNhZDdjNWZmNWRjZjcxYmRkY2EyZWViYTUiLCJ1c2VySWQiOiI5ODI2OTk0NjgifQ==</vt:lpwstr>
  </property>
</Properties>
</file>