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w:t>
      </w:r>
      <w:r>
        <w:rPr>
          <w:rFonts w:eastAsia="仿宋_GB2312"/>
          <w:sz w:val="32"/>
          <w:szCs w:val="32"/>
        </w:rPr>
        <w:t>号</w:t>
      </w:r>
    </w:p>
    <w:p>
      <w:pPr>
        <w:rPr>
          <w:rFonts w:ascii="Times New Roman" w:hAnsi="Times New Roman" w:eastAsia="仿宋_GB2312"/>
          <w:sz w:val="32"/>
          <w:szCs w:val="32"/>
        </w:rPr>
      </w:pPr>
    </w:p>
    <w:p>
      <w:pPr>
        <w:rPr>
          <w:rFonts w:ascii="Times New Roman" w:hAnsi="Times New Roman" w:eastAsia="仿宋_GB2312"/>
          <w:sz w:val="32"/>
          <w:szCs w:val="32"/>
          <w:u w:val="single"/>
        </w:rPr>
      </w:pPr>
      <w:r>
        <w:rPr>
          <w:rFonts w:hint="default" w:ascii="Times New Roman" w:hAnsi="Times New Roman" w:eastAsia="仿宋_GB2312" w:cs="Times New Roman"/>
          <w:color w:val="auto"/>
          <w:sz w:val="32"/>
          <w:szCs w:val="32"/>
          <w:highlight w:val="none"/>
        </w:rPr>
        <w:t>安宁荣锦商贸有限公司</w:t>
      </w:r>
      <w:r>
        <w:rPr>
          <w:rFonts w:ascii="Times New Roman" w:hAnsi="Times New Roman" w:eastAsia="仿宋_GB2312"/>
          <w:sz w:val="32"/>
          <w:szCs w:val="32"/>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rPr>
        <w:t>（1）经云南省市场监管一体化应用平台查询，未见</w:t>
      </w:r>
      <w:r>
        <w:rPr>
          <w:rFonts w:hint="eastAsia" w:ascii="Times New Roman" w:hAnsi="Times New Roman" w:eastAsia="仿宋_GB2312" w:cs="Times New Roman"/>
          <w:color w:val="auto"/>
          <w:sz w:val="32"/>
          <w:szCs w:val="32"/>
          <w:highlight w:val="none"/>
          <w:lang w:eastAsia="zh-CN"/>
        </w:rPr>
        <w:t>你公司</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已</w:t>
      </w:r>
      <w:r>
        <w:rPr>
          <w:rFonts w:hint="eastAsia" w:ascii="宋体" w:hAnsi="宋体" w:eastAsia="方正仿宋_GBK" w:cs="方正仿宋_GBK"/>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rPr>
        <w:t>。（2）依据国</w:t>
      </w:r>
      <w:r>
        <w:rPr>
          <w:rFonts w:hint="default" w:ascii="Times New Roman" w:hAnsi="Times New Roman" w:eastAsia="仿宋_GB2312" w:cs="Times New Roman"/>
          <w:sz w:val="32"/>
          <w:szCs w:val="32"/>
          <w:highlight w:val="none"/>
          <w:lang w:val="en-US" w:eastAsia="zh-CN"/>
        </w:rPr>
        <w:t>家工商行政管理总局、国家税务总局《关于清理长期停业未经营企业工作有关问题的通知》及上级市场监管部门有关程序</w:t>
      </w:r>
      <w:r>
        <w:rPr>
          <w:rFonts w:hint="eastAsia" w:ascii="Times New Roman" w:hAnsi="Times New Roman" w:eastAsia="仿宋_GB2312" w:cs="Times New Roman"/>
          <w:sz w:val="32"/>
          <w:szCs w:val="32"/>
          <w:highlight w:val="none"/>
          <w:lang w:val="en-US" w:eastAsia="zh-CN"/>
        </w:rPr>
        <w:t>规定</w:t>
      </w:r>
      <w:r>
        <w:rPr>
          <w:rFonts w:hint="default" w:ascii="Times New Roman" w:hAnsi="Times New Roman" w:eastAsia="仿宋_GB2312" w:cs="Times New Roman"/>
          <w:sz w:val="32"/>
          <w:szCs w:val="32"/>
          <w:highlight w:val="none"/>
          <w:lang w:val="en-US" w:eastAsia="zh-CN"/>
        </w:rPr>
        <w:t>，我局</w:t>
      </w:r>
      <w:r>
        <w:rPr>
          <w:rFonts w:hint="eastAsia" w:ascii="Times New Roman" w:hAnsi="Times New Roman" w:eastAsia="仿宋_GB2312" w:cs="Times New Roman"/>
          <w:sz w:val="32"/>
          <w:szCs w:val="32"/>
          <w:highlight w:val="none"/>
          <w:lang w:val="en-US" w:eastAsia="zh-CN"/>
        </w:rPr>
        <w:t>分别</w:t>
      </w:r>
      <w:r>
        <w:rPr>
          <w:rFonts w:hint="default" w:ascii="Times New Roman" w:hAnsi="Times New Roman" w:eastAsia="仿宋_GB2312" w:cs="Times New Roman"/>
          <w:sz w:val="32"/>
          <w:szCs w:val="32"/>
          <w:highlight w:val="none"/>
          <w:lang w:val="en-US" w:eastAsia="zh-CN"/>
        </w:rPr>
        <w:t>于202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日在安宁市人民政府门户网站</w:t>
      </w:r>
      <w:r>
        <w:rPr>
          <w:rFonts w:hint="eastAsia" w:ascii="Times New Roman" w:hAnsi="Times New Roman" w:eastAsia="仿宋_GB2312" w:cs="Times New Roman"/>
          <w:sz w:val="32"/>
          <w:szCs w:val="32"/>
          <w:highlight w:val="none"/>
          <w:lang w:val="en-US" w:eastAsia="zh-CN"/>
        </w:rPr>
        <w:t>、国家企业信用信息公示系统</w:t>
      </w:r>
      <w:r>
        <w:rPr>
          <w:rFonts w:hint="default" w:ascii="Times New Roman" w:hAnsi="Times New Roman" w:eastAsia="仿宋_GB2312" w:cs="Times New Roman"/>
          <w:sz w:val="32"/>
          <w:szCs w:val="32"/>
          <w:highlight w:val="none"/>
          <w:lang w:val="en-US" w:eastAsia="zh-CN"/>
        </w:rPr>
        <w:t>发布了《安宁市市场监督管理局关于提醒连续两年未年报企业限期履行公示义务的公告》，</w:t>
      </w:r>
      <w:r>
        <w:rPr>
          <w:rFonts w:hint="eastAsia" w:ascii="Times New Roman" w:hAnsi="Times New Roman" w:eastAsia="仿宋_GB2312" w:cs="Times New Roman"/>
          <w:sz w:val="32"/>
          <w:szCs w:val="32"/>
          <w:highlight w:val="none"/>
          <w:lang w:val="en-US" w:eastAsia="zh-CN"/>
        </w:rPr>
        <w:t>提醒包含你公司在内33家企业及时补报并公示年度报告。未依法履行公示义务的，市场监督管理部门将依法吊销营业执照，如已不再从事经营活动，应当到市场监督管理部门办理注销登记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sz w:val="32"/>
          <w:szCs w:val="32"/>
          <w:highlight w:val="none"/>
          <w:lang w:val="en-US" w:eastAsia="zh-CN"/>
        </w:rPr>
        <w:t>。在公告期</w:t>
      </w:r>
      <w:r>
        <w:rPr>
          <w:rFonts w:hint="eastAsia" w:ascii="Times New Roman" w:hAnsi="Times New Roman" w:eastAsia="仿宋_GB2312" w:cs="Times New Roman"/>
          <w:sz w:val="32"/>
          <w:szCs w:val="32"/>
          <w:highlight w:val="none"/>
          <w:lang w:val="en-US" w:eastAsia="zh-CN"/>
        </w:rPr>
        <w:t>满后</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你公司仍未补报年报或办理注销登记</w:t>
      </w:r>
      <w:r>
        <w:rPr>
          <w:rFonts w:hint="default" w:ascii="Times New Roman" w:hAnsi="Times New Roman" w:eastAsia="仿宋_GB2312" w:cs="Times New Roman"/>
          <w:sz w:val="32"/>
          <w:szCs w:val="32"/>
          <w:highlight w:val="none"/>
          <w:lang w:val="en-US" w:eastAsia="zh-CN"/>
        </w:rPr>
        <w:t>。（3）我局</w:t>
      </w:r>
      <w:r>
        <w:rPr>
          <w:rFonts w:hint="eastAsia" w:ascii="Times New Roman" w:hAnsi="Times New Roman" w:eastAsia="仿宋_GB2312" w:cs="Times New Roman"/>
          <w:sz w:val="32"/>
          <w:szCs w:val="32"/>
          <w:highlight w:val="none"/>
          <w:lang w:val="en-US" w:eastAsia="zh-CN"/>
        </w:rPr>
        <w:t>执法人员</w:t>
      </w:r>
      <w:r>
        <w:rPr>
          <w:rFonts w:hint="default" w:ascii="Times New Roman" w:hAnsi="Times New Roman" w:eastAsia="仿宋_GB2312" w:cs="Times New Roman"/>
          <w:sz w:val="32"/>
          <w:szCs w:val="32"/>
          <w:highlight w:val="none"/>
          <w:lang w:val="en-US" w:eastAsia="zh-CN"/>
        </w:rPr>
        <w:t>于2026年3月</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lang w:val="en-US" w:eastAsia="zh-CN"/>
        </w:rPr>
        <w:t>日到</w:t>
      </w:r>
      <w:r>
        <w:rPr>
          <w:rFonts w:hint="eastAsia" w:ascii="Times New Roman" w:hAnsi="Times New Roman" w:eastAsia="仿宋_GB2312" w:cs="Times New Roman"/>
          <w:sz w:val="32"/>
          <w:szCs w:val="32"/>
          <w:highlight w:val="none"/>
          <w:lang w:val="en-US" w:eastAsia="zh-CN"/>
        </w:rPr>
        <w:t>你公司</w:t>
      </w:r>
      <w:r>
        <w:rPr>
          <w:rFonts w:hint="default" w:ascii="Times New Roman" w:hAnsi="Times New Roman" w:eastAsia="仿宋_GB2312" w:cs="Times New Roman"/>
          <w:sz w:val="32"/>
          <w:szCs w:val="32"/>
          <w:highlight w:val="none"/>
          <w:lang w:val="en-US" w:eastAsia="zh-CN"/>
        </w:rPr>
        <w:t>登记住所云南省昆明市安宁市财兴盛商业广场</w:t>
      </w:r>
      <w:r>
        <w:rPr>
          <w:rFonts w:hint="eastAsia" w:ascii="Times New Roman" w:hAnsi="Times New Roman" w:eastAsia="仿宋_GB2312" w:cs="Times New Roman"/>
          <w:sz w:val="32"/>
          <w:szCs w:val="32"/>
          <w:highlight w:val="none"/>
          <w:lang w:val="en-US" w:eastAsia="zh-CN"/>
        </w:rPr>
        <w:t>11幢2单元5楼</w:t>
      </w:r>
      <w:r>
        <w:rPr>
          <w:rFonts w:hint="default" w:ascii="Times New Roman" w:hAnsi="Times New Roman" w:eastAsia="仿宋_GB2312" w:cs="Times New Roman"/>
          <w:sz w:val="32"/>
          <w:szCs w:val="32"/>
          <w:highlight w:val="none"/>
          <w:lang w:val="en-US" w:eastAsia="zh-CN"/>
        </w:rPr>
        <w:t>进行现场检查，未见</w:t>
      </w:r>
      <w:r>
        <w:rPr>
          <w:rFonts w:hint="eastAsia" w:ascii="Times New Roman" w:hAnsi="Times New Roman" w:eastAsia="仿宋_GB2312" w:cs="Times New Roman"/>
          <w:sz w:val="32"/>
          <w:szCs w:val="32"/>
          <w:highlight w:val="none"/>
          <w:lang w:val="en-US" w:eastAsia="zh-CN"/>
        </w:rPr>
        <w:t>你公司</w:t>
      </w:r>
      <w:r>
        <w:rPr>
          <w:rFonts w:hint="default" w:ascii="Times New Roman" w:hAnsi="Times New Roman" w:eastAsia="仿宋_GB2312" w:cs="Times New Roman"/>
          <w:sz w:val="32"/>
          <w:szCs w:val="32"/>
          <w:highlight w:val="none"/>
          <w:lang w:val="en-US" w:eastAsia="zh-CN"/>
        </w:rPr>
        <w:t>在该地址开展经营活动，</w:t>
      </w:r>
      <w:r>
        <w:rPr>
          <w:rFonts w:hint="eastAsia" w:ascii="Times New Roman" w:hAnsi="Times New Roman" w:eastAsia="仿宋_GB2312" w:cs="Times New Roman"/>
          <w:sz w:val="32"/>
          <w:szCs w:val="32"/>
          <w:highlight w:val="none"/>
          <w:lang w:val="en-US" w:eastAsia="zh-CN"/>
        </w:rPr>
        <w:t>据房东崔红刚所述，你公司于2014年租赁此处作为经营场所开设公司，但是2017年就搬走了，后续详情不知。</w:t>
      </w:r>
      <w:r>
        <w:rPr>
          <w:rFonts w:hint="default" w:ascii="Times New Roman" w:hAnsi="Times New Roman" w:eastAsia="仿宋_GB2312" w:cs="Times New Roman"/>
          <w:sz w:val="32"/>
          <w:szCs w:val="32"/>
          <w:highlight w:val="none"/>
          <w:lang w:val="en-US" w:eastAsia="zh-CN"/>
        </w:rPr>
        <w:t>（4）我局于202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关于拟吊销长期停业未经营企业营业执照征询意见的函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商请核实拟吊销的含</w:t>
      </w:r>
      <w:r>
        <w:rPr>
          <w:rFonts w:hint="eastAsia" w:ascii="Times New Roman" w:hAnsi="Times New Roman" w:eastAsia="仿宋_GB2312" w:cs="Times New Roman"/>
          <w:sz w:val="32"/>
          <w:szCs w:val="32"/>
          <w:highlight w:val="none"/>
          <w:lang w:val="en-US" w:eastAsia="zh-CN"/>
        </w:rPr>
        <w:t>你公司</w:t>
      </w:r>
      <w:r>
        <w:rPr>
          <w:rFonts w:hint="default" w:ascii="Times New Roman" w:hAnsi="Times New Roman" w:eastAsia="仿宋_GB2312" w:cs="Times New Roman"/>
          <w:sz w:val="32"/>
          <w:szCs w:val="32"/>
          <w:highlight w:val="none"/>
          <w:lang w:val="en-US" w:eastAsia="zh-CN"/>
        </w:rPr>
        <w:t>在内的33户企业</w:t>
      </w:r>
      <w:r>
        <w:rPr>
          <w:rFonts w:hint="eastAsia" w:ascii="Times New Roman" w:hAnsi="Times New Roman" w:eastAsia="仿宋_GB2312" w:cs="Times New Roman"/>
          <w:sz w:val="32"/>
          <w:szCs w:val="32"/>
          <w:highlight w:val="none"/>
          <w:lang w:val="en-US" w:eastAsia="zh-CN"/>
        </w:rPr>
        <w:t>是否具有不适合</w:t>
      </w:r>
      <w:r>
        <w:rPr>
          <w:rFonts w:hint="eastAsia" w:ascii="Times New Roman" w:hAnsi="Times New Roman" w:eastAsia="仿宋_GB2312" w:cs="Times New Roman"/>
          <w:sz w:val="32"/>
          <w:szCs w:val="32"/>
          <w:highlight w:val="none"/>
          <w:lang w:val="zh-CN" w:eastAsia="zh-CN"/>
        </w:rPr>
        <w:t>吊销公司营业执照</w:t>
      </w:r>
      <w:r>
        <w:rPr>
          <w:rFonts w:hint="eastAsia" w:ascii="Times New Roman" w:hAnsi="Times New Roman" w:eastAsia="仿宋_GB2312" w:cs="Times New Roman"/>
          <w:sz w:val="32"/>
          <w:szCs w:val="32"/>
          <w:highlight w:val="none"/>
          <w:lang w:val="en-US" w:eastAsia="zh-CN"/>
        </w:rPr>
        <w:t>的情形</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上述单位</w:t>
      </w:r>
      <w:r>
        <w:rPr>
          <w:rFonts w:hint="default" w:ascii="Times New Roman" w:hAnsi="Times New Roman" w:eastAsia="仿宋_GB2312" w:cs="Times New Roman"/>
          <w:sz w:val="32"/>
          <w:szCs w:val="32"/>
          <w:highlight w:val="none"/>
          <w:lang w:val="en-US" w:eastAsia="zh-CN"/>
        </w:rPr>
        <w:t>核查</w:t>
      </w:r>
      <w:r>
        <w:rPr>
          <w:rFonts w:hint="eastAsia" w:ascii="Times New Roman" w:hAnsi="Times New Roman" w:eastAsia="仿宋_GB2312" w:cs="Times New Roman"/>
          <w:sz w:val="32"/>
          <w:szCs w:val="32"/>
          <w:highlight w:val="none"/>
          <w:lang w:val="en-US" w:eastAsia="zh-CN"/>
        </w:rPr>
        <w:t>并复函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你公司无进入破产及涉诉在办案件、无欠薪案件、无涉诉在侦在办案件、无税款缴纳、无在建工程等情形。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仿宋_GB2312"/>
          <w:color w:val="auto"/>
          <w:kern w:val="0"/>
          <w:sz w:val="32"/>
          <w:szCs w:val="32"/>
          <w:highlight w:val="none"/>
          <w:u w:val="none"/>
          <w:lang w:val="en-US" w:eastAsia="zh-CN" w:bidi="ar"/>
        </w:rPr>
        <w:t>经查，</w:t>
      </w:r>
      <w:r>
        <w:rPr>
          <w:rFonts w:hint="eastAsia" w:ascii="Times New Roman" w:hAnsi="Times New Roman" w:eastAsia="仿宋_GB2312" w:cs="Times New Roman"/>
          <w:color w:val="auto"/>
          <w:kern w:val="2"/>
          <w:sz w:val="32"/>
          <w:szCs w:val="32"/>
          <w:highlight w:val="none"/>
          <w:lang w:val="en-US" w:eastAsia="zh-CN" w:bidi="ar-SA"/>
        </w:rPr>
        <w:t>你公司</w:t>
      </w:r>
      <w:r>
        <w:rPr>
          <w:rFonts w:hint="default" w:ascii="Times New Roman" w:hAnsi="Times New Roman" w:eastAsia="仿宋_GB2312" w:cs="Times New Roman"/>
          <w:color w:val="auto"/>
          <w:kern w:val="2"/>
          <w:sz w:val="32"/>
          <w:szCs w:val="32"/>
          <w:highlight w:val="none"/>
          <w:lang w:val="en-US" w:eastAsia="zh-CN" w:bidi="ar-SA"/>
        </w:rPr>
        <w:t>于 201</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年1</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9 日登记设立，营业期限</w:t>
      </w:r>
      <w:r>
        <w:rPr>
          <w:rFonts w:hint="eastAsia" w:ascii="Times New Roman" w:hAnsi="Times New Roman" w:eastAsia="仿宋_GB2312" w:cs="Times New Roman"/>
          <w:color w:val="auto"/>
          <w:kern w:val="2"/>
          <w:sz w:val="32"/>
          <w:szCs w:val="32"/>
          <w:highlight w:val="none"/>
          <w:lang w:val="en-US" w:eastAsia="zh-CN" w:bidi="ar-SA"/>
        </w:rPr>
        <w:t>至</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34</w:t>
      </w:r>
      <w:r>
        <w:rPr>
          <w:rFonts w:hint="default" w:ascii="Times New Roman" w:hAnsi="Times New Roman" w:eastAsia="仿宋_GB2312" w:cs="Times New Roman"/>
          <w:color w:val="auto"/>
          <w:kern w:val="2"/>
          <w:sz w:val="32"/>
          <w:szCs w:val="32"/>
          <w:highlight w:val="none"/>
          <w:lang w:val="en-US" w:eastAsia="zh-CN" w:bidi="ar-SA"/>
        </w:rPr>
        <w:t>年1</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9 日，未办理注销登记。</w:t>
      </w:r>
      <w:r>
        <w:rPr>
          <w:rFonts w:hint="eastAsia" w:ascii="Times New Roman" w:hAnsi="Times New Roman" w:eastAsia="仿宋_GB2312" w:cs="Times New Roman"/>
          <w:color w:val="auto"/>
          <w:kern w:val="2"/>
          <w:sz w:val="32"/>
          <w:szCs w:val="32"/>
          <w:highlight w:val="none"/>
          <w:lang w:val="en-US" w:eastAsia="zh-CN" w:bidi="ar-SA"/>
        </w:rPr>
        <w:t>你公司</w:t>
      </w:r>
      <w:r>
        <w:rPr>
          <w:rFonts w:hint="default" w:ascii="Times New Roman" w:hAnsi="Times New Roman" w:eastAsia="仿宋_GB2312" w:cs="Times New Roman"/>
          <w:color w:val="auto"/>
          <w:kern w:val="2"/>
          <w:sz w:val="32"/>
          <w:szCs w:val="32"/>
          <w:highlight w:val="none"/>
          <w:lang w:val="en-US" w:eastAsia="zh-CN" w:bidi="ar-SA"/>
        </w:rPr>
        <w:t>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w:t>
      </w:r>
      <w:r>
        <w:rPr>
          <w:rFonts w:hint="eastAsia" w:ascii="Times New Roman" w:hAnsi="Times New Roman" w:eastAsia="仿宋_GB2312" w:cs="Times New Roman"/>
          <w:color w:val="auto"/>
          <w:kern w:val="2"/>
          <w:sz w:val="32"/>
          <w:szCs w:val="32"/>
          <w:highlight w:val="none"/>
          <w:lang w:val="en-US" w:eastAsia="zh-CN" w:bidi="ar-SA"/>
        </w:rPr>
        <w:t>你公司</w:t>
      </w:r>
      <w:r>
        <w:rPr>
          <w:rFonts w:hint="default" w:ascii="Times New Roman" w:hAnsi="Times New Roman" w:eastAsia="仿宋_GB2312" w:cs="Times New Roman"/>
          <w:color w:val="auto"/>
          <w:kern w:val="2"/>
          <w:sz w:val="32"/>
          <w:szCs w:val="32"/>
          <w:highlight w:val="none"/>
          <w:lang w:val="en-US" w:eastAsia="zh-CN" w:bidi="ar-SA"/>
        </w:rPr>
        <w:t>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仿宋_GB2312" w:hAnsi="仿宋_GB2312" w:eastAsia="仿宋_GB2312" w:cs="仿宋_GB2312"/>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bookmarkStart w:id="3" w:name="_GoBack"/>
      <w:bookmarkEnd w:id="3"/>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1E5B044A"/>
    <w:rsid w:val="5F7E632C"/>
    <w:rsid w:val="687E7856"/>
    <w:rsid w:val="737A549E"/>
    <w:rsid w:val="73CEF563"/>
    <w:rsid w:val="7C36DA5E"/>
    <w:rsid w:val="7CDF229D"/>
    <w:rsid w:val="7FFB4DE1"/>
    <w:rsid w:val="AF8B988C"/>
    <w:rsid w:val="BDBB0285"/>
    <w:rsid w:val="CE9C8917"/>
    <w:rsid w:val="D46D7AA1"/>
    <w:rsid w:val="D7FFAF80"/>
    <w:rsid w:val="DC5A8F89"/>
    <w:rsid w:val="DFDC0B31"/>
    <w:rsid w:val="EEFFDE2B"/>
    <w:rsid w:val="FF071991"/>
    <w:rsid w:val="FF3FC16F"/>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2024-02-10T23:32:00Z</dcterms:created>
  <dc:creator>Administrator</dc:creator>
  <cp:lastModifiedBy>ht706</cp:lastModifiedBy>
  <dcterms:modified xsi:type="dcterms:W3CDTF">2026-06-03T15:14:30Z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