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76683343"/>
      <w:bookmarkStart w:id="1" w:name="_Toc11076"/>
      <w:r>
        <w:rPr>
          <w:rFonts w:hAnsi="方正小标宋简体" w:eastAsia="方正小标宋简体"/>
          <w:bCs/>
          <w:sz w:val="44"/>
          <w:szCs w:val="44"/>
        </w:rPr>
        <w:t>安宁市市场监督管理局</w:t>
      </w:r>
      <w:bookmarkEnd w:id="0"/>
      <w:bookmarkEnd w:id="1"/>
    </w:p>
    <w:p>
      <w:pPr>
        <w:pStyle w:val="2"/>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5</w:t>
      </w:r>
      <w:r>
        <w:rPr>
          <w:rFonts w:eastAsia="仿宋_GB2312"/>
          <w:sz w:val="32"/>
          <w:szCs w:val="32"/>
        </w:rPr>
        <w:t>号</w:t>
      </w:r>
    </w:p>
    <w:p>
      <w:pPr>
        <w:rPr>
          <w:rFonts w:ascii="Times New Roman" w:hAnsi="Times New Roman" w:eastAsia="仿宋_GB2312"/>
          <w:sz w:val="32"/>
          <w:szCs w:val="32"/>
        </w:rPr>
      </w:pPr>
    </w:p>
    <w:p>
      <w:pPr>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sz w:val="32"/>
          <w:szCs w:val="32"/>
          <w:highlight w:val="none"/>
        </w:rPr>
        <w:t>安宁驰欣商贸有限公司</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rPr>
        <w:t>（1）经云南省市场监管一体化应用平台查询，未见当事人</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4年</w:t>
      </w:r>
      <w:r>
        <w:rPr>
          <w:rFonts w:hint="eastAsia" w:ascii="Times New Roman" w:hAnsi="Times New Roman" w:eastAsia="仿宋_GB2312" w:cs="Times New Roman"/>
          <w:color w:val="auto"/>
          <w:sz w:val="32"/>
          <w:szCs w:val="32"/>
          <w:highlight w:val="none"/>
        </w:rPr>
        <w:t>连续</w:t>
      </w:r>
      <w:r>
        <w:rPr>
          <w:rFonts w:hint="eastAsia" w:ascii="Times New Roman" w:hAnsi="Times New Roman" w:eastAsia="仿宋_GB2312" w:cs="Times New Roman"/>
          <w:color w:val="auto"/>
          <w:sz w:val="32"/>
          <w:szCs w:val="32"/>
          <w:highlight w:val="none"/>
          <w:lang w:eastAsia="zh-CN"/>
        </w:rPr>
        <w:t>两</w:t>
      </w:r>
      <w:r>
        <w:rPr>
          <w:rFonts w:hint="eastAsia" w:ascii="Times New Roman" w:hAnsi="Times New Roman" w:eastAsia="仿宋_GB2312" w:cs="Times New Roman"/>
          <w:color w:val="auto"/>
          <w:sz w:val="32"/>
          <w:szCs w:val="32"/>
          <w:highlight w:val="none"/>
        </w:rPr>
        <w:t>个年度</w:t>
      </w:r>
      <w:r>
        <w:rPr>
          <w:rFonts w:hint="eastAsia"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报告信息</w:t>
      </w:r>
      <w:r>
        <w:rPr>
          <w:rFonts w:hint="eastAsia" w:ascii="Times New Roman" w:hAnsi="Times New Roman" w:eastAsia="仿宋_GB2312" w:cs="Times New Roman"/>
          <w:color w:val="auto"/>
          <w:sz w:val="32"/>
          <w:szCs w:val="32"/>
          <w:highlight w:val="none"/>
          <w:lang w:eastAsia="zh-CN"/>
        </w:rPr>
        <w:t>且已</w:t>
      </w:r>
      <w:r>
        <w:rPr>
          <w:rFonts w:hint="eastAsia" w:ascii="Times New Roman" w:hAnsi="Times New Roman" w:eastAsia="仿宋_GB2312" w:cs="Times New Roman"/>
          <w:color w:val="auto"/>
          <w:sz w:val="32"/>
          <w:szCs w:val="32"/>
          <w:highlight w:val="none"/>
          <w:lang w:val="en-US" w:eastAsia="zh-CN"/>
        </w:rPr>
        <w:t>被列入经营异常名录</w:t>
      </w:r>
      <w:r>
        <w:rPr>
          <w:rFonts w:hint="default" w:ascii="Times New Roman" w:hAnsi="Times New Roman" w:eastAsia="仿宋_GB2312" w:cs="Times New Roman"/>
          <w:color w:val="auto"/>
          <w:sz w:val="32"/>
          <w:szCs w:val="32"/>
          <w:highlight w:val="none"/>
        </w:rPr>
        <w:t>。（2）依据国家工商行政管理总局、国家税务总局《关于清理长期停业未经营企业工作有关问题的通知》及上级市场监管部门有关程序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sz w:val="32"/>
          <w:szCs w:val="32"/>
          <w:highlight w:val="none"/>
          <w:lang w:val="en-US" w:eastAsia="zh-CN"/>
        </w:rPr>
        <w:t>，我局</w:t>
      </w:r>
      <w:r>
        <w:rPr>
          <w:rFonts w:hint="eastAsia" w:ascii="Times New Roman" w:hAnsi="Times New Roman" w:eastAsia="仿宋_GB2312" w:cs="Times New Roman"/>
          <w:sz w:val="32"/>
          <w:szCs w:val="32"/>
          <w:highlight w:val="none"/>
          <w:lang w:val="en-US" w:eastAsia="zh-CN"/>
        </w:rPr>
        <w:t>分别</w:t>
      </w:r>
      <w:r>
        <w:rPr>
          <w:rFonts w:hint="default" w:ascii="Times New Roman" w:hAnsi="Times New Roman" w:eastAsia="仿宋_GB2312" w:cs="Times New Roman"/>
          <w:sz w:val="32"/>
          <w:szCs w:val="32"/>
          <w:highlight w:val="none"/>
          <w:lang w:val="en-US" w:eastAsia="zh-CN"/>
        </w:rPr>
        <w:t>于202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日在安宁市人民政府门户网站</w:t>
      </w:r>
      <w:r>
        <w:rPr>
          <w:rFonts w:hint="eastAsia" w:ascii="Times New Roman" w:hAnsi="Times New Roman" w:eastAsia="仿宋_GB2312" w:cs="Times New Roman"/>
          <w:sz w:val="32"/>
          <w:szCs w:val="32"/>
          <w:highlight w:val="none"/>
          <w:lang w:val="en-US" w:eastAsia="zh-CN"/>
        </w:rPr>
        <w:t>、国家企业信用信息公示系统</w:t>
      </w:r>
      <w:r>
        <w:rPr>
          <w:rFonts w:hint="default" w:ascii="Times New Roman" w:hAnsi="Times New Roman" w:eastAsia="仿宋_GB2312" w:cs="Times New Roman"/>
          <w:sz w:val="32"/>
          <w:szCs w:val="32"/>
          <w:highlight w:val="none"/>
          <w:lang w:val="en-US" w:eastAsia="zh-CN"/>
        </w:rPr>
        <w:t>发布了《安宁市市场监督管理局关于提醒连续两年未年报企业限期履行公示义务的公告》，</w:t>
      </w:r>
      <w:r>
        <w:rPr>
          <w:rFonts w:hint="eastAsia" w:ascii="Times New Roman" w:hAnsi="Times New Roman" w:eastAsia="仿宋_GB2312" w:cs="Times New Roman"/>
          <w:sz w:val="32"/>
          <w:szCs w:val="32"/>
          <w:highlight w:val="none"/>
          <w:lang w:val="en-US" w:eastAsia="zh-CN"/>
        </w:rPr>
        <w:t>提醒包含当事人在内33家企业及时补报并公示年度报告。未依法履行公示义务的，市场监督管理部门将依法吊销营业执照，如已不再从事经营活动，应当到市场监督管理部门办理注销登记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sz w:val="32"/>
          <w:szCs w:val="32"/>
          <w:highlight w:val="none"/>
          <w:lang w:val="en-US" w:eastAsia="zh-CN"/>
        </w:rPr>
        <w:t>。在公告期</w:t>
      </w:r>
      <w:r>
        <w:rPr>
          <w:rFonts w:hint="eastAsia" w:ascii="Times New Roman" w:hAnsi="Times New Roman" w:eastAsia="仿宋_GB2312" w:cs="Times New Roman"/>
          <w:sz w:val="32"/>
          <w:szCs w:val="32"/>
          <w:highlight w:val="none"/>
          <w:lang w:val="en-US" w:eastAsia="zh-CN"/>
        </w:rPr>
        <w:t>满后</w:t>
      </w:r>
      <w:r>
        <w:rPr>
          <w:rFonts w:hint="default" w:ascii="Times New Roman" w:hAnsi="Times New Roman" w:eastAsia="仿宋_GB2312" w:cs="Times New Roman"/>
          <w:sz w:val="32"/>
          <w:szCs w:val="32"/>
          <w:highlight w:val="none"/>
          <w:lang w:val="en-US" w:eastAsia="zh-CN"/>
        </w:rPr>
        <w:t>，当事人</w:t>
      </w:r>
      <w:r>
        <w:rPr>
          <w:rFonts w:hint="eastAsia" w:ascii="Times New Roman" w:hAnsi="Times New Roman" w:eastAsia="仿宋_GB2312" w:cs="Times New Roman"/>
          <w:sz w:val="32"/>
          <w:szCs w:val="32"/>
          <w:highlight w:val="none"/>
          <w:lang w:val="en-US" w:eastAsia="zh-CN"/>
        </w:rPr>
        <w:t>仍未补报年报或办理注销登记</w:t>
      </w:r>
      <w:r>
        <w:rPr>
          <w:rFonts w:hint="default" w:ascii="Times New Roman" w:hAnsi="Times New Roman" w:eastAsia="仿宋_GB2312" w:cs="Times New Roman"/>
          <w:sz w:val="32"/>
          <w:szCs w:val="32"/>
          <w:highlight w:val="none"/>
          <w:lang w:val="en-US" w:eastAsia="zh-CN"/>
        </w:rPr>
        <w:t>。（3）我局</w:t>
      </w:r>
      <w:r>
        <w:rPr>
          <w:rFonts w:hint="eastAsia" w:ascii="Times New Roman" w:hAnsi="Times New Roman" w:eastAsia="仿宋_GB2312" w:cs="Times New Roman"/>
          <w:sz w:val="32"/>
          <w:szCs w:val="32"/>
          <w:highlight w:val="none"/>
          <w:lang w:val="en-US" w:eastAsia="zh-CN"/>
        </w:rPr>
        <w:t>执法人员</w:t>
      </w:r>
      <w:r>
        <w:rPr>
          <w:rFonts w:hint="default" w:ascii="Times New Roman" w:hAnsi="Times New Roman" w:eastAsia="仿宋_GB2312" w:cs="Times New Roman"/>
          <w:sz w:val="32"/>
          <w:szCs w:val="32"/>
          <w:highlight w:val="none"/>
          <w:lang w:val="en-US" w:eastAsia="zh-CN"/>
        </w:rPr>
        <w:t>于2026年3月</w:t>
      </w: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lang w:val="en-US" w:eastAsia="zh-CN"/>
        </w:rPr>
        <w:t>日到当事人登记住所云南省昆明市安宁市财兴盛商业广场</w:t>
      </w:r>
      <w:r>
        <w:rPr>
          <w:rFonts w:hint="eastAsia" w:ascii="Times New Roman" w:hAnsi="Times New Roman" w:eastAsia="仿宋_GB2312" w:cs="Times New Roman"/>
          <w:sz w:val="32"/>
          <w:szCs w:val="32"/>
          <w:highlight w:val="none"/>
          <w:lang w:val="en-US" w:eastAsia="zh-CN"/>
        </w:rPr>
        <w:t>13幢</w:t>
      </w:r>
      <w:r>
        <w:rPr>
          <w:rFonts w:hint="default" w:ascii="Times New Roman" w:hAnsi="Times New Roman" w:eastAsia="仿宋_GB2312" w:cs="Times New Roman"/>
          <w:sz w:val="32"/>
          <w:szCs w:val="32"/>
          <w:highlight w:val="none"/>
          <w:lang w:val="en-US" w:eastAsia="zh-CN"/>
        </w:rPr>
        <w:t>3楼307室进行现场检查，未见当事人在该地址开展经营活动，</w:t>
      </w:r>
      <w:r>
        <w:rPr>
          <w:rFonts w:hint="eastAsia" w:ascii="Times New Roman" w:hAnsi="Times New Roman" w:eastAsia="仿宋_GB2312" w:cs="Times New Roman"/>
          <w:sz w:val="32"/>
          <w:szCs w:val="32"/>
          <w:highlight w:val="none"/>
          <w:lang w:val="en-US" w:eastAsia="zh-CN"/>
        </w:rPr>
        <w:t>此处目前已成为私人住宅，据住户赵兴祥所述，当事人大概于5年前租赁此处作为经营场所开设公司，但是从来没有开展过经营活动。多次拨打法定代表人何志平电话，均无法接通提示号码为空号，无法与当事人取得联系。</w:t>
      </w:r>
      <w:r>
        <w:rPr>
          <w:rFonts w:hint="default" w:ascii="Times New Roman" w:hAnsi="Times New Roman" w:eastAsia="仿宋_GB2312" w:cs="Times New Roman"/>
          <w:sz w:val="32"/>
          <w:szCs w:val="32"/>
          <w:highlight w:val="none"/>
          <w:lang w:val="en-US" w:eastAsia="zh-CN"/>
        </w:rPr>
        <w:t>（4）我局于202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关于拟吊销长期停业未经营企业营业执照征询意见的函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商请核实拟吊销的含当事人在内的33户企业</w:t>
      </w:r>
      <w:r>
        <w:rPr>
          <w:rFonts w:hint="eastAsia" w:ascii="Times New Roman" w:hAnsi="Times New Roman" w:eastAsia="仿宋_GB2312" w:cs="Times New Roman"/>
          <w:sz w:val="32"/>
          <w:szCs w:val="32"/>
          <w:highlight w:val="none"/>
          <w:lang w:val="en-US" w:eastAsia="zh-CN"/>
        </w:rPr>
        <w:t>是否具有不适合</w:t>
      </w:r>
      <w:r>
        <w:rPr>
          <w:rFonts w:hint="eastAsia" w:ascii="Times New Roman" w:hAnsi="Times New Roman" w:eastAsia="仿宋_GB2312" w:cs="Times New Roman"/>
          <w:sz w:val="32"/>
          <w:szCs w:val="32"/>
          <w:highlight w:val="none"/>
          <w:lang w:val="zh-CN" w:eastAsia="zh-CN"/>
        </w:rPr>
        <w:t>吊销公司营业执照</w:t>
      </w:r>
      <w:r>
        <w:rPr>
          <w:rFonts w:hint="eastAsia" w:ascii="Times New Roman" w:hAnsi="Times New Roman" w:eastAsia="仿宋_GB2312" w:cs="Times New Roman"/>
          <w:sz w:val="32"/>
          <w:szCs w:val="32"/>
          <w:highlight w:val="none"/>
          <w:lang w:val="en-US" w:eastAsia="zh-CN"/>
        </w:rPr>
        <w:t>的情形</w:t>
      </w:r>
      <w:r>
        <w:rPr>
          <w:rFonts w:hint="default" w:ascii="Times New Roman" w:hAnsi="Times New Roman" w:eastAsia="仿宋_GB2312" w:cs="Times New Roman"/>
          <w:sz w:val="32"/>
          <w:szCs w:val="32"/>
          <w:highlight w:val="none"/>
          <w:lang w:val="en-US" w:eastAsia="zh-CN"/>
        </w:rPr>
        <w:t>。</w:t>
      </w:r>
      <w:bookmarkStart w:id="3" w:name="OLE_LINK1"/>
      <w:bookmarkEnd w:id="3"/>
      <w:r>
        <w:rPr>
          <w:rFonts w:hint="eastAsia" w:ascii="Times New Roman" w:hAnsi="Times New Roman" w:eastAsia="仿宋_GB2312" w:cs="Times New Roman"/>
          <w:sz w:val="32"/>
          <w:szCs w:val="32"/>
          <w:highlight w:val="none"/>
          <w:lang w:val="en-US" w:eastAsia="zh-CN"/>
        </w:rPr>
        <w:t>上述单位</w:t>
      </w:r>
      <w:r>
        <w:rPr>
          <w:rFonts w:hint="default" w:ascii="Times New Roman" w:hAnsi="Times New Roman" w:eastAsia="仿宋_GB2312" w:cs="Times New Roman"/>
          <w:sz w:val="32"/>
          <w:szCs w:val="32"/>
          <w:highlight w:val="none"/>
          <w:lang w:val="en-US" w:eastAsia="zh-CN"/>
        </w:rPr>
        <w:t>核查</w:t>
      </w:r>
      <w:r>
        <w:rPr>
          <w:rFonts w:hint="eastAsia" w:ascii="Times New Roman" w:hAnsi="Times New Roman" w:eastAsia="仿宋_GB2312" w:cs="Times New Roman"/>
          <w:sz w:val="32"/>
          <w:szCs w:val="32"/>
          <w:highlight w:val="none"/>
          <w:lang w:val="en-US" w:eastAsia="zh-CN"/>
        </w:rPr>
        <w:t>并复函</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经查，</w:t>
      </w:r>
      <w:r>
        <w:rPr>
          <w:rFonts w:hint="default" w:ascii="Times New Roman" w:hAnsi="Times New Roman" w:eastAsia="仿宋_GB2312" w:cs="Times New Roman"/>
          <w:color w:val="auto"/>
          <w:kern w:val="2"/>
          <w:sz w:val="32"/>
          <w:szCs w:val="32"/>
          <w:highlight w:val="none"/>
          <w:lang w:val="en-US" w:eastAsia="zh-CN" w:bidi="ar-SA"/>
        </w:rPr>
        <w:t>当事人于 2017年</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en-US" w:eastAsia="zh-CN" w:bidi="ar-SA"/>
        </w:rPr>
        <w:t>日登记设立，营业期限为长期，未办理注销登记。当事人未按规定报送2023、2024年度报告被列入经营异常名录，且通过登记的住所或者经营场所无法与其取得联系，截至2026年5月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3"/>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3"/>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color w:val="auto"/>
          <w:sz w:val="32"/>
          <w:szCs w:val="32"/>
          <w:highlight w:val="none"/>
          <w:u w:val="none"/>
        </w:rPr>
      </w:pPr>
      <w:bookmarkStart w:id="4" w:name="_GoBack"/>
      <w:bookmarkEnd w:id="4"/>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5F7E632C"/>
    <w:rsid w:val="687E7856"/>
    <w:rsid w:val="6DEFEA66"/>
    <w:rsid w:val="735FF909"/>
    <w:rsid w:val="737A549E"/>
    <w:rsid w:val="73CEF563"/>
    <w:rsid w:val="77AF2D70"/>
    <w:rsid w:val="77CA8BE8"/>
    <w:rsid w:val="7C36DA5E"/>
    <w:rsid w:val="7CDF229D"/>
    <w:rsid w:val="7EDB61F9"/>
    <w:rsid w:val="7FB9A669"/>
    <w:rsid w:val="7FFB4DE1"/>
    <w:rsid w:val="AF8B988C"/>
    <w:rsid w:val="BDBB0285"/>
    <w:rsid w:val="CE9C8917"/>
    <w:rsid w:val="D6AF44E8"/>
    <w:rsid w:val="DFDC0B31"/>
    <w:rsid w:val="EEFFDE2B"/>
    <w:rsid w:val="FF071991"/>
    <w:rsid w:val="FF2C0CA6"/>
    <w:rsid w:val="FF74418E"/>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Calibri" w:hAnsi="Calibri"/>
      <w:szCs w:val="2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2024-02-12T07:32:00Z</dcterms:created>
  <dc:creator>Administrator</dc:creator>
  <cp:lastModifiedBy>ht706</cp:lastModifiedBy>
  <dcterms:modified xsi:type="dcterms:W3CDTF">2026-06-03T15:15:03Z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