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eastAsia="方正小标宋简体"/>
          <w:sz w:val="44"/>
          <w:szCs w:val="44"/>
        </w:rPr>
      </w:pPr>
      <w:bookmarkStart w:id="0" w:name="_Toc76683343"/>
      <w:bookmarkStart w:id="1" w:name="_Toc11076"/>
      <w:r>
        <w:rPr>
          <w:rFonts w:hAnsi="方正小标宋简体" w:eastAsia="方正小标宋简体"/>
          <w:bCs/>
          <w:sz w:val="44"/>
          <w:szCs w:val="44"/>
        </w:rPr>
        <w:t>安宁市市场监督管理局</w:t>
      </w:r>
      <w:bookmarkEnd w:id="0"/>
      <w:bookmarkEnd w:id="1"/>
    </w:p>
    <w:p>
      <w:pPr>
        <w:pStyle w:val="3"/>
        <w:keepNext w:val="0"/>
        <w:numPr>
          <w:ilvl w:val="0"/>
          <w:numId w:val="2"/>
        </w:numPr>
        <w:spacing w:before="0" w:after="0" w:line="640" w:lineRule="exact"/>
        <w:jc w:val="center"/>
        <w:rPr>
          <w:rFonts w:eastAsia="方正小标宋简体" w:cs="Times New Roman"/>
          <w:sz w:val="44"/>
          <w:szCs w:val="44"/>
        </w:rPr>
      </w:pPr>
      <w:bookmarkStart w:id="2" w:name="_Toc76683344"/>
      <w:r>
        <w:rPr>
          <w:rFonts w:eastAsia="方正小标宋简体" w:cs="Times New Roman"/>
          <w:sz w:val="44"/>
          <w:szCs w:val="44"/>
          <w:lang w:val="en-US"/>
        </w:rPr>
        <w:t>行政处罚告知书</w:t>
      </w:r>
      <w:bookmarkEnd w:id="2"/>
    </w:p>
    <w:p>
      <w:pPr>
        <w:spacing w:line="560" w:lineRule="exact"/>
        <w:jc w:val="center"/>
        <w:outlineLvl w:val="1"/>
        <w:rPr>
          <w:rFonts w:eastAsia="仿宋_GB2312"/>
          <w:sz w:val="32"/>
          <w:szCs w:val="32"/>
        </w:rPr>
      </w:pPr>
      <w:r>
        <w:rPr>
          <w:rFonts w:eastAsia="仿宋_GB2312"/>
          <w:sz w:val="32"/>
          <w:szCs w:val="32"/>
        </w:rPr>
        <w:t>安市监</w:t>
      </w:r>
      <w:r>
        <w:rPr>
          <w:rFonts w:hint="eastAsia" w:eastAsia="仿宋_GB2312"/>
          <w:sz w:val="32"/>
          <w:szCs w:val="32"/>
        </w:rPr>
        <w:t>罚</w:t>
      </w:r>
      <w:r>
        <w:rPr>
          <w:rFonts w:eastAsia="仿宋_GB2312"/>
          <w:sz w:val="32"/>
          <w:szCs w:val="32"/>
        </w:rPr>
        <w:t>告</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14</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rPr>
        <w:t>14</w:t>
      </w:r>
      <w:r>
        <w:rPr>
          <w:rFonts w:eastAsia="仿宋_GB2312"/>
          <w:sz w:val="32"/>
          <w:szCs w:val="32"/>
        </w:rPr>
        <w:t>号</w:t>
      </w:r>
    </w:p>
    <w:p>
      <w:pPr>
        <w:rPr>
          <w:rFonts w:ascii="Times New Roman" w:hAnsi="Times New Roman" w:eastAsia="仿宋_GB2312"/>
          <w:sz w:val="32"/>
          <w:szCs w:val="32"/>
        </w:rPr>
      </w:pPr>
    </w:p>
    <w:p>
      <w:pPr>
        <w:adjustRightInd w:val="0"/>
        <w:snapToGrid w:val="0"/>
        <w:spacing w:line="560" w:lineRule="exact"/>
        <w:rPr>
          <w:rFonts w:hint="default" w:ascii="Times New Roman" w:hAnsi="Times New Roman" w:eastAsia="仿宋_GB2312"/>
          <w:sz w:val="32"/>
          <w:szCs w:val="32"/>
          <w:u w:val="single"/>
          <w:lang w:val="en-US"/>
        </w:rPr>
      </w:pPr>
      <w:r>
        <w:rPr>
          <w:rFonts w:hint="default" w:ascii="Times New Roman" w:hAnsi="Times New Roman" w:eastAsia="仿宋_GB2312" w:cs="Times New Roman"/>
          <w:color w:val="auto"/>
          <w:sz w:val="32"/>
          <w:szCs w:val="32"/>
          <w:highlight w:val="none"/>
          <w:lang w:val="en-US" w:eastAsia="zh-CN"/>
        </w:rPr>
        <w:t>昆明簧荆劳务有限公司</w:t>
      </w:r>
      <w:r>
        <w:rPr>
          <w:rFonts w:hint="default" w:ascii="Times New Roman" w:hAnsi="Times New Roman" w:eastAsia="仿宋_GB2312"/>
          <w:sz w:val="32"/>
          <w:szCs w:val="32"/>
          <w:lang w:val="en-US"/>
        </w:rPr>
        <w:t>:</w:t>
      </w:r>
    </w:p>
    <w:p>
      <w:pPr>
        <w:adjustRightInd w:val="0"/>
        <w:snapToGrid w:val="0"/>
        <w:spacing w:line="560" w:lineRule="exact"/>
        <w:ind w:firstLine="640" w:firstLineChars="200"/>
        <w:rPr>
          <w:rFonts w:eastAsia="仿宋_GB2312"/>
          <w:sz w:val="32"/>
          <w:szCs w:val="32"/>
        </w:rPr>
      </w:pPr>
      <w:r>
        <w:rPr>
          <w:rFonts w:eastAsia="仿宋_GB2312"/>
          <w:sz w:val="32"/>
          <w:szCs w:val="32"/>
        </w:rPr>
        <w:t>由本局立案调查的你</w:t>
      </w:r>
      <w:r>
        <w:rPr>
          <w:rFonts w:hint="eastAsia" w:eastAsia="仿宋_GB2312"/>
          <w:sz w:val="32"/>
          <w:szCs w:val="32"/>
          <w:lang w:eastAsia="zh-CN"/>
        </w:rPr>
        <w:t>公司</w:t>
      </w:r>
      <w:r>
        <w:rPr>
          <w:rFonts w:eastAsia="仿宋_GB2312"/>
          <w:sz w:val="32"/>
          <w:szCs w:val="32"/>
        </w:rPr>
        <w:t>涉嫌</w:t>
      </w:r>
      <w:r>
        <w:rPr>
          <w:rFonts w:hint="default" w:ascii="Times New Roman" w:hAnsi="Times New Roman" w:eastAsia="仿宋_GB2312" w:cs="Times New Roman"/>
          <w:sz w:val="32"/>
          <w:szCs w:val="32"/>
          <w:highlight w:val="none"/>
          <w:lang w:val="en-US" w:eastAsia="zh-CN"/>
        </w:rPr>
        <w:t>连续</w:t>
      </w:r>
      <w:r>
        <w:rPr>
          <w:rFonts w:hint="eastAsia" w:ascii="Times New Roman" w:hAnsi="Times New Roman" w:eastAsia="仿宋_GB2312" w:cs="Times New Roman"/>
          <w:sz w:val="32"/>
          <w:szCs w:val="32"/>
          <w:highlight w:val="none"/>
          <w:lang w:val="en-US" w:eastAsia="zh-CN"/>
        </w:rPr>
        <w:t>两</w:t>
      </w:r>
      <w:r>
        <w:rPr>
          <w:rFonts w:hint="default" w:ascii="Times New Roman" w:hAnsi="Times New Roman" w:eastAsia="仿宋_GB2312" w:cs="Times New Roman"/>
          <w:sz w:val="32"/>
          <w:szCs w:val="32"/>
          <w:highlight w:val="none"/>
          <w:lang w:val="en-US" w:eastAsia="zh-CN"/>
        </w:rPr>
        <w:t>年未按规定报送年度报告被列入经营异常名录未改正，且通过登记的住所或者经营场所无法取得联系</w:t>
      </w:r>
      <w:r>
        <w:rPr>
          <w:rFonts w:hint="default" w:ascii="Times New Roman" w:hAnsi="Times New Roman" w:eastAsia="仿宋_GB2312" w:cs="Times New Roman"/>
          <w:color w:val="auto"/>
          <w:kern w:val="2"/>
          <w:sz w:val="32"/>
          <w:szCs w:val="32"/>
          <w:highlight w:val="none"/>
          <w:lang w:val="en-US" w:eastAsia="zh-CN" w:bidi="ar-SA"/>
        </w:rPr>
        <w:t>一案</w:t>
      </w:r>
      <w:r>
        <w:rPr>
          <w:rFonts w:eastAsia="仿宋_GB2312"/>
          <w:sz w:val="32"/>
          <w:szCs w:val="32"/>
        </w:rPr>
        <w:t>，已调查终结。依据《中华人民共和国行政处罚法》第四十四条的规定，现将本局拟作出行政处罚的内容及事实、理由、依据告知如下：</w:t>
      </w:r>
    </w:p>
    <w:p>
      <w:pPr>
        <w:adjustRightInd w:val="0"/>
        <w:snapToGrid w:val="0"/>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eastAsia="zh-CN"/>
        </w:rPr>
        <w:t>（1）经云南省市场监管一体化应用平台查询，未见当事人</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4年</w:t>
      </w:r>
      <w:r>
        <w:rPr>
          <w:rFonts w:hint="eastAsia" w:ascii="Times New Roman" w:hAnsi="Times New Roman" w:eastAsia="仿宋_GB2312" w:cs="Times New Roman"/>
          <w:color w:val="auto"/>
          <w:sz w:val="32"/>
          <w:szCs w:val="32"/>
          <w:highlight w:val="none"/>
          <w:lang w:eastAsia="zh-CN"/>
        </w:rPr>
        <w:t>连续两个年度的</w:t>
      </w:r>
      <w:r>
        <w:rPr>
          <w:rFonts w:hint="default" w:ascii="Times New Roman" w:hAnsi="Times New Roman" w:eastAsia="仿宋_GB2312" w:cs="Times New Roman"/>
          <w:color w:val="auto"/>
          <w:sz w:val="32"/>
          <w:szCs w:val="32"/>
          <w:highlight w:val="none"/>
          <w:lang w:eastAsia="zh-CN"/>
        </w:rPr>
        <w:t>报告信息</w:t>
      </w:r>
      <w:r>
        <w:rPr>
          <w:rFonts w:hint="eastAsia" w:ascii="Times New Roman" w:hAnsi="Times New Roman" w:eastAsia="仿宋_GB2312" w:cs="Times New Roman"/>
          <w:color w:val="auto"/>
          <w:sz w:val="32"/>
          <w:szCs w:val="32"/>
          <w:highlight w:val="none"/>
          <w:lang w:eastAsia="zh-CN"/>
        </w:rPr>
        <w:t>且</w:t>
      </w:r>
      <w:r>
        <w:rPr>
          <w:rFonts w:hint="eastAsia" w:eastAsia="仿宋_GB2312"/>
          <w:sz w:val="32"/>
          <w:szCs w:val="32"/>
          <w:lang w:eastAsia="zh-CN"/>
        </w:rPr>
        <w:t>已</w:t>
      </w:r>
      <w:r>
        <w:rPr>
          <w:rFonts w:hint="eastAsia" w:eastAsia="仿宋_GB2312"/>
          <w:sz w:val="32"/>
          <w:szCs w:val="32"/>
          <w:lang w:val="en-US" w:eastAsia="zh-CN"/>
        </w:rPr>
        <w:t>被列入经营异常名录</w:t>
      </w:r>
      <w:r>
        <w:rPr>
          <w:rFonts w:hint="default" w:eastAsia="仿宋_GB2312"/>
          <w:sz w:val="32"/>
          <w:szCs w:val="32"/>
          <w:lang w:eastAsia="zh-CN"/>
        </w:rPr>
        <w:t>。</w:t>
      </w:r>
      <w:r>
        <w:rPr>
          <w:rFonts w:hint="default" w:ascii="Times New Roman" w:hAnsi="Times New Roman" w:eastAsia="仿宋_GB2312" w:cs="Times New Roman"/>
          <w:color w:val="auto"/>
          <w:sz w:val="32"/>
          <w:szCs w:val="32"/>
          <w:highlight w:val="none"/>
          <w:lang w:eastAsia="zh-CN"/>
        </w:rPr>
        <w:t>（2）依据国家工商行政管理总局、国家税务总局《关于清理长期停业未经营企业工作有关问题的通知》及上级市场监管部门有关程序</w:t>
      </w:r>
      <w:r>
        <w:rPr>
          <w:rFonts w:hint="eastAsia"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lang w:eastAsia="zh-CN"/>
        </w:rPr>
        <w:t>，我局</w:t>
      </w:r>
      <w:r>
        <w:rPr>
          <w:rFonts w:hint="eastAsia"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lang w:eastAsia="zh-CN"/>
        </w:rPr>
        <w:t>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eastAsia="zh-CN"/>
        </w:rPr>
        <w:t>日在安宁市人民政府门户网站</w:t>
      </w:r>
      <w:r>
        <w:rPr>
          <w:rFonts w:hint="eastAsia" w:ascii="Times New Roman" w:hAnsi="Times New Roman" w:eastAsia="仿宋_GB2312" w:cs="Times New Roman"/>
          <w:color w:val="auto"/>
          <w:sz w:val="32"/>
          <w:szCs w:val="32"/>
          <w:highlight w:val="none"/>
          <w:lang w:eastAsia="zh-CN"/>
        </w:rPr>
        <w:t>、国家企业信用信息公示系统</w:t>
      </w:r>
      <w:r>
        <w:rPr>
          <w:rFonts w:hint="default" w:ascii="Times New Roman" w:hAnsi="Times New Roman" w:eastAsia="仿宋_GB2312" w:cs="Times New Roman"/>
          <w:color w:val="auto"/>
          <w:sz w:val="32"/>
          <w:szCs w:val="32"/>
          <w:highlight w:val="none"/>
          <w:lang w:eastAsia="zh-CN"/>
        </w:rPr>
        <w:t>发布了《安宁市市场监督管理局关于提醒连续两年未年报企业限期履行公示义务的公告》，</w:t>
      </w:r>
      <w:r>
        <w:rPr>
          <w:rFonts w:hint="eastAsia" w:ascii="仿宋_GB2312" w:hAnsi="仿宋_GB2312" w:eastAsia="仿宋_GB2312" w:cs="仿宋_GB2312"/>
          <w:color w:val="auto"/>
          <w:sz w:val="32"/>
          <w:szCs w:val="32"/>
          <w:highlight w:val="none"/>
        </w:rPr>
        <w:t>提醒</w:t>
      </w:r>
      <w:r>
        <w:rPr>
          <w:rFonts w:hint="eastAsia" w:ascii="仿宋_GB2312" w:hAnsi="仿宋_GB2312" w:eastAsia="仿宋_GB2312" w:cs="仿宋_GB2312"/>
          <w:color w:val="auto"/>
          <w:sz w:val="32"/>
          <w:szCs w:val="32"/>
          <w:highlight w:val="none"/>
          <w:lang w:eastAsia="zh-CN"/>
        </w:rPr>
        <w:t>包含当事人在内</w:t>
      </w:r>
      <w:r>
        <w:rPr>
          <w:rFonts w:hint="eastAsia" w:ascii="仿宋_GB2312" w:hAnsi="仿宋_GB2312" w:eastAsia="仿宋_GB2312" w:cs="仿宋_GB2312"/>
          <w:color w:val="auto"/>
          <w:sz w:val="32"/>
          <w:szCs w:val="32"/>
          <w:highlight w:val="none"/>
          <w:lang w:val="en-US" w:eastAsia="zh-CN"/>
        </w:rPr>
        <w:t>33家企业</w:t>
      </w:r>
      <w:r>
        <w:rPr>
          <w:rFonts w:hint="eastAsia" w:ascii="仿宋_GB2312" w:hAnsi="仿宋_GB2312" w:eastAsia="仿宋_GB2312" w:cs="仿宋_GB2312"/>
          <w:color w:val="auto"/>
          <w:sz w:val="32"/>
          <w:szCs w:val="32"/>
          <w:highlight w:val="none"/>
        </w:rPr>
        <w:t>及时补报并公示年度报告。未依法履行公示义务的，市场监督管理部门将依法吊销营业执照，如已不再从事经营活动，应当到市场监督管理部门办理注销登记</w:t>
      </w:r>
      <w:r>
        <w:rPr>
          <w:rFonts w:hint="default" w:ascii="Times New Roman" w:hAnsi="Times New Roman" w:eastAsia="仿宋_GB2312" w:cs="Times New Roman"/>
          <w:color w:val="auto"/>
          <w:sz w:val="32"/>
          <w:szCs w:val="32"/>
          <w:highlight w:val="none"/>
        </w:rPr>
        <w:t>。在公告期</w:t>
      </w:r>
      <w:r>
        <w:rPr>
          <w:rFonts w:hint="eastAsia" w:ascii="Times New Roman" w:hAnsi="Times New Roman" w:eastAsia="仿宋_GB2312" w:cs="Times New Roman"/>
          <w:color w:val="auto"/>
          <w:sz w:val="32"/>
          <w:szCs w:val="32"/>
          <w:highlight w:val="none"/>
          <w:lang w:eastAsia="zh-CN"/>
        </w:rPr>
        <w:t>满后</w:t>
      </w:r>
      <w:r>
        <w:rPr>
          <w:rFonts w:hint="default" w:ascii="Times New Roman" w:hAnsi="Times New Roman" w:eastAsia="仿宋_GB2312" w:cs="Times New Roman"/>
          <w:color w:val="auto"/>
          <w:sz w:val="32"/>
          <w:szCs w:val="32"/>
          <w:highlight w:val="none"/>
        </w:rPr>
        <w:t>，当事人</w:t>
      </w:r>
      <w:r>
        <w:rPr>
          <w:rFonts w:hint="eastAsia" w:eastAsia="仿宋_GB2312"/>
          <w:sz w:val="32"/>
          <w:szCs w:val="32"/>
          <w:lang w:eastAsia="zh-CN"/>
        </w:rPr>
        <w:t>仍</w:t>
      </w:r>
      <w:r>
        <w:rPr>
          <w:rFonts w:hint="eastAsia" w:eastAsia="仿宋_GB2312"/>
          <w:sz w:val="32"/>
          <w:szCs w:val="32"/>
          <w:lang w:val="en-US" w:eastAsia="zh-CN"/>
        </w:rPr>
        <w:t>未补报年报或办理注销登记</w:t>
      </w:r>
      <w:r>
        <w:rPr>
          <w:rFonts w:hint="default" w:eastAsia="仿宋_GB2312"/>
          <w:sz w:val="32"/>
          <w:szCs w:val="32"/>
          <w:lang w:eastAsia="zh-CN"/>
        </w:rPr>
        <w:t>。</w:t>
      </w:r>
      <w:r>
        <w:rPr>
          <w:rFonts w:hint="default" w:ascii="Times New Roman" w:hAnsi="Times New Roman" w:eastAsia="仿宋_GB2312" w:cs="Times New Roman"/>
          <w:color w:val="auto"/>
          <w:sz w:val="32"/>
          <w:szCs w:val="32"/>
          <w:highlight w:val="none"/>
          <w:lang w:eastAsia="zh-CN"/>
        </w:rPr>
        <w:t>（3）我局</w:t>
      </w:r>
      <w:r>
        <w:rPr>
          <w:rFonts w:hint="eastAsia" w:ascii="Times New Roman" w:hAnsi="Times New Roman" w:eastAsia="仿宋_GB2312" w:cs="Times New Roman"/>
          <w:color w:val="auto"/>
          <w:sz w:val="32"/>
          <w:szCs w:val="32"/>
          <w:highlight w:val="none"/>
          <w:lang w:eastAsia="zh-CN"/>
        </w:rPr>
        <w:t>执法人员</w:t>
      </w:r>
      <w:r>
        <w:rPr>
          <w:rFonts w:hint="default" w:ascii="Times New Roman" w:hAnsi="Times New Roman" w:eastAsia="仿宋_GB2312" w:cs="Times New Roman"/>
          <w:color w:val="auto"/>
          <w:sz w:val="32"/>
          <w:szCs w:val="32"/>
          <w:highlight w:val="none"/>
          <w:lang w:eastAsia="zh-CN"/>
        </w:rPr>
        <w:t>于</w:t>
      </w:r>
      <w:r>
        <w:rPr>
          <w:rFonts w:hint="default" w:ascii="Times New Roman" w:hAnsi="Times New Roman" w:eastAsia="仿宋_GB2312" w:cs="Times New Roman"/>
          <w:color w:val="auto"/>
          <w:sz w:val="32"/>
          <w:szCs w:val="32"/>
          <w:highlight w:val="none"/>
          <w:lang w:val="en-US" w:eastAsia="zh-CN"/>
        </w:rPr>
        <w:t>2026年3月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日到</w:t>
      </w:r>
      <w:r>
        <w:rPr>
          <w:rFonts w:hint="default" w:ascii="Times New Roman" w:hAnsi="Times New Roman" w:eastAsia="仿宋_GB2312" w:cs="Times New Roman"/>
          <w:color w:val="auto"/>
          <w:sz w:val="32"/>
          <w:szCs w:val="32"/>
          <w:highlight w:val="none"/>
          <w:lang w:eastAsia="zh-CN"/>
        </w:rPr>
        <w:t>当事人登记住所云南省昆明市安宁市财兴盛商业广场</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楼14铺</w:t>
      </w:r>
      <w:r>
        <w:rPr>
          <w:rFonts w:hint="default" w:ascii="Times New Roman" w:hAnsi="Times New Roman" w:eastAsia="仿宋_GB2312" w:cs="Times New Roman"/>
          <w:color w:val="auto"/>
          <w:sz w:val="32"/>
          <w:szCs w:val="32"/>
          <w:highlight w:val="none"/>
          <w:lang w:eastAsia="zh-CN"/>
        </w:rPr>
        <w:t>进行现场检查，</w:t>
      </w:r>
      <w:r>
        <w:rPr>
          <w:rFonts w:hint="eastAsia" w:ascii="Times New Roman" w:hAnsi="Times New Roman" w:eastAsia="仿宋_GB2312" w:cs="Times New Roman"/>
          <w:color w:val="auto"/>
          <w:sz w:val="32"/>
          <w:szCs w:val="32"/>
          <w:highlight w:val="none"/>
          <w:lang w:eastAsia="zh-CN"/>
        </w:rPr>
        <w:t>由于当事人登记住所不规范，缺少必要定位要素，不具备实际指向性，无法查找确认当事人实际经营场所，未能找到相关经营主体及负责人。据财兴盛广场物管公司员工牛云花所述，广场内楼房每栋</w:t>
      </w:r>
      <w:r>
        <w:rPr>
          <w:rFonts w:hint="eastAsia" w:ascii="Times New Roman" w:hAnsi="Times New Roman" w:eastAsia="仿宋_GB2312" w:cs="Times New Roman"/>
          <w:color w:val="auto"/>
          <w:sz w:val="32"/>
          <w:szCs w:val="32"/>
          <w:highlight w:val="none"/>
          <w:lang w:val="en-US" w:eastAsia="zh-CN"/>
        </w:rPr>
        <w:t>1楼都存在14号</w:t>
      </w:r>
      <w:r>
        <w:rPr>
          <w:rFonts w:hint="eastAsia" w:ascii="Times New Roman" w:hAnsi="Times New Roman" w:eastAsia="仿宋_GB2312" w:cs="Times New Roman"/>
          <w:color w:val="auto"/>
          <w:sz w:val="32"/>
          <w:szCs w:val="32"/>
          <w:highlight w:val="none"/>
          <w:lang w:eastAsia="zh-CN"/>
        </w:rPr>
        <w:t>商铺</w:t>
      </w:r>
      <w:r>
        <w:rPr>
          <w:rFonts w:hint="eastAsia" w:ascii="Times New Roman" w:hAnsi="Times New Roman" w:eastAsia="仿宋_GB2312" w:cs="Times New Roman"/>
          <w:color w:val="auto"/>
          <w:sz w:val="32"/>
          <w:szCs w:val="32"/>
          <w:highlight w:val="none"/>
          <w:lang w:val="en-US" w:eastAsia="zh-CN"/>
        </w:rPr>
        <w:t>，但是从</w:t>
      </w:r>
      <w:r>
        <w:rPr>
          <w:rFonts w:hint="eastAsia" w:ascii="Times New Roman" w:hAnsi="Times New Roman" w:eastAsia="仿宋_GB2312" w:cs="Times New Roman"/>
          <w:color w:val="auto"/>
          <w:sz w:val="32"/>
          <w:szCs w:val="32"/>
          <w:highlight w:val="none"/>
          <w:lang w:eastAsia="zh-CN"/>
        </w:rPr>
        <w:t>未听说过有当事人存在</w:t>
      </w:r>
      <w:r>
        <w:rPr>
          <w:rFonts w:hint="eastAsia" w:ascii="Times New Roman" w:hAnsi="Times New Roman" w:eastAsia="仿宋_GB2312" w:cs="Times New Roman"/>
          <w:color w:val="auto"/>
          <w:sz w:val="32"/>
          <w:szCs w:val="32"/>
          <w:highlight w:val="none"/>
          <w:lang w:val="en-US" w:eastAsia="zh-CN"/>
        </w:rPr>
        <w:t>。拨打法定代表人黄静电话无法接通，无法与当事人取得联系。</w:t>
      </w:r>
      <w:r>
        <w:rPr>
          <w:rFonts w:hint="default" w:ascii="Times New Roman" w:hAnsi="Times New Roman" w:eastAsia="仿宋_GB2312" w:cs="Times New Roman"/>
          <w:color w:val="auto"/>
          <w:sz w:val="32"/>
          <w:szCs w:val="32"/>
          <w:highlight w:val="none"/>
          <w:lang w:eastAsia="zh-CN"/>
        </w:rPr>
        <w:t>（4）</w:t>
      </w:r>
      <w:r>
        <w:rPr>
          <w:rFonts w:hint="default" w:ascii="Times New Roman" w:hAnsi="Times New Roman" w:eastAsia="仿宋_GB2312" w:cs="Times New Roman"/>
          <w:color w:val="auto"/>
          <w:sz w:val="32"/>
          <w:szCs w:val="32"/>
          <w:highlight w:val="none"/>
        </w:rPr>
        <w:t>我局于202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20日向安宁市公安局、安宁市人民法院、安宁市人力资源和社会保障局、国家税务总局安宁市税务局、安宁市住房和城乡建设局发出</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关于拟吊销长期停业未经营企业营业执照征询意见的函</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商请核实拟吊销的含当事人在内的</w:t>
      </w:r>
      <w:r>
        <w:rPr>
          <w:rFonts w:hint="default" w:ascii="Times New Roman" w:hAnsi="Times New Roman" w:eastAsia="仿宋_GB2312" w:cs="Times New Roman"/>
          <w:color w:val="auto"/>
          <w:sz w:val="32"/>
          <w:szCs w:val="32"/>
          <w:highlight w:val="none"/>
          <w:lang w:val="en-US" w:eastAsia="zh-CN"/>
        </w:rPr>
        <w:t>33</w:t>
      </w:r>
      <w:r>
        <w:rPr>
          <w:rFonts w:hint="default" w:ascii="Times New Roman" w:hAnsi="Times New Roman" w:eastAsia="仿宋_GB2312" w:cs="Times New Roman"/>
          <w:color w:val="auto"/>
          <w:sz w:val="32"/>
          <w:szCs w:val="32"/>
          <w:highlight w:val="none"/>
        </w:rPr>
        <w:t>户企业</w:t>
      </w:r>
      <w:r>
        <w:rPr>
          <w:rFonts w:hint="eastAsia" w:ascii="Times New Roman" w:hAnsi="Times New Roman" w:eastAsia="仿宋_GB2312" w:cs="Times New Roman"/>
          <w:color w:val="auto"/>
          <w:sz w:val="32"/>
          <w:szCs w:val="32"/>
          <w:highlight w:val="none"/>
          <w:lang w:val="en-US" w:eastAsia="zh-CN"/>
        </w:rPr>
        <w:t>是否具有不适合</w:t>
      </w:r>
      <w:r>
        <w:rPr>
          <w:rFonts w:hint="eastAsia" w:ascii="Times New Roman" w:hAnsi="Times New Roman" w:eastAsia="仿宋_GB2312" w:cs="Times New Roman"/>
          <w:color w:val="auto"/>
          <w:sz w:val="32"/>
          <w:szCs w:val="32"/>
          <w:highlight w:val="none"/>
          <w:lang w:val="zh-CN" w:eastAsia="zh-CN"/>
        </w:rPr>
        <w:t>吊销公司营业执照</w:t>
      </w:r>
      <w:r>
        <w:rPr>
          <w:rFonts w:hint="eastAsia" w:ascii="Times New Roman" w:hAnsi="Times New Roman" w:eastAsia="仿宋_GB2312" w:cs="Times New Roman"/>
          <w:color w:val="auto"/>
          <w:sz w:val="32"/>
          <w:szCs w:val="32"/>
          <w:highlight w:val="none"/>
          <w:lang w:val="en-US" w:eastAsia="zh-CN"/>
        </w:rPr>
        <w:t>的情形</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bidi="ar-SA"/>
        </w:rPr>
        <w:t>上述单位</w:t>
      </w:r>
      <w:r>
        <w:rPr>
          <w:rFonts w:hint="default" w:ascii="Times New Roman" w:hAnsi="Times New Roman" w:eastAsia="仿宋_GB2312" w:cs="Times New Roman"/>
          <w:color w:val="auto"/>
          <w:kern w:val="2"/>
          <w:sz w:val="32"/>
          <w:szCs w:val="32"/>
          <w:highlight w:val="none"/>
          <w:lang w:val="en-US" w:eastAsia="zh-CN" w:bidi="ar-SA"/>
        </w:rPr>
        <w:t>核查</w:t>
      </w:r>
      <w:r>
        <w:rPr>
          <w:rFonts w:hint="eastAsia" w:ascii="Times New Roman" w:hAnsi="Times New Roman" w:eastAsia="仿宋_GB2312" w:cs="Times New Roman"/>
          <w:color w:val="auto"/>
          <w:kern w:val="2"/>
          <w:sz w:val="32"/>
          <w:szCs w:val="32"/>
          <w:highlight w:val="none"/>
          <w:lang w:val="en-US" w:eastAsia="zh-CN" w:bidi="ar-SA"/>
        </w:rPr>
        <w:t>并复函</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当事人无进入破产及涉诉在办案件、无欠薪案件、无涉诉在侦在办案件、无税款缴纳、无在建工程等情形。</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经查，当事人于 201</w:t>
      </w:r>
      <w:r>
        <w:rPr>
          <w:rFonts w:hint="eastAsia" w:ascii="Times New Roman" w:hAnsi="Times New Roman" w:eastAsia="仿宋_GB2312" w:cs="Times New Roman"/>
          <w:color w:val="auto"/>
          <w:kern w:val="2"/>
          <w:sz w:val="32"/>
          <w:szCs w:val="32"/>
          <w:highlight w:val="none"/>
          <w:lang w:val="en-US" w:eastAsia="zh-CN" w:bidi="ar-SA"/>
        </w:rPr>
        <w:t>9</w:t>
      </w:r>
      <w:r>
        <w:rPr>
          <w:rFonts w:hint="default" w:ascii="Times New Roman" w:hAnsi="Times New Roman" w:eastAsia="仿宋_GB2312" w:cs="Times New Roman"/>
          <w:color w:val="auto"/>
          <w:kern w:val="2"/>
          <w:sz w:val="32"/>
          <w:szCs w:val="32"/>
          <w:highlight w:val="none"/>
          <w:lang w:val="en-US" w:eastAsia="zh-CN" w:bidi="ar-SA"/>
        </w:rPr>
        <w:t>年</w:t>
      </w:r>
      <w:r>
        <w:rPr>
          <w:rFonts w:hint="eastAsia" w:ascii="Times New Roman" w:hAnsi="Times New Roman" w:eastAsia="仿宋_GB2312" w:cs="Times New Roman"/>
          <w:color w:val="auto"/>
          <w:kern w:val="2"/>
          <w:sz w:val="32"/>
          <w:szCs w:val="32"/>
          <w:highlight w:val="none"/>
          <w:lang w:val="en-US" w:eastAsia="zh-CN" w:bidi="ar-SA"/>
        </w:rPr>
        <w:t>7</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23</w:t>
      </w:r>
      <w:r>
        <w:rPr>
          <w:rFonts w:hint="default" w:ascii="Times New Roman" w:hAnsi="Times New Roman" w:eastAsia="仿宋_GB2312" w:cs="Times New Roman"/>
          <w:color w:val="auto"/>
          <w:kern w:val="2"/>
          <w:sz w:val="32"/>
          <w:szCs w:val="32"/>
          <w:highlight w:val="none"/>
          <w:lang w:val="en-US" w:eastAsia="zh-CN" w:bidi="ar-SA"/>
        </w:rPr>
        <w:t>日登记设立，营业期限为长期，未办理注销登记。当事人未按规定报送2023、2024年度报告被列入经营异常名录，且通过登记的住所或者经营场所无法与其取得联系，截至2026年5月</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日，当事人仍未按要求履行年报公示义务。</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仿宋_GB2312" w:eastAsia="仿宋_GB2312"/>
          <w:sz w:val="32"/>
          <w:szCs w:val="32"/>
        </w:rPr>
        <w:t>你公司</w:t>
      </w:r>
      <w:r>
        <w:rPr>
          <w:rFonts w:hint="eastAsia" w:ascii="仿宋_GB2312" w:eastAsia="仿宋_GB2312"/>
          <w:sz w:val="32"/>
          <w:szCs w:val="32"/>
          <w:lang w:eastAsia="zh-CN"/>
        </w:rPr>
        <w:t>的行为</w:t>
      </w:r>
      <w:r>
        <w:rPr>
          <w:rFonts w:hint="eastAsia" w:ascii="Times New Roman" w:hAnsi="Times New Roman" w:eastAsia="仿宋_GB2312" w:cs="Times New Roman"/>
          <w:color w:val="auto"/>
          <w:kern w:val="2"/>
          <w:sz w:val="32"/>
          <w:szCs w:val="32"/>
          <w:highlight w:val="none"/>
          <w:lang w:val="en-US" w:eastAsia="zh-CN" w:bidi="ar-SA"/>
        </w:rPr>
        <w:t>违</w:t>
      </w:r>
      <w:r>
        <w:rPr>
          <w:rFonts w:hint="default" w:ascii="Times New Roman" w:hAnsi="Times New Roman" w:eastAsia="仿宋_GB2312" w:cs="Times New Roman"/>
          <w:color w:val="auto"/>
          <w:kern w:val="2"/>
          <w:sz w:val="32"/>
          <w:szCs w:val="32"/>
          <w:highlight w:val="none"/>
          <w:lang w:val="en-US" w:eastAsia="zh-CN" w:bidi="ar-SA"/>
        </w:rPr>
        <w:t>反了《企业信息公示暂行条例》</w:t>
      </w:r>
      <w:r>
        <w:rPr>
          <w:rFonts w:hint="eastAsia" w:ascii="Times New Roman" w:hAnsi="Times New Roman" w:eastAsia="仿宋_GB2312" w:cs="Times New Roman"/>
          <w:color w:val="auto"/>
          <w:kern w:val="2"/>
          <w:sz w:val="32"/>
          <w:szCs w:val="32"/>
          <w:highlight w:val="none"/>
          <w:lang w:val="en-US" w:eastAsia="zh-CN" w:bidi="ar-SA"/>
        </w:rPr>
        <w:t>第八条：“</w:t>
      </w:r>
      <w:r>
        <w:rPr>
          <w:rFonts w:hint="default" w:ascii="Times New Roman" w:hAnsi="Times New Roman" w:eastAsia="仿宋_GB2312" w:cs="Times New Roman"/>
          <w:color w:val="auto"/>
          <w:kern w:val="2"/>
          <w:sz w:val="32"/>
          <w:szCs w:val="32"/>
          <w:highlight w:val="none"/>
          <w:lang w:val="en-US" w:eastAsia="zh-CN" w:bidi="ar-SA"/>
        </w:rPr>
        <w:t>企业应当于每年1月1日至6月30日，通过国家企业信用信息公示系统向市场监督管理部门报送上一年度年度报告，并向社会公示。当年设立登记的企业，自下一年起报送并公示年度报告”的规定，</w:t>
      </w:r>
      <w:r>
        <w:rPr>
          <w:rFonts w:hint="eastAsia" w:ascii="Times New Roman" w:hAnsi="Times New Roman" w:eastAsia="仿宋_GB2312" w:cs="Times New Roman"/>
          <w:color w:val="auto"/>
          <w:kern w:val="2"/>
          <w:sz w:val="32"/>
          <w:szCs w:val="32"/>
          <w:highlight w:val="none"/>
          <w:u w:val="none"/>
          <w:lang w:val="en-US" w:eastAsia="zh-CN" w:bidi="ar-SA"/>
        </w:rPr>
        <w:t>构成</w:t>
      </w:r>
      <w:r>
        <w:rPr>
          <w:rFonts w:hint="default" w:ascii="Times New Roman" w:hAnsi="Times New Roman" w:eastAsia="仿宋_GB2312" w:cs="Times New Roman"/>
          <w:color w:val="auto"/>
          <w:kern w:val="2"/>
          <w:sz w:val="32"/>
          <w:szCs w:val="32"/>
          <w:highlight w:val="none"/>
          <w:u w:val="none"/>
          <w:lang w:val="en-US" w:eastAsia="zh-CN" w:bidi="ar-SA"/>
        </w:rPr>
        <w:t>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年以上未按规定报送年度报告被列入经营异常名录未改正，且通过登记的住所或者经营场所无法取得联系的违法行为。</w:t>
      </w:r>
    </w:p>
    <w:p>
      <w:pPr>
        <w:pStyle w:val="4"/>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依据</w:t>
      </w:r>
      <w:r>
        <w:rPr>
          <w:rFonts w:hint="eastAsia" w:ascii="Times New Roman" w:hAnsi="Times New Roman" w:eastAsia="仿宋_GB2312" w:cs="Times New Roman"/>
          <w:bCs/>
          <w:color w:val="auto"/>
          <w:sz w:val="32"/>
          <w:szCs w:val="32"/>
          <w:highlight w:val="none"/>
          <w:u w:val="none"/>
          <w:lang w:val="en-US" w:eastAsia="zh-CN"/>
        </w:rPr>
        <w:t>《中华人民共和国行政处罚法》第二十八条第一款：“行政机关实施行政处罚时，应当责令你公司改正或者限期改正违法行为。”及《</w:t>
      </w:r>
      <w:r>
        <w:rPr>
          <w:rFonts w:hint="default" w:ascii="Times New Roman" w:hAnsi="Times New Roman" w:eastAsia="仿宋_GB2312" w:cs="Times New Roman"/>
          <w:color w:val="auto"/>
          <w:kern w:val="2"/>
          <w:sz w:val="32"/>
          <w:szCs w:val="32"/>
          <w:highlight w:val="none"/>
          <w:u w:val="none"/>
          <w:lang w:val="en-US" w:eastAsia="zh-CN" w:bidi="ar-SA"/>
        </w:rPr>
        <w:t>企业信息公示暂行条例》第十八条第一款</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“企业未按照本条例规定的期限公示年度报告或者未按照市场监督管理部门责令的期限公示有关企业信息的，由县级以上市场监督管理部门列入经营异常名录，并依法给予行政处罚。企业因连续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年未按规定报送年度报告被列入经营异常名录未改正，且通过登记的住所或者经营场所无法取得联系的，由县级以上市场监督管理部门吊销营业执照</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的规定，</w:t>
      </w:r>
      <w:r>
        <w:rPr>
          <w:rFonts w:hint="eastAsia" w:ascii="Times New Roman" w:hAnsi="Times New Roman" w:eastAsia="仿宋_GB2312" w:cs="Times New Roman"/>
          <w:color w:val="auto"/>
          <w:sz w:val="32"/>
          <w:szCs w:val="32"/>
          <w:highlight w:val="none"/>
          <w:u w:val="none"/>
          <w:lang w:val="en-US" w:eastAsia="zh-CN"/>
        </w:rPr>
        <w:t>经本局集体讨论决定，</w:t>
      </w:r>
      <w:r>
        <w:rPr>
          <w:rFonts w:hint="eastAsia" w:ascii="仿宋_GB2312" w:hAnsi="仿宋_GB2312" w:eastAsia="仿宋_GB2312" w:cs="仿宋_GB2312"/>
          <w:color w:val="auto"/>
          <w:sz w:val="32"/>
          <w:szCs w:val="32"/>
          <w:highlight w:val="none"/>
          <w:u w:val="none"/>
        </w:rPr>
        <w:t>责令</w:t>
      </w:r>
      <w:r>
        <w:rPr>
          <w:rFonts w:hint="eastAsia" w:ascii="仿宋_GB2312" w:hAnsi="仿宋_GB2312" w:eastAsia="仿宋_GB2312" w:cs="仿宋_GB2312"/>
          <w:color w:val="auto"/>
          <w:sz w:val="32"/>
          <w:szCs w:val="32"/>
          <w:highlight w:val="none"/>
          <w:u w:val="none"/>
          <w:lang w:eastAsia="zh-CN"/>
        </w:rPr>
        <w:t>你公司</w:t>
      </w:r>
      <w:r>
        <w:rPr>
          <w:rFonts w:hint="eastAsia" w:ascii="仿宋_GB2312" w:hAnsi="仿宋_GB2312" w:eastAsia="仿宋_GB2312" w:cs="仿宋_GB2312"/>
          <w:color w:val="auto"/>
          <w:sz w:val="32"/>
          <w:szCs w:val="32"/>
          <w:highlight w:val="none"/>
          <w:u w:val="none"/>
        </w:rPr>
        <w:t>改正上述违法行为</w:t>
      </w:r>
      <w:r>
        <w:rPr>
          <w:rFonts w:hint="eastAsia" w:ascii="仿宋_GB2312" w:hAnsi="仿宋_GB2312" w:eastAsia="仿宋_GB2312" w:cs="仿宋_GB2312"/>
          <w:color w:val="auto"/>
          <w:sz w:val="32"/>
          <w:szCs w:val="32"/>
          <w:highlight w:val="none"/>
          <w:u w:val="none"/>
          <w:lang w:val="en-US" w:eastAsia="zh-CN"/>
        </w:rPr>
        <w:t>,</w:t>
      </w:r>
      <w:r>
        <w:rPr>
          <w:rFonts w:hint="eastAsia" w:ascii="Times New Roman" w:hAnsi="Times New Roman" w:eastAsia="仿宋_GB2312" w:cs="Times New Roman"/>
          <w:color w:val="auto"/>
          <w:kern w:val="2"/>
          <w:sz w:val="32"/>
          <w:szCs w:val="32"/>
          <w:highlight w:val="none"/>
          <w:u w:val="none"/>
          <w:lang w:val="en-US" w:eastAsia="zh-CN" w:bidi="ar-SA"/>
        </w:rPr>
        <w:t>并拟作如下行政处罚：</w:t>
      </w:r>
    </w:p>
    <w:p>
      <w:pPr>
        <w:adjustRightInd w:val="0"/>
        <w:snapToGrid w:val="0"/>
        <w:spacing w:line="560" w:lineRule="exact"/>
        <w:ind w:firstLine="640" w:firstLineChars="200"/>
        <w:rPr>
          <w:rFonts w:eastAsia="仿宋_GB2312"/>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吊销营业执照。</w:t>
      </w:r>
    </w:p>
    <w:p>
      <w:pPr>
        <w:pStyle w:val="4"/>
        <w:ind w:firstLine="640" w:firstLineChars="200"/>
        <w:rPr>
          <w:rFonts w:hint="eastAsia" w:eastAsia="仿宋_GB2312"/>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依据《中华人民共和国行政处罚法》第四十四条、第四十五条、第六十三条第一款第三项、第六十四条第一项，《市场监督管理行政处罚程序规定》第五十七条以及《市场监督管理行政处罚听证办法》第五条第一款第二项的规定</w:t>
      </w:r>
      <w:r>
        <w:rPr>
          <w:rFonts w:eastAsia="仿宋_GB2312"/>
          <w:color w:val="auto"/>
          <w:sz w:val="32"/>
          <w:szCs w:val="32"/>
          <w:highlight w:val="none"/>
        </w:rPr>
        <w:t>，你（</w:t>
      </w:r>
      <w:r>
        <w:rPr>
          <w:rFonts w:hint="eastAsia" w:eastAsia="仿宋_GB2312"/>
          <w:color w:val="auto"/>
          <w:sz w:val="32"/>
          <w:szCs w:val="32"/>
          <w:highlight w:val="none"/>
          <w:lang w:eastAsia="zh-CN"/>
        </w:rPr>
        <w:t>公司</w:t>
      </w:r>
      <w:r>
        <w:rPr>
          <w:rFonts w:eastAsia="仿宋_GB2312"/>
          <w:color w:val="auto"/>
          <w:sz w:val="32"/>
          <w:szCs w:val="32"/>
          <w:highlight w:val="none"/>
        </w:rPr>
        <w:t>）有权进行陈述、申辩，并可以要求听证。自收到本告知书之日起五个工作日内未行使陈述、申辩权，未要求听证的，视为放弃此权利。</w:t>
      </w:r>
    </w:p>
    <w:p>
      <w:pPr>
        <w:numPr>
          <w:ilvl w:val="0"/>
          <w:numId w:val="0"/>
        </w:numPr>
        <w:adjustRightInd w:val="0"/>
        <w:snapToGrid w:val="0"/>
        <w:spacing w:line="560" w:lineRule="exact"/>
        <w:rPr>
          <w:rFonts w:hint="eastAsia" w:ascii="仿宋_GB2312" w:eastAsia="仿宋_GB2312"/>
          <w:color w:val="auto"/>
          <w:sz w:val="32"/>
          <w:szCs w:val="32"/>
          <w:highlight w:val="none"/>
          <w:u w:val="none"/>
        </w:rPr>
      </w:pPr>
      <w:bookmarkStart w:id="3" w:name="_GoBack"/>
      <w:bookmarkEnd w:id="3"/>
    </w:p>
    <w:p/>
    <w:p>
      <w:pPr>
        <w:adjustRightInd w:val="0"/>
        <w:snapToGrid w:val="0"/>
        <w:spacing w:line="560" w:lineRule="exact"/>
        <w:ind w:firstLine="640" w:firstLineChars="200"/>
        <w:rPr>
          <w:rFonts w:eastAsia="仿宋_GB2312"/>
          <w:sz w:val="32"/>
          <w:szCs w:val="32"/>
          <w:u w:val="single"/>
        </w:rPr>
      </w:pPr>
      <w:r>
        <w:rPr>
          <w:rFonts w:eastAsia="仿宋_GB2312"/>
          <w:sz w:val="32"/>
          <w:szCs w:val="32"/>
        </w:rPr>
        <w:t>执法人员：</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保贵明</w:t>
      </w:r>
      <w:r>
        <w:rPr>
          <w:rFonts w:eastAsia="仿宋_GB2312"/>
          <w:sz w:val="32"/>
          <w:szCs w:val="32"/>
          <w:u w:val="single"/>
        </w:rPr>
        <w:t xml:space="preserve">    </w:t>
      </w:r>
      <w:r>
        <w:rPr>
          <w:rFonts w:eastAsia="仿宋_GB2312"/>
          <w:sz w:val="32"/>
          <w:szCs w:val="32"/>
        </w:rPr>
        <w:t>、</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孟子彤</w:t>
      </w:r>
      <w:r>
        <w:rPr>
          <w:rFonts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eastAsia="zh-CN" w:bidi="ar-SA"/>
        </w:rPr>
      </w:pPr>
      <w:r>
        <w:rPr>
          <w:rFonts w:eastAsia="仿宋_GB2312"/>
          <w:sz w:val="32"/>
          <w:szCs w:val="32"/>
        </w:rPr>
        <w:t>执法证号：</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22</w:t>
      </w:r>
      <w:r>
        <w:rPr>
          <w:rFonts w:eastAsia="仿宋_GB2312"/>
          <w:sz w:val="32"/>
          <w:szCs w:val="32"/>
          <w:u w:val="single"/>
        </w:rPr>
        <w:t xml:space="preserve">  </w:t>
      </w:r>
      <w:r>
        <w:rPr>
          <w:rFonts w:eastAsia="仿宋_GB2312"/>
          <w:sz w:val="32"/>
          <w:szCs w:val="32"/>
        </w:rPr>
        <w:t>、</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85</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联系电话：</w:t>
      </w:r>
      <w:r>
        <w:rPr>
          <w:rFonts w:hint="default" w:ascii="Times New Roman" w:hAnsi="Times New Roman" w:eastAsia="仿宋_GB2312" w:cs="Times New Roman"/>
          <w:color w:val="auto"/>
          <w:sz w:val="32"/>
          <w:szCs w:val="32"/>
          <w:u w:val="single"/>
          <w:lang w:bidi="ar-SA"/>
        </w:rPr>
        <w:t>0871—</w:t>
      </w:r>
      <w:r>
        <w:rPr>
          <w:rFonts w:hint="default" w:ascii="Times New Roman" w:hAnsi="Times New Roman" w:eastAsia="仿宋_GB2312" w:cs="Times New Roman"/>
          <w:color w:val="auto"/>
          <w:sz w:val="32"/>
          <w:szCs w:val="32"/>
          <w:u w:val="single"/>
          <w:lang w:val="en-US" w:eastAsia="zh-CN" w:bidi="ar-SA"/>
        </w:rPr>
        <w:t>6603</w:t>
      </w:r>
      <w:r>
        <w:rPr>
          <w:rFonts w:hint="eastAsia" w:ascii="Times New Roman" w:hAnsi="Times New Roman" w:eastAsia="仿宋_GB2312" w:cs="Times New Roman"/>
          <w:color w:val="auto"/>
          <w:sz w:val="32"/>
          <w:szCs w:val="32"/>
          <w:u w:val="single"/>
          <w:lang w:val="en-US" w:eastAsia="zh-CN" w:bidi="ar-SA"/>
        </w:rPr>
        <w:t>1823</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办公地址：</w:t>
      </w:r>
      <w:r>
        <w:rPr>
          <w:rFonts w:hint="default" w:ascii="Times New Roman" w:hAnsi="Times New Roman" w:eastAsia="仿宋_GB2312" w:cs="Times New Roman"/>
          <w:color w:val="auto"/>
          <w:sz w:val="32"/>
          <w:szCs w:val="32"/>
          <w:u w:val="single"/>
          <w:lang w:eastAsia="zh-CN" w:bidi="ar-SA"/>
        </w:rPr>
        <w:t>安宁市</w:t>
      </w:r>
      <w:r>
        <w:rPr>
          <w:rFonts w:hint="default" w:ascii="Times New Roman" w:hAnsi="Times New Roman" w:eastAsia="仿宋_GB2312" w:cs="Times New Roman"/>
          <w:color w:val="auto"/>
          <w:sz w:val="32"/>
          <w:szCs w:val="32"/>
          <w:u w:val="single"/>
          <w:lang w:val="en-US" w:eastAsia="zh-CN" w:bidi="ar-SA"/>
        </w:rPr>
        <w:t>连然街道办事处</w:t>
      </w:r>
      <w:r>
        <w:rPr>
          <w:rFonts w:hint="eastAsia" w:ascii="Times New Roman" w:hAnsi="Times New Roman" w:eastAsia="仿宋_GB2312" w:cs="Times New Roman"/>
          <w:color w:val="auto"/>
          <w:sz w:val="32"/>
          <w:szCs w:val="32"/>
          <w:u w:val="single"/>
          <w:lang w:val="en-US" w:eastAsia="zh-CN" w:bidi="ar-SA"/>
        </w:rPr>
        <w:t>金晖路1号</w:t>
      </w:r>
    </w:p>
    <w:p>
      <w:pPr>
        <w:adjustRightInd w:val="0"/>
        <w:snapToGrid w:val="0"/>
        <w:spacing w:line="560" w:lineRule="exact"/>
        <w:ind w:firstLine="640" w:firstLineChars="200"/>
        <w:jc w:val="right"/>
        <w:rPr>
          <w:rFonts w:eastAsia="仿宋_GB2312"/>
          <w:color w:val="000000"/>
          <w:sz w:val="32"/>
          <w:szCs w:val="32"/>
        </w:rPr>
      </w:pPr>
    </w:p>
    <w:p>
      <w:pPr>
        <w:adjustRightInd w:val="0"/>
        <w:snapToGrid w:val="0"/>
        <w:spacing w:line="560" w:lineRule="exact"/>
        <w:ind w:firstLine="640" w:firstLineChars="200"/>
        <w:jc w:val="center"/>
        <w:rPr>
          <w:rFonts w:hint="eastAsia" w:eastAsia="仿宋_GB2312"/>
          <w:color w:val="000000"/>
          <w:sz w:val="32"/>
          <w:szCs w:val="32"/>
        </w:rPr>
      </w:pPr>
      <w:r>
        <w:rPr>
          <w:rFonts w:hint="eastAsia" w:eastAsia="仿宋_GB2312"/>
          <w:color w:val="000000"/>
          <w:sz w:val="32"/>
          <w:szCs w:val="32"/>
          <w:lang w:val="en-US" w:eastAsia="zh-CN"/>
        </w:rPr>
        <w:t xml:space="preserve">                      </w:t>
      </w:r>
      <w:r>
        <w:rPr>
          <w:rFonts w:eastAsia="仿宋_GB2312"/>
          <w:color w:val="000000"/>
          <w:sz w:val="32"/>
          <w:szCs w:val="32"/>
        </w:rPr>
        <w:t>安宁市市场监督管理局</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rPr>
      </w:pPr>
      <w:r>
        <w:rPr>
          <w:rFonts w:hint="default" w:ascii="Times New Roman" w:hAnsi="Times New Roman" w:eastAsia="仿宋_GB2312" w:cs="Times New Roman"/>
          <w:color w:val="auto"/>
          <w:sz w:val="32"/>
          <w:szCs w:val="32"/>
          <w:lang w:val="en-US" w:eastAsia="zh-CN" w:bidi="ar-SA"/>
        </w:rPr>
        <w:t xml:space="preserve">    </w:t>
      </w:r>
      <w:r>
        <w:rPr>
          <w:rFonts w:hint="eastAsia" w:ascii="Times New Roman" w:hAnsi="Times New Roman" w:eastAsia="仿宋_GB2312" w:cs="Times New Roman"/>
          <w:color w:val="auto"/>
          <w:sz w:val="32"/>
          <w:szCs w:val="32"/>
          <w:lang w:val="en-US" w:eastAsia="zh-CN" w:bidi="ar-SA"/>
        </w:rPr>
        <w:t xml:space="preserve">                         </w:t>
      </w:r>
      <w:r>
        <w:rPr>
          <w:rFonts w:hint="default" w:ascii="Times New Roman" w:hAnsi="Times New Roman" w:eastAsia="仿宋_GB2312" w:cs="Times New Roman"/>
          <w:color w:val="auto"/>
          <w:sz w:val="32"/>
          <w:szCs w:val="32"/>
          <w:lang w:bidi="ar-SA"/>
        </w:rPr>
        <w:t>20</w:t>
      </w:r>
      <w:r>
        <w:rPr>
          <w:rFonts w:hint="default" w:ascii="Times New Roman" w:hAnsi="Times New Roman" w:eastAsia="仿宋_GB2312" w:cs="Times New Roman"/>
          <w:color w:val="auto"/>
          <w:sz w:val="32"/>
          <w:szCs w:val="32"/>
          <w:lang w:val="en-US" w:eastAsia="zh-CN" w:bidi="ar-SA"/>
        </w:rPr>
        <w:t>2</w:t>
      </w:r>
      <w:r>
        <w:rPr>
          <w:rFonts w:hint="eastAsia" w:ascii="Times New Roman" w:hAnsi="Times New Roman" w:eastAsia="仿宋_GB2312" w:cs="Times New Roman"/>
          <w:color w:val="auto"/>
          <w:sz w:val="32"/>
          <w:szCs w:val="32"/>
          <w:lang w:val="en-US" w:eastAsia="zh-CN" w:bidi="ar-SA"/>
        </w:rPr>
        <w:t>6</w:t>
      </w:r>
      <w:r>
        <w:rPr>
          <w:rFonts w:hint="default" w:ascii="Times New Roman" w:hAnsi="Times New Roman" w:eastAsia="仿宋_GB2312" w:cs="Times New Roman"/>
          <w:color w:val="auto"/>
          <w:sz w:val="32"/>
          <w:szCs w:val="32"/>
          <w:lang w:bidi="ar-SA"/>
        </w:rPr>
        <w:t>年</w:t>
      </w:r>
      <w:r>
        <w:rPr>
          <w:rFonts w:hint="eastAsia" w:ascii="Times New Roman" w:hAnsi="Times New Roman" w:eastAsia="仿宋_GB2312" w:cs="Times New Roman"/>
          <w:color w:val="auto"/>
          <w:sz w:val="32"/>
          <w:szCs w:val="32"/>
          <w:lang w:val="en-US" w:eastAsia="zh-CN" w:bidi="ar-SA"/>
        </w:rPr>
        <w:t>6月3</w:t>
      </w:r>
      <w:r>
        <w:rPr>
          <w:rFonts w:hint="default" w:ascii="Times New Roman" w:hAnsi="Times New Roman" w:eastAsia="仿宋_GB2312" w:cs="Times New Roman"/>
          <w:color w:val="auto"/>
          <w:sz w:val="32"/>
          <w:szCs w:val="32"/>
          <w:lang w:val="en-US" w:eastAsia="zh-CN" w:bidi="ar-SA"/>
        </w:rPr>
        <w:t>日</w:t>
      </w:r>
    </w:p>
    <w:p>
      <w:pPr>
        <w:adjustRightInd w:val="0"/>
        <w:snapToGrid w:val="0"/>
        <w:spacing w:line="560" w:lineRule="exact"/>
        <w:ind w:right="320" w:firstLine="960" w:firstLineChars="300"/>
        <w:jc w:val="right"/>
        <w:rPr>
          <w:rFonts w:hint="eastAsia" w:eastAsia="仿宋_GB2312"/>
          <w:color w:val="000000"/>
          <w:sz w:val="32"/>
          <w:szCs w:val="32"/>
        </w:rPr>
      </w:pPr>
    </w:p>
    <w:p>
      <w:pPr>
        <w:adjustRightInd w:val="0"/>
        <w:snapToGrid w:val="0"/>
        <w:spacing w:line="560" w:lineRule="exact"/>
        <w:ind w:firstLine="640" w:firstLineChars="200"/>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E7856"/>
    <w:rsid w:val="129DA3DA"/>
    <w:rsid w:val="3FEE71D0"/>
    <w:rsid w:val="3FFF2896"/>
    <w:rsid w:val="5F7E632C"/>
    <w:rsid w:val="687E7856"/>
    <w:rsid w:val="735FF909"/>
    <w:rsid w:val="737A549E"/>
    <w:rsid w:val="73CEF563"/>
    <w:rsid w:val="77E54CE9"/>
    <w:rsid w:val="7C36DA5E"/>
    <w:rsid w:val="7CDF229D"/>
    <w:rsid w:val="7FFB4DE1"/>
    <w:rsid w:val="7FFF89BF"/>
    <w:rsid w:val="A7DEDB78"/>
    <w:rsid w:val="AF8B988C"/>
    <w:rsid w:val="B77FB7A5"/>
    <w:rsid w:val="BDBB0285"/>
    <w:rsid w:val="C76FAE72"/>
    <w:rsid w:val="CE9C8917"/>
    <w:rsid w:val="DE469041"/>
    <w:rsid w:val="DFDC0B31"/>
    <w:rsid w:val="EEFFDE2B"/>
    <w:rsid w:val="F6FC0F5A"/>
    <w:rsid w:val="F7DC2EAA"/>
    <w:rsid w:val="FAFA89C1"/>
    <w:rsid w:val="FEE419B0"/>
    <w:rsid w:val="FEFBB399"/>
    <w:rsid w:val="FF071991"/>
    <w:rsid w:val="FF2C0CA6"/>
    <w:rsid w:val="FFF93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cs="Mangal"/>
      <w:color w:val="00000A"/>
      <w:sz w:val="24"/>
      <w:lang w:val="zh-CN" w:bidi="hi-I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4">
    <w:name w:val="annotation text"/>
    <w:basedOn w:val="1"/>
    <w:qFormat/>
    <w:uiPriority w:val="0"/>
    <w:pPr>
      <w:jc w:val="left"/>
    </w:pPr>
    <w:rPr>
      <w:rFonts w:ascii="Calibri" w:hAnsi="Calibri"/>
      <w:szCs w:val="2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2024-02-14T07:32:00Z</dcterms:created>
  <dc:creator>Administrator</dc:creator>
  <cp:lastModifiedBy>ht706</cp:lastModifiedBy>
  <dcterms:modified xsi:type="dcterms:W3CDTF">2026-06-03T15:18:23Z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88650A9158B4E7E19758EC68C47E1B51</vt:lpwstr>
  </property>
</Properties>
</file>