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11076"/>
      <w:bookmarkStart w:id="1" w:name="_Toc76683343"/>
      <w:r>
        <w:rPr>
          <w:rFonts w:hAnsi="方正小标宋简体" w:eastAsia="方正小标宋简体"/>
          <w:bCs/>
          <w:sz w:val="44"/>
          <w:szCs w:val="44"/>
        </w:rPr>
        <w:t>安宁市市场监督管理局</w:t>
      </w:r>
      <w:bookmarkEnd w:id="0"/>
      <w:bookmarkEnd w:id="1"/>
    </w:p>
    <w:p>
      <w:pPr>
        <w:pStyle w:val="3"/>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20</w:t>
      </w:r>
      <w:r>
        <w:rPr>
          <w:rFonts w:eastAsia="仿宋_GB2312"/>
          <w:sz w:val="32"/>
          <w:szCs w:val="32"/>
        </w:rPr>
        <w:t>号</w:t>
      </w:r>
    </w:p>
    <w:p>
      <w:pPr>
        <w:rPr>
          <w:rFonts w:ascii="Times New Roman" w:hAnsi="Times New Roman" w:eastAsia="仿宋_GB2312"/>
          <w:sz w:val="32"/>
          <w:szCs w:val="32"/>
        </w:rPr>
      </w:pPr>
    </w:p>
    <w:p>
      <w:pPr>
        <w:adjustRightInd w:val="0"/>
        <w:snapToGrid w:val="0"/>
        <w:spacing w:line="560" w:lineRule="exact"/>
        <w:rPr>
          <w:rFonts w:hint="default" w:ascii="Times New Roman" w:hAnsi="Times New Roman" w:eastAsia="仿宋_GB2312"/>
          <w:sz w:val="32"/>
          <w:szCs w:val="32"/>
          <w:u w:val="single"/>
          <w:lang w:val="en-US"/>
        </w:rPr>
      </w:pPr>
      <w:r>
        <w:rPr>
          <w:rFonts w:hint="default" w:ascii="Times New Roman" w:hAnsi="Times New Roman" w:eastAsia="仿宋_GB2312" w:cs="Times New Roman"/>
          <w:color w:val="auto"/>
          <w:kern w:val="2"/>
          <w:sz w:val="32"/>
          <w:szCs w:val="32"/>
          <w:highlight w:val="none"/>
          <w:lang w:val="en-US" w:eastAsia="zh-CN" w:bidi="ar-SA"/>
        </w:rPr>
        <w:t>昆明茨莰商贸有限公司</w:t>
      </w:r>
      <w:r>
        <w:rPr>
          <w:rFonts w:hint="default" w:ascii="Times New Roman" w:hAnsi="Times New Roman" w:eastAsia="仿宋_GB2312"/>
          <w:sz w:val="32"/>
          <w:szCs w:val="32"/>
          <w:lang w:val="en-US"/>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（1）经云南省市场监管一体化应用平台查询，未见当事人</w:t>
      </w:r>
      <w:r>
        <w:rPr>
          <w:rFonts w:hint="eastAsia" w:ascii="Times New Roman" w:hAnsi="Times New Roman" w:eastAsia="仿宋_GB2312" w:cs="Times New Roman"/>
          <w:color w:val="auto"/>
          <w:kern w:val="2"/>
          <w:sz w:val="32"/>
          <w:szCs w:val="32"/>
          <w:highlight w:val="none"/>
          <w:lang w:val="en-US" w:eastAsia="zh-CN" w:bidi="ar-SA"/>
        </w:rPr>
        <w:t>2023、2024年连续两个年度的</w:t>
      </w:r>
      <w:r>
        <w:rPr>
          <w:rFonts w:hint="default" w:ascii="Times New Roman" w:hAnsi="Times New Roman" w:eastAsia="仿宋_GB2312" w:cs="Times New Roman"/>
          <w:color w:val="auto"/>
          <w:kern w:val="2"/>
          <w:sz w:val="32"/>
          <w:szCs w:val="32"/>
          <w:highlight w:val="none"/>
          <w:lang w:val="en-US" w:eastAsia="zh-CN" w:bidi="ar-SA"/>
        </w:rPr>
        <w:t>报告信息</w:t>
      </w:r>
      <w:r>
        <w:rPr>
          <w:rFonts w:hint="eastAsia" w:ascii="Times New Roman" w:hAnsi="Times New Roman" w:eastAsia="仿宋_GB2312" w:cs="Times New Roman"/>
          <w:color w:val="auto"/>
          <w:kern w:val="2"/>
          <w:sz w:val="32"/>
          <w:szCs w:val="32"/>
          <w:highlight w:val="none"/>
          <w:lang w:val="en-US" w:eastAsia="zh-CN" w:bidi="ar-SA"/>
        </w:rPr>
        <w:t>且已被列入经营异常名录</w:t>
      </w:r>
      <w:r>
        <w:rPr>
          <w:rFonts w:hint="default" w:ascii="Times New Roman" w:hAnsi="Times New Roman" w:eastAsia="仿宋_GB2312" w:cs="Times New Roman"/>
          <w:color w:val="auto"/>
          <w:kern w:val="2"/>
          <w:sz w:val="32"/>
          <w:szCs w:val="32"/>
          <w:highlight w:val="none"/>
          <w:lang w:val="en-US" w:eastAsia="zh-CN" w:bidi="ar-SA"/>
        </w:rPr>
        <w:t>。（2）依据国家工商行政管理总局、国家税务总局《关于清理长期停业未经营企</w:t>
      </w:r>
      <w:r>
        <w:rPr>
          <w:rFonts w:hint="default" w:ascii="Times New Roman" w:hAnsi="Times New Roman" w:eastAsia="仿宋_GB2312" w:cs="Times New Roman"/>
          <w:color w:val="auto"/>
          <w:sz w:val="32"/>
          <w:szCs w:val="32"/>
          <w:highlight w:val="none"/>
          <w:lang w:eastAsia="zh-CN"/>
        </w:rPr>
        <w:t>业工作有关问题的通知》及上级市场监管部门有关程序</w:t>
      </w:r>
      <w:r>
        <w:rPr>
          <w:rFonts w:hint="eastAsia"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lang w:eastAsia="zh-CN"/>
        </w:rPr>
        <w:t>，我局</w:t>
      </w:r>
      <w:r>
        <w:rPr>
          <w:rFonts w:hint="eastAsia"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lang w:eastAsia="zh-CN"/>
        </w:rPr>
        <w:t>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eastAsia="zh-CN"/>
        </w:rPr>
        <w:t>日在安宁市人民政府门户网站</w:t>
      </w:r>
      <w:r>
        <w:rPr>
          <w:rFonts w:hint="eastAsia" w:ascii="Times New Roman" w:hAnsi="Times New Roman" w:eastAsia="仿宋_GB2312" w:cs="Times New Roman"/>
          <w:color w:val="auto"/>
          <w:sz w:val="32"/>
          <w:szCs w:val="32"/>
          <w:highlight w:val="none"/>
          <w:lang w:eastAsia="zh-CN"/>
        </w:rPr>
        <w:t>、国家企业信用信息公示系统</w:t>
      </w:r>
      <w:r>
        <w:rPr>
          <w:rFonts w:hint="default" w:ascii="Times New Roman" w:hAnsi="Times New Roman" w:eastAsia="仿宋_GB2312" w:cs="Times New Roman"/>
          <w:color w:val="auto"/>
          <w:sz w:val="32"/>
          <w:szCs w:val="32"/>
          <w:highlight w:val="none"/>
          <w:lang w:eastAsia="zh-CN"/>
        </w:rPr>
        <w:t>发布了《安宁市市场监督管理局关于提醒连续两年未年报企业限期履行公示义务的公告》，</w:t>
      </w:r>
      <w:r>
        <w:rPr>
          <w:rFonts w:hint="eastAsia" w:ascii="仿宋_GB2312" w:hAnsi="仿宋_GB2312" w:eastAsia="仿宋_GB2312" w:cs="仿宋_GB2312"/>
          <w:color w:val="auto"/>
          <w:sz w:val="32"/>
          <w:szCs w:val="32"/>
          <w:highlight w:val="none"/>
        </w:rPr>
        <w:t>提醒</w:t>
      </w:r>
      <w:r>
        <w:rPr>
          <w:rFonts w:hint="eastAsia" w:ascii="仿宋_GB2312" w:hAnsi="仿宋_GB2312" w:eastAsia="仿宋_GB2312" w:cs="仿宋_GB2312"/>
          <w:color w:val="auto"/>
          <w:sz w:val="32"/>
          <w:szCs w:val="32"/>
          <w:highlight w:val="none"/>
          <w:lang w:eastAsia="zh-CN"/>
        </w:rPr>
        <w:t>包含当事人在内</w:t>
      </w:r>
      <w:r>
        <w:rPr>
          <w:rFonts w:hint="eastAsia" w:ascii="仿宋_GB2312" w:hAnsi="仿宋_GB2312" w:eastAsia="仿宋_GB2312" w:cs="仿宋_GB2312"/>
          <w:color w:val="auto"/>
          <w:sz w:val="32"/>
          <w:szCs w:val="32"/>
          <w:highlight w:val="none"/>
          <w:lang w:val="en-US" w:eastAsia="zh-CN"/>
        </w:rPr>
        <w:t>33家企业</w:t>
      </w:r>
      <w:r>
        <w:rPr>
          <w:rFonts w:hint="eastAsia" w:ascii="仿宋_GB2312" w:hAnsi="仿宋_GB2312" w:eastAsia="仿宋_GB2312" w:cs="仿宋_GB2312"/>
          <w:color w:val="auto"/>
          <w:sz w:val="32"/>
          <w:szCs w:val="32"/>
          <w:highlight w:val="none"/>
        </w:rPr>
        <w:t>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color w:val="auto"/>
          <w:sz w:val="32"/>
          <w:szCs w:val="32"/>
          <w:highlight w:val="none"/>
        </w:rPr>
        <w:t>。在公告期</w:t>
      </w:r>
      <w:r>
        <w:rPr>
          <w:rFonts w:hint="eastAsia" w:ascii="Times New Roman" w:hAnsi="Times New Roman" w:eastAsia="仿宋_GB2312" w:cs="Times New Roman"/>
          <w:color w:val="auto"/>
          <w:sz w:val="32"/>
          <w:szCs w:val="32"/>
          <w:highlight w:val="none"/>
          <w:lang w:eastAsia="zh-CN"/>
        </w:rPr>
        <w:t>满后</w:t>
      </w:r>
      <w:r>
        <w:rPr>
          <w:rFonts w:hint="default" w:ascii="Times New Roman" w:hAnsi="Times New Roman" w:eastAsia="仿宋_GB2312" w:cs="Times New Roman"/>
          <w:color w:val="auto"/>
          <w:sz w:val="32"/>
          <w:szCs w:val="32"/>
          <w:highlight w:val="none"/>
        </w:rPr>
        <w:t>，</w:t>
      </w:r>
      <w:r>
        <w:rPr>
          <w:rFonts w:hint="default" w:ascii="仿宋_GB2312" w:hAnsi="仿宋_GB2312" w:eastAsia="仿宋_GB2312" w:cs="仿宋_GB2312"/>
          <w:color w:val="auto"/>
          <w:sz w:val="32"/>
          <w:szCs w:val="32"/>
          <w:highlight w:val="none"/>
        </w:rPr>
        <w:t>当事人</w:t>
      </w:r>
      <w:r>
        <w:rPr>
          <w:rFonts w:hint="eastAsia" w:ascii="仿宋_GB2312" w:hAnsi="仿宋_GB2312" w:eastAsia="仿宋_GB2312" w:cs="仿宋_GB2312"/>
          <w:color w:val="auto"/>
          <w:sz w:val="32"/>
          <w:szCs w:val="32"/>
          <w:highlight w:val="none"/>
          <w:lang w:eastAsia="zh-CN"/>
        </w:rPr>
        <w:t>仍</w:t>
      </w:r>
      <w:r>
        <w:rPr>
          <w:rFonts w:hint="eastAsia" w:ascii="仿宋_GB2312" w:hAnsi="仿宋_GB2312" w:eastAsia="仿宋_GB2312" w:cs="仿宋_GB2312"/>
          <w:color w:val="auto"/>
          <w:sz w:val="32"/>
          <w:szCs w:val="32"/>
          <w:highlight w:val="none"/>
          <w:lang w:val="en-US" w:eastAsia="zh-CN"/>
        </w:rPr>
        <w:t>未补报年报或办理注销登记</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lang w:eastAsia="zh-CN"/>
        </w:rPr>
        <w:t>（3）我局</w:t>
      </w:r>
      <w:r>
        <w:rPr>
          <w:rFonts w:hint="eastAsia" w:ascii="Times New Roman" w:hAnsi="Times New Roman" w:eastAsia="仿宋_GB2312" w:cs="Times New Roman"/>
          <w:color w:val="auto"/>
          <w:sz w:val="32"/>
          <w:szCs w:val="32"/>
          <w:highlight w:val="none"/>
          <w:lang w:eastAsia="zh-CN"/>
        </w:rPr>
        <w:t>执法人员</w:t>
      </w:r>
      <w:r>
        <w:rPr>
          <w:rFonts w:hint="default" w:ascii="Times New Roman" w:hAnsi="Times New Roman" w:eastAsia="仿宋_GB2312" w:cs="Times New Roman"/>
          <w:color w:val="auto"/>
          <w:sz w:val="32"/>
          <w:szCs w:val="32"/>
          <w:highlight w:val="none"/>
          <w:lang w:eastAsia="zh-CN"/>
        </w:rPr>
        <w:t>于</w:t>
      </w:r>
      <w:r>
        <w:rPr>
          <w:rFonts w:hint="default" w:ascii="Times New Roman" w:hAnsi="Times New Roman" w:eastAsia="仿宋_GB2312" w:cs="Times New Roman"/>
          <w:color w:val="auto"/>
          <w:sz w:val="32"/>
          <w:szCs w:val="32"/>
          <w:highlight w:val="none"/>
          <w:lang w:val="en-US" w:eastAsia="zh-CN"/>
        </w:rPr>
        <w:t>2026年3月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日到</w:t>
      </w:r>
      <w:r>
        <w:rPr>
          <w:rFonts w:hint="default" w:ascii="Times New Roman" w:hAnsi="Times New Roman" w:eastAsia="仿宋_GB2312" w:cs="Times New Roman"/>
          <w:color w:val="auto"/>
          <w:sz w:val="32"/>
          <w:szCs w:val="32"/>
          <w:highlight w:val="none"/>
          <w:lang w:eastAsia="zh-CN"/>
        </w:rPr>
        <w:t>当事人登记住所云南省昆明市安宁市财兴盛商业广场</w:t>
      </w:r>
      <w:r>
        <w:rPr>
          <w:rFonts w:hint="default" w:ascii="Times New Roman" w:hAnsi="Times New Roman" w:eastAsia="仿宋_GB2312" w:cs="Times New Roman"/>
          <w:color w:val="auto"/>
          <w:kern w:val="2"/>
          <w:sz w:val="32"/>
          <w:szCs w:val="32"/>
          <w:highlight w:val="none"/>
          <w:lang w:val="en-US" w:eastAsia="zh-CN" w:bidi="ar-SA"/>
        </w:rPr>
        <w:t>3幢24号</w:t>
      </w:r>
      <w:r>
        <w:rPr>
          <w:rFonts w:hint="default" w:ascii="Times New Roman" w:hAnsi="Times New Roman" w:eastAsia="仿宋_GB2312" w:cs="Times New Roman"/>
          <w:color w:val="auto"/>
          <w:sz w:val="32"/>
          <w:szCs w:val="32"/>
          <w:highlight w:val="none"/>
          <w:lang w:eastAsia="zh-CN"/>
        </w:rPr>
        <w:t>进行现场检查，</w:t>
      </w:r>
      <w:r>
        <w:rPr>
          <w:rFonts w:hint="default" w:ascii="Times New Roman" w:hAnsi="Times New Roman" w:eastAsia="仿宋_GB2312" w:cs="Times New Roman"/>
          <w:color w:val="auto"/>
          <w:sz w:val="32"/>
          <w:szCs w:val="32"/>
          <w:highlight w:val="none"/>
        </w:rPr>
        <w:t>未</w:t>
      </w:r>
      <w:r>
        <w:rPr>
          <w:rFonts w:hint="eastAsia" w:ascii="Times New Roman" w:hAnsi="Times New Roman" w:eastAsia="仿宋_GB2312" w:cs="Times New Roman"/>
          <w:color w:val="auto"/>
          <w:sz w:val="32"/>
          <w:szCs w:val="32"/>
          <w:highlight w:val="none"/>
          <w:lang w:eastAsia="zh-CN"/>
        </w:rPr>
        <w:t>找到其登记住所，也无法查找实际经营场所及法定代表人、相关负责人下落。据财兴盛广场物管公司员工牛云花所述，</w:t>
      </w:r>
      <w:r>
        <w:rPr>
          <w:rFonts w:hint="eastAsia" w:ascii="Times New Roman" w:hAnsi="Times New Roman" w:eastAsia="仿宋_GB2312" w:cs="Times New Roman"/>
          <w:color w:val="auto"/>
          <w:sz w:val="32"/>
          <w:szCs w:val="32"/>
          <w:highlight w:val="none"/>
          <w:lang w:val="en-US" w:eastAsia="zh-CN"/>
        </w:rPr>
        <w:t>3栋只有22个商铺，所以编号仅到22号，</w:t>
      </w:r>
      <w:r>
        <w:rPr>
          <w:rFonts w:hint="eastAsia" w:ascii="Times New Roman" w:hAnsi="Times New Roman" w:eastAsia="仿宋_GB2312" w:cs="Times New Roman"/>
          <w:color w:val="auto"/>
          <w:sz w:val="32"/>
          <w:szCs w:val="32"/>
          <w:highlight w:val="none"/>
          <w:lang w:eastAsia="zh-CN"/>
        </w:rPr>
        <w:t>当事人登记住所实际</w:t>
      </w:r>
      <w:r>
        <w:rPr>
          <w:rFonts w:hint="eastAsia" w:ascii="Times New Roman" w:hAnsi="Times New Roman" w:eastAsia="仿宋_GB2312" w:cs="Times New Roman"/>
          <w:color w:val="auto"/>
          <w:sz w:val="32"/>
          <w:szCs w:val="32"/>
          <w:highlight w:val="none"/>
          <w:lang w:val="en-US" w:eastAsia="zh-CN"/>
        </w:rPr>
        <w:t>不存在，也从</w:t>
      </w:r>
      <w:r>
        <w:rPr>
          <w:rFonts w:hint="eastAsia" w:ascii="Times New Roman" w:hAnsi="Times New Roman" w:eastAsia="仿宋_GB2312" w:cs="Times New Roman"/>
          <w:color w:val="auto"/>
          <w:sz w:val="32"/>
          <w:szCs w:val="32"/>
          <w:highlight w:val="none"/>
          <w:lang w:eastAsia="zh-CN"/>
        </w:rPr>
        <w:t>未听说过有当事人存在</w:t>
      </w:r>
      <w:r>
        <w:rPr>
          <w:rFonts w:hint="eastAsia" w:ascii="Times New Roman" w:hAnsi="Times New Roman" w:eastAsia="仿宋_GB2312" w:cs="Times New Roman"/>
          <w:color w:val="auto"/>
          <w:sz w:val="32"/>
          <w:szCs w:val="32"/>
          <w:highlight w:val="none"/>
          <w:lang w:val="en-US" w:eastAsia="zh-CN"/>
        </w:rPr>
        <w:t>。拨打法定代表人</w:t>
      </w:r>
      <w:r>
        <w:rPr>
          <w:rFonts w:hint="default" w:ascii="Times New Roman" w:hAnsi="Times New Roman" w:eastAsia="仿宋_GB2312" w:cs="Times New Roman"/>
          <w:color w:val="auto"/>
          <w:kern w:val="2"/>
          <w:sz w:val="32"/>
          <w:szCs w:val="32"/>
          <w:highlight w:val="none"/>
          <w:lang w:val="en-US" w:eastAsia="zh-CN" w:bidi="ar-SA"/>
        </w:rPr>
        <w:t>程裕桐</w:t>
      </w:r>
      <w:r>
        <w:rPr>
          <w:rFonts w:hint="eastAsia" w:ascii="Times New Roman" w:hAnsi="Times New Roman" w:eastAsia="仿宋_GB2312" w:cs="Times New Roman"/>
          <w:color w:val="auto"/>
          <w:sz w:val="32"/>
          <w:szCs w:val="32"/>
          <w:highlight w:val="none"/>
          <w:lang w:val="en-US" w:eastAsia="zh-CN"/>
        </w:rPr>
        <w:t>电话，提示为空号无法接通，无法与当事人取得联系。</w:t>
      </w:r>
      <w:r>
        <w:rPr>
          <w:rFonts w:hint="default" w:ascii="Times New Roman" w:hAnsi="Times New Roman" w:eastAsia="仿宋_GB2312" w:cs="Times New Roman"/>
          <w:color w:val="auto"/>
          <w:sz w:val="32"/>
          <w:szCs w:val="32"/>
          <w:highlight w:val="none"/>
          <w:lang w:eastAsia="zh-CN"/>
        </w:rPr>
        <w:t>（4）</w:t>
      </w:r>
      <w:r>
        <w:rPr>
          <w:rFonts w:hint="default" w:ascii="Times New Roman" w:hAnsi="Times New Roman" w:eastAsia="仿宋_GB2312" w:cs="Times New Roman"/>
          <w:color w:val="auto"/>
          <w:sz w:val="32"/>
          <w:szCs w:val="32"/>
          <w:highlight w:val="none"/>
        </w:rPr>
        <w:t>我局于202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20日向安宁市公安局、安宁市人民法院、安宁市人力资源和社会保障局、国家税务总局安宁市税务局、安宁市住房和城乡建设局发出</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关于拟吊销长期停业未经营企业营业执照征询意见的函</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商请核实拟吊销的含当事人在内的</w:t>
      </w:r>
      <w:r>
        <w:rPr>
          <w:rFonts w:hint="default" w:ascii="Times New Roman" w:hAnsi="Times New Roman" w:eastAsia="仿宋_GB2312" w:cs="Times New Roman"/>
          <w:color w:val="auto"/>
          <w:sz w:val="32"/>
          <w:szCs w:val="32"/>
          <w:highlight w:val="none"/>
          <w:lang w:val="en-US" w:eastAsia="zh-CN"/>
        </w:rPr>
        <w:t>33</w:t>
      </w:r>
      <w:r>
        <w:rPr>
          <w:rFonts w:hint="default" w:ascii="Times New Roman" w:hAnsi="Times New Roman" w:eastAsia="仿宋_GB2312" w:cs="Times New Roman"/>
          <w:color w:val="auto"/>
          <w:sz w:val="32"/>
          <w:szCs w:val="32"/>
          <w:highlight w:val="none"/>
        </w:rPr>
        <w:t>户企业</w:t>
      </w:r>
      <w:r>
        <w:rPr>
          <w:rFonts w:hint="eastAsia" w:ascii="Times New Roman" w:hAnsi="Times New Roman" w:eastAsia="仿宋_GB2312" w:cs="Times New Roman"/>
          <w:color w:val="auto"/>
          <w:sz w:val="32"/>
          <w:szCs w:val="32"/>
          <w:highlight w:val="none"/>
          <w:lang w:val="en-US" w:eastAsia="zh-CN"/>
        </w:rPr>
        <w:t>是否具有不适合</w:t>
      </w:r>
      <w:r>
        <w:rPr>
          <w:rFonts w:hint="eastAsia" w:ascii="Times New Roman" w:hAnsi="Times New Roman" w:eastAsia="仿宋_GB2312" w:cs="Times New Roman"/>
          <w:color w:val="auto"/>
          <w:sz w:val="32"/>
          <w:szCs w:val="32"/>
          <w:highlight w:val="none"/>
          <w:lang w:val="zh-CN" w:eastAsia="zh-CN"/>
        </w:rPr>
        <w:t>吊销公司营业执照</w:t>
      </w:r>
      <w:r>
        <w:rPr>
          <w:rFonts w:hint="eastAsia" w:ascii="Times New Roman" w:hAnsi="Times New Roman" w:eastAsia="仿宋_GB2312" w:cs="Times New Roman"/>
          <w:color w:val="auto"/>
          <w:sz w:val="32"/>
          <w:szCs w:val="32"/>
          <w:highlight w:val="none"/>
          <w:lang w:val="en-US" w:eastAsia="zh-CN"/>
        </w:rPr>
        <w:t>的情形</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bidi="ar-SA"/>
        </w:rPr>
        <w:t>上述单位</w:t>
      </w:r>
      <w:r>
        <w:rPr>
          <w:rFonts w:hint="default" w:ascii="Times New Roman" w:hAnsi="Times New Roman" w:eastAsia="仿宋_GB2312" w:cs="Times New Roman"/>
          <w:color w:val="auto"/>
          <w:kern w:val="2"/>
          <w:sz w:val="32"/>
          <w:szCs w:val="32"/>
          <w:highlight w:val="none"/>
          <w:lang w:val="en-US" w:eastAsia="zh-CN" w:bidi="ar-SA"/>
        </w:rPr>
        <w:t>核查</w:t>
      </w:r>
      <w:r>
        <w:rPr>
          <w:rFonts w:hint="eastAsia" w:ascii="Times New Roman" w:hAnsi="Times New Roman" w:eastAsia="仿宋_GB2312" w:cs="Times New Roman"/>
          <w:color w:val="auto"/>
          <w:kern w:val="2"/>
          <w:sz w:val="32"/>
          <w:szCs w:val="32"/>
          <w:highlight w:val="none"/>
          <w:lang w:val="en-US" w:eastAsia="zh-CN" w:bidi="ar-SA"/>
        </w:rPr>
        <w:t>并复函</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当事人无进入破产及涉诉在办案件、无欠薪案件、无涉诉在侦在办案件、无税款缴纳、无在建工程等情形。</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经查，当事人于 201</w:t>
      </w:r>
      <w:r>
        <w:rPr>
          <w:rFonts w:hint="eastAsia"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8</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26</w:t>
      </w:r>
      <w:r>
        <w:rPr>
          <w:rFonts w:hint="default" w:ascii="Times New Roman" w:hAnsi="Times New Roman" w:eastAsia="仿宋_GB2312" w:cs="Times New Roman"/>
          <w:color w:val="auto"/>
          <w:kern w:val="2"/>
          <w:sz w:val="32"/>
          <w:szCs w:val="32"/>
          <w:highlight w:val="none"/>
          <w:lang w:val="en-US" w:eastAsia="zh-CN" w:bidi="ar-SA"/>
        </w:rPr>
        <w:t>日登记设立，营业期限</w:t>
      </w:r>
      <w:r>
        <w:rPr>
          <w:rFonts w:hint="eastAsia" w:ascii="Times New Roman" w:hAnsi="Times New Roman" w:eastAsia="仿宋_GB2312" w:cs="Times New Roman"/>
          <w:color w:val="auto"/>
          <w:kern w:val="2"/>
          <w:sz w:val="32"/>
          <w:szCs w:val="32"/>
          <w:highlight w:val="none"/>
          <w:lang w:val="en-US" w:eastAsia="zh-CN" w:bidi="ar-SA"/>
        </w:rPr>
        <w:t>至2</w:t>
      </w:r>
      <w:r>
        <w:rPr>
          <w:rFonts w:hint="default" w:ascii="Times New Roman" w:hAnsi="Times New Roman" w:eastAsia="仿宋_GB2312" w:cs="Times New Roman"/>
          <w:color w:val="auto"/>
          <w:kern w:val="2"/>
          <w:sz w:val="32"/>
          <w:szCs w:val="32"/>
          <w:highlight w:val="none"/>
          <w:lang w:val="en-US" w:eastAsia="zh-CN" w:bidi="ar-SA"/>
        </w:rPr>
        <w:t>0</w:t>
      </w:r>
      <w:r>
        <w:rPr>
          <w:rFonts w:hint="eastAsia" w:ascii="Times New Roman" w:hAnsi="Times New Roman" w:eastAsia="仿宋_GB2312" w:cs="Times New Roman"/>
          <w:color w:val="auto"/>
          <w:kern w:val="2"/>
          <w:sz w:val="32"/>
          <w:szCs w:val="32"/>
          <w:highlight w:val="none"/>
          <w:lang w:val="en-US" w:eastAsia="zh-CN" w:bidi="ar-SA"/>
        </w:rPr>
        <w:t>25</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8</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25</w:t>
      </w:r>
      <w:r>
        <w:rPr>
          <w:rFonts w:hint="default" w:ascii="Times New Roman" w:hAnsi="Times New Roman" w:eastAsia="仿宋_GB2312" w:cs="Times New Roman"/>
          <w:color w:val="auto"/>
          <w:kern w:val="2"/>
          <w:sz w:val="32"/>
          <w:szCs w:val="32"/>
          <w:highlight w:val="none"/>
          <w:lang w:val="en-US" w:eastAsia="zh-CN" w:bidi="ar-SA"/>
        </w:rPr>
        <w:t>日，</w:t>
      </w:r>
      <w:r>
        <w:rPr>
          <w:rFonts w:hint="eastAsia" w:ascii="Times New Roman" w:hAnsi="Times New Roman" w:eastAsia="仿宋_GB2312" w:cs="Times New Roman"/>
          <w:color w:val="auto"/>
          <w:kern w:val="2"/>
          <w:sz w:val="32"/>
          <w:szCs w:val="32"/>
          <w:highlight w:val="none"/>
          <w:lang w:val="en-US" w:eastAsia="zh-CN" w:bidi="ar-SA"/>
        </w:rPr>
        <w:t>目前已过有效期但</w:t>
      </w:r>
      <w:r>
        <w:rPr>
          <w:rFonts w:hint="default" w:ascii="Times New Roman" w:hAnsi="Times New Roman" w:eastAsia="仿宋_GB2312" w:cs="Times New Roman"/>
          <w:color w:val="auto"/>
          <w:kern w:val="2"/>
          <w:sz w:val="32"/>
          <w:szCs w:val="32"/>
          <w:highlight w:val="none"/>
          <w:lang w:val="en-US" w:eastAsia="zh-CN" w:bidi="ar-SA"/>
        </w:rPr>
        <w:t>未办理注销登记。当事人未按规定报送2023、2024年度报告被列入经营异常名录，且通过登记的住所或者经营场所无法与其取得联系，截至2026年5月</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日，当事人仍未按要求履行年报公示义务。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仿宋_GB2312" w:eastAsia="仿宋_GB2312"/>
          <w:sz w:val="32"/>
          <w:szCs w:val="32"/>
        </w:rPr>
        <w:t>你公司</w:t>
      </w:r>
      <w:r>
        <w:rPr>
          <w:rFonts w:hint="eastAsia" w:ascii="仿宋_GB2312" w:eastAsia="仿宋_GB2312"/>
          <w:sz w:val="32"/>
          <w:szCs w:val="32"/>
          <w:lang w:eastAsia="zh-CN"/>
        </w:rPr>
        <w:t>的行为</w:t>
      </w:r>
      <w:r>
        <w:rPr>
          <w:rFonts w:hint="eastAsia" w:ascii="Times New Roman" w:hAnsi="Times New Roman" w:eastAsia="仿宋_GB2312" w:cs="Times New Roman"/>
          <w:color w:val="auto"/>
          <w:kern w:val="2"/>
          <w:sz w:val="32"/>
          <w:szCs w:val="32"/>
          <w:highlight w:val="none"/>
          <w:lang w:val="en-US" w:eastAsia="zh-CN" w:bidi="ar-SA"/>
        </w:rPr>
        <w:t>违</w:t>
      </w:r>
      <w:r>
        <w:rPr>
          <w:rFonts w:hint="default" w:ascii="Times New Roman" w:hAnsi="Times New Roman" w:eastAsia="仿宋_GB2312" w:cs="Times New Roman"/>
          <w:color w:val="auto"/>
          <w:kern w:val="2"/>
          <w:sz w:val="32"/>
          <w:szCs w:val="32"/>
          <w:highlight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lang w:val="en-US" w:eastAsia="zh-CN" w:bidi="ar-SA"/>
        </w:rPr>
        <w:t>第八条：“</w:t>
      </w:r>
      <w:r>
        <w:rPr>
          <w:rFonts w:hint="default" w:ascii="Times New Roman" w:hAnsi="Times New Roman" w:eastAsia="仿宋_GB2312" w:cs="Times New Roman"/>
          <w:color w:val="auto"/>
          <w:kern w:val="2"/>
          <w:sz w:val="32"/>
          <w:szCs w:val="32"/>
          <w:highlight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企业应当于每年1月1日至6月30日，通过国家企业信用信息公示系统向市场监督管理部门报送上一年度年度报告，并向社会公示。当年设立登记的企业，自下一年起报送并公示年度报告”的规定，</w:t>
      </w:r>
      <w:r>
        <w:rPr>
          <w:rFonts w:hint="eastAsia" w:ascii="Times New Roman" w:hAnsi="Times New Roman" w:eastAsia="仿宋_GB2312" w:cs="Times New Roman"/>
          <w:color w:val="auto"/>
          <w:kern w:val="2"/>
          <w:sz w:val="32"/>
          <w:szCs w:val="32"/>
          <w:highlight w:val="none"/>
          <w:u w:val="none"/>
          <w:lang w:val="en-US" w:eastAsia="zh-CN" w:bidi="ar-SA"/>
        </w:rPr>
        <w:t>构成</w:t>
      </w:r>
      <w:r>
        <w:rPr>
          <w:rFonts w:hint="default" w:ascii="Times New Roman" w:hAnsi="Times New Roman" w:eastAsia="仿宋_GB2312" w:cs="Times New Roman"/>
          <w:color w:val="auto"/>
          <w:kern w:val="2"/>
          <w:sz w:val="32"/>
          <w:szCs w:val="32"/>
          <w:highlight w:val="none"/>
          <w:u w:val="none"/>
          <w:lang w:val="en-US" w:eastAsia="zh-CN" w:bidi="ar-SA"/>
        </w:rPr>
        <w:t>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年以上未按规定报送年度报告被列入经营异常名录未改正，且通过登记的住所或者经营场所无法取得联系的违法行为。</w:t>
      </w:r>
    </w:p>
    <w:p>
      <w:pPr>
        <w:pStyle w:val="4"/>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u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的规定，</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吊销营业执照。</w:t>
      </w:r>
    </w:p>
    <w:p>
      <w:pPr>
        <w:pStyle w:val="4"/>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pPr>
        <w:numPr>
          <w:ilvl w:val="0"/>
          <w:numId w:val="0"/>
        </w:numPr>
        <w:adjustRightInd w:val="0"/>
        <w:snapToGrid w:val="0"/>
        <w:spacing w:line="560" w:lineRule="exact"/>
        <w:rPr>
          <w:rFonts w:hint="eastAsia" w:ascii="仿宋_GB2312" w:eastAsia="仿宋_GB2312"/>
          <w:sz w:val="32"/>
          <w:szCs w:val="32"/>
        </w:rPr>
      </w:pPr>
      <w:bookmarkStart w:id="3" w:name="_GoBack"/>
      <w:bookmarkEnd w:id="3"/>
    </w:p>
    <w:p/>
    <w:p>
      <w:pPr>
        <w:adjustRightInd w:val="0"/>
        <w:snapToGrid w:val="0"/>
        <w:spacing w:line="560" w:lineRule="exact"/>
        <w:ind w:firstLine="640" w:firstLineChars="200"/>
        <w:rPr>
          <w:rFonts w:eastAsia="仿宋_GB2312"/>
          <w:sz w:val="32"/>
          <w:szCs w:val="32"/>
          <w:u w:val="single"/>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孟子彤</w:t>
      </w:r>
      <w:r>
        <w:rPr>
          <w:rFonts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85</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2FFEAD78"/>
    <w:rsid w:val="375BACF2"/>
    <w:rsid w:val="3EBDC060"/>
    <w:rsid w:val="3FEE71D0"/>
    <w:rsid w:val="5F7E632C"/>
    <w:rsid w:val="687E7856"/>
    <w:rsid w:val="735FF909"/>
    <w:rsid w:val="737A549E"/>
    <w:rsid w:val="73CEF563"/>
    <w:rsid w:val="77E54CE9"/>
    <w:rsid w:val="77FAFDDC"/>
    <w:rsid w:val="7C36DA5E"/>
    <w:rsid w:val="7CDF229D"/>
    <w:rsid w:val="7FFB4DE1"/>
    <w:rsid w:val="7FFF89BF"/>
    <w:rsid w:val="A7DEDB78"/>
    <w:rsid w:val="AF8B988C"/>
    <w:rsid w:val="B77FB7A5"/>
    <w:rsid w:val="BDBB0285"/>
    <w:rsid w:val="BFFF3F4D"/>
    <w:rsid w:val="BFFF8727"/>
    <w:rsid w:val="C76FAE72"/>
    <w:rsid w:val="CE9C8917"/>
    <w:rsid w:val="DE469041"/>
    <w:rsid w:val="DFDC0B31"/>
    <w:rsid w:val="EBF14C8A"/>
    <w:rsid w:val="EEFFDE2B"/>
    <w:rsid w:val="F6FC0F5A"/>
    <w:rsid w:val="FA5FE2EE"/>
    <w:rsid w:val="FAFA89C1"/>
    <w:rsid w:val="FBA7D801"/>
    <w:rsid w:val="FEFD5BA0"/>
    <w:rsid w:val="FF071991"/>
    <w:rsid w:val="FF2C0CA6"/>
    <w:rsid w:val="FFF73A2B"/>
    <w:rsid w:val="FFF9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4">
    <w:name w:val="annotation text"/>
    <w:basedOn w:val="1"/>
    <w:qFormat/>
    <w:uiPriority w:val="0"/>
    <w:pPr>
      <w:jc w:val="left"/>
    </w:pPr>
    <w:rPr>
      <w:rFonts w:ascii="Calibri" w:hAnsi="Calibri"/>
      <w:szCs w:val="2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2024-02-16T07:32:00Z</dcterms:created>
  <dc:creator>Administrator</dc:creator>
  <cp:lastModifiedBy>ht706</cp:lastModifiedBy>
  <dcterms:modified xsi:type="dcterms:W3CDTF">2026-06-03T15:19:24Z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