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71</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当事人：安宁海瑞物流有限公司</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主体资格证照名称：营业执照</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统一社会信用代码：91530181075266516D</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住</w:t>
      </w:r>
      <w:r>
        <w:rPr>
          <w:rFonts w:hint="default" w:ascii="Times New Roman" w:hAnsi="Times New Roman" w:eastAsia="仿宋_GB2312" w:cs="Times New Roman"/>
          <w:color w:val="auto"/>
          <w:kern w:val="2"/>
          <w:sz w:val="32"/>
          <w:szCs w:val="32"/>
          <w:highlight w:val="none"/>
          <w:lang w:val="en-US" w:eastAsia="zh-CN" w:bidi="ar-SA"/>
        </w:rPr>
        <w:t>所：云南省昆明市安宁市财兴盛商业广场3幢517号</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法定代表人：李婷</w:t>
      </w:r>
    </w:p>
    <w:p>
      <w:pPr>
        <w:pStyle w:val="8"/>
        <w:keepNext w:val="0"/>
        <w:keepLines w:val="0"/>
        <w:widowControl/>
        <w:suppressLineNumbers w:val="0"/>
        <w:spacing w:before="0" w:beforeAutospacing="0" w:after="0" w:afterAutospacing="0"/>
        <w:ind w:left="0" w:right="0" w:firstLine="640" w:firstLineChars="200"/>
        <w:jc w:val="both"/>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身份证号码：530112</w:t>
      </w:r>
      <w:r>
        <w:rPr>
          <w:rFonts w:hint="eastAsia" w:ascii="Times New Roman" w:hAnsi="Times New Roman" w:eastAsia="仿宋_GB2312" w:cs="Times New Roman"/>
          <w:sz w:val="32"/>
          <w:szCs w:val="32"/>
          <w:lang w:val="en-US" w:eastAsia="zh-CN"/>
        </w:rPr>
        <w:t>********</w:t>
      </w:r>
      <w:bookmarkStart w:id="5" w:name="_GoBack"/>
      <w:bookmarkEnd w:id="5"/>
      <w:r>
        <w:rPr>
          <w:rFonts w:hint="eastAsia" w:ascii="Times New Roman" w:hAnsi="Times New Roman" w:eastAsia="仿宋_GB2312" w:cs="Times New Roman"/>
          <w:color w:val="auto"/>
          <w:kern w:val="2"/>
          <w:sz w:val="32"/>
          <w:szCs w:val="32"/>
          <w:highlight w:val="none"/>
          <w:lang w:val="en-US" w:eastAsia="zh-CN" w:bidi="ar-SA"/>
        </w:rPr>
        <w:t>058X</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（1）经云南省市场监管一体化应用平台查询，未见当事人</w:t>
      </w:r>
      <w:r>
        <w:rPr>
          <w:rFonts w:hint="eastAsia" w:ascii="Times New Roman" w:hAnsi="Times New Roman" w:eastAsia="仿宋_GB2312" w:cs="Times New Roman"/>
          <w:color w:val="auto"/>
          <w:kern w:val="2"/>
          <w:sz w:val="32"/>
          <w:szCs w:val="32"/>
          <w:highlight w:val="none"/>
          <w:lang w:val="en-US" w:eastAsia="zh-CN" w:bidi="ar-SA"/>
        </w:rPr>
        <w:t>2023、2024年连续两个年度的</w:t>
      </w:r>
      <w:r>
        <w:rPr>
          <w:rFonts w:hint="default" w:ascii="Times New Roman" w:hAnsi="Times New Roman" w:eastAsia="仿宋_GB2312" w:cs="Times New Roman"/>
          <w:color w:val="auto"/>
          <w:kern w:val="2"/>
          <w:sz w:val="32"/>
          <w:szCs w:val="32"/>
          <w:highlight w:val="none"/>
          <w:lang w:val="en-US" w:eastAsia="zh-CN" w:bidi="ar-SA"/>
        </w:rPr>
        <w:t>报告信息</w:t>
      </w:r>
      <w:r>
        <w:rPr>
          <w:rFonts w:hint="eastAsia" w:ascii="Times New Roman" w:hAnsi="Times New Roman" w:eastAsia="仿宋_GB2312" w:cs="Times New Roman"/>
          <w:color w:val="auto"/>
          <w:kern w:val="2"/>
          <w:sz w:val="32"/>
          <w:szCs w:val="32"/>
          <w:highlight w:val="none"/>
          <w:lang w:val="en-US" w:eastAsia="zh-CN" w:bidi="ar-SA"/>
        </w:rPr>
        <w:t>且已被列入经营异常名录</w:t>
      </w:r>
      <w:r>
        <w:rPr>
          <w:rFonts w:hint="default"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sz w:val="32"/>
          <w:szCs w:val="32"/>
          <w:highlight w:val="none"/>
          <w:lang w:eastAsia="zh-CN"/>
        </w:rPr>
        <w:t>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lang w:eastAsia="zh-CN"/>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eastAsia="zh-CN"/>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eastAsia="zh-CN"/>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eastAsia="zh-CN"/>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eastAsia="zh-CN"/>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lang w:eastAsia="zh-CN"/>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lang w:eastAsia="zh-CN"/>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w:t>
      </w:r>
      <w:r>
        <w:rPr>
          <w:rFonts w:hint="default" w:ascii="仿宋_GB2312" w:hAnsi="仿宋_GB2312" w:eastAsia="仿宋_GB2312" w:cs="仿宋_GB2312"/>
          <w:color w:val="auto"/>
          <w:sz w:val="32"/>
          <w:szCs w:val="32"/>
          <w:highlight w:val="none"/>
        </w:rPr>
        <w:t>当事人</w:t>
      </w:r>
      <w:r>
        <w:rPr>
          <w:rFonts w:hint="eastAsia" w:ascii="仿宋_GB2312" w:hAnsi="仿宋_GB2312" w:eastAsia="仿宋_GB2312" w:cs="仿宋_GB2312"/>
          <w:color w:val="auto"/>
          <w:sz w:val="32"/>
          <w:szCs w:val="32"/>
          <w:highlight w:val="none"/>
          <w:lang w:eastAsia="zh-CN"/>
        </w:rPr>
        <w:t>仍</w:t>
      </w:r>
      <w:r>
        <w:rPr>
          <w:rFonts w:hint="eastAsia" w:ascii="仿宋_GB2312" w:hAnsi="仿宋_GB2312" w:eastAsia="仿宋_GB2312" w:cs="仿宋_GB2312"/>
          <w:color w:val="auto"/>
          <w:sz w:val="32"/>
          <w:szCs w:val="32"/>
          <w:highlight w:val="none"/>
          <w:lang w:val="en-US" w:eastAsia="zh-CN"/>
        </w:rPr>
        <w:t>未补报年报或办理注销登记</w:t>
      </w:r>
      <w:r>
        <w:rPr>
          <w:rFonts w:hint="default" w:ascii="仿宋_GB2312" w:hAnsi="仿宋_GB2312" w:eastAsia="仿宋_GB2312" w:cs="仿宋_GB2312"/>
          <w:color w:val="auto"/>
          <w:sz w:val="32"/>
          <w:szCs w:val="32"/>
          <w:highlight w:val="none"/>
        </w:rPr>
        <w:t>。</w:t>
      </w:r>
      <w:r>
        <w:rPr>
          <w:rFonts w:hint="default" w:ascii="Times New Roman" w:hAnsi="Times New Roman" w:eastAsia="仿宋_GB2312" w:cs="Times New Roman"/>
          <w:color w:val="auto"/>
          <w:sz w:val="32"/>
          <w:szCs w:val="32"/>
          <w:highlight w:val="none"/>
          <w:lang w:eastAsia="zh-CN"/>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lang w:eastAsia="zh-CN"/>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当事人登记住所云南省昆明市安宁市财兴盛商业广场</w:t>
      </w:r>
      <w:r>
        <w:rPr>
          <w:rFonts w:hint="default" w:ascii="Times New Roman" w:hAnsi="Times New Roman" w:eastAsia="仿宋_GB2312" w:cs="Times New Roman"/>
          <w:color w:val="auto"/>
          <w:kern w:val="2"/>
          <w:sz w:val="32"/>
          <w:szCs w:val="32"/>
          <w:highlight w:val="none"/>
          <w:lang w:val="en-US" w:eastAsia="zh-CN" w:bidi="ar-SA"/>
        </w:rPr>
        <w:t>3幢517号</w:t>
      </w:r>
      <w:r>
        <w:rPr>
          <w:rFonts w:hint="default" w:ascii="Times New Roman" w:hAnsi="Times New Roman" w:eastAsia="仿宋_GB2312" w:cs="Times New Roman"/>
          <w:color w:val="auto"/>
          <w:sz w:val="32"/>
          <w:szCs w:val="32"/>
          <w:highlight w:val="none"/>
          <w:lang w:eastAsia="zh-CN"/>
        </w:rPr>
        <w:t>进行现场检查，</w:t>
      </w:r>
      <w:r>
        <w:rPr>
          <w:rFonts w:hint="default" w:ascii="Times New Roman" w:hAnsi="Times New Roman" w:eastAsia="仿宋_GB2312" w:cs="Times New Roman"/>
          <w:color w:val="auto"/>
          <w:sz w:val="32"/>
          <w:szCs w:val="32"/>
          <w:highlight w:val="none"/>
        </w:rPr>
        <w:t>未见当事人在该地址开展经营活动</w:t>
      </w:r>
      <w:r>
        <w:rPr>
          <w:rFonts w:hint="eastAsia" w:ascii="Times New Roman" w:hAnsi="Times New Roman" w:eastAsia="仿宋_GB2312" w:cs="Times New Roman"/>
          <w:color w:val="auto"/>
          <w:sz w:val="32"/>
          <w:szCs w:val="32"/>
          <w:highlight w:val="none"/>
          <w:lang w:eastAsia="zh-CN"/>
        </w:rPr>
        <w:t>。据财兴盛广场物管公司员工牛云花所述，当事人登记住所</w:t>
      </w:r>
      <w:r>
        <w:rPr>
          <w:rFonts w:hint="eastAsia" w:ascii="Times New Roman" w:hAnsi="Times New Roman" w:eastAsia="仿宋_GB2312" w:cs="Times New Roman"/>
          <w:color w:val="auto"/>
          <w:sz w:val="32"/>
          <w:szCs w:val="32"/>
          <w:highlight w:val="none"/>
          <w:lang w:val="en-US" w:eastAsia="zh-CN"/>
        </w:rPr>
        <w:t>为房东陈永进私人住宅，从</w:t>
      </w:r>
      <w:r>
        <w:rPr>
          <w:rFonts w:hint="eastAsia" w:ascii="Times New Roman" w:hAnsi="Times New Roman" w:eastAsia="仿宋_GB2312" w:cs="Times New Roman"/>
          <w:color w:val="auto"/>
          <w:sz w:val="32"/>
          <w:szCs w:val="32"/>
          <w:highlight w:val="none"/>
          <w:lang w:eastAsia="zh-CN"/>
        </w:rPr>
        <w:t>未听说过有当事人存在</w:t>
      </w:r>
      <w:r>
        <w:rPr>
          <w:rFonts w:hint="eastAsia" w:ascii="Times New Roman" w:hAnsi="Times New Roman" w:eastAsia="仿宋_GB2312" w:cs="Times New Roman"/>
          <w:color w:val="auto"/>
          <w:sz w:val="32"/>
          <w:szCs w:val="32"/>
          <w:highlight w:val="none"/>
          <w:lang w:val="en-US" w:eastAsia="zh-CN"/>
        </w:rPr>
        <w:t>。拨打法定代表人电话，接听人表示该号码为其新开通使用，不认识李婷，无法与当事人取得联系。</w:t>
      </w:r>
      <w:r>
        <w:rPr>
          <w:rFonts w:hint="default" w:ascii="Times New Roman" w:hAnsi="Times New Roman" w:eastAsia="仿宋_GB2312" w:cs="Times New Roman"/>
          <w:color w:val="auto"/>
          <w:sz w:val="32"/>
          <w:szCs w:val="32"/>
          <w:highlight w:val="none"/>
          <w:lang w:eastAsia="zh-CN"/>
        </w:rPr>
        <w:t>（4）</w:t>
      </w:r>
      <w:r>
        <w:rPr>
          <w:rFonts w:hint="default" w:ascii="Times New Roman" w:hAnsi="Times New Roman" w:eastAsia="仿宋_GB2312" w:cs="Times New Roman"/>
          <w:color w:val="auto"/>
          <w:sz w:val="32"/>
          <w:szCs w:val="32"/>
          <w:highlight w:val="none"/>
        </w:rPr>
        <w:t>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关于拟吊销长期停业未经营企业营业执照征询意见的函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Times New Roman"/>
          <w:color w:val="auto"/>
          <w:sz w:val="32"/>
          <w:szCs w:val="32"/>
          <w:highlight w:val="none"/>
          <w:lang w:val="en-US" w:eastAsia="zh-CN"/>
        </w:rPr>
        <w:t>是否具有不适合</w:t>
      </w:r>
      <w:r>
        <w:rPr>
          <w:rFonts w:hint="eastAsia" w:ascii="Times New Roman" w:hAnsi="Times New Roman" w:eastAsia="仿宋_GB2312" w:cs="Times New Roman"/>
          <w:color w:val="auto"/>
          <w:sz w:val="32"/>
          <w:szCs w:val="32"/>
          <w:highlight w:val="none"/>
          <w:lang w:val="zh-CN" w:eastAsia="zh-CN"/>
        </w:rPr>
        <w:t>吊销公司营业执照</w:t>
      </w:r>
      <w:r>
        <w:rPr>
          <w:rFonts w:hint="eastAsia" w:ascii="Times New Roman" w:hAnsi="Times New Roman" w:eastAsia="仿宋_GB2312" w:cs="Times New Roman"/>
          <w:color w:val="auto"/>
          <w:sz w:val="32"/>
          <w:szCs w:val="32"/>
          <w:highlight w:val="none"/>
          <w:lang w:val="en-US" w:eastAsia="zh-CN"/>
        </w:rPr>
        <w:t>的情形</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highlight w:val="none"/>
          <w:lang w:val="en-US" w:eastAsia="zh-CN" w:bidi="ar-SA"/>
        </w:rPr>
        <w:t>经查，当事人于 201</w:t>
      </w: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8</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8</w:t>
      </w:r>
      <w:r>
        <w:rPr>
          <w:rFonts w:hint="default" w:ascii="Times New Roman" w:hAnsi="Times New Roman" w:eastAsia="仿宋_GB2312" w:cs="Times New Roman"/>
          <w:color w:val="auto"/>
          <w:kern w:val="2"/>
          <w:sz w:val="32"/>
          <w:szCs w:val="32"/>
          <w:highlight w:val="none"/>
          <w:lang w:val="en-US" w:eastAsia="zh-CN" w:bidi="ar-SA"/>
        </w:rPr>
        <w:t>日登记设立，营业期限</w:t>
      </w:r>
      <w:r>
        <w:rPr>
          <w:rFonts w:hint="eastAsia" w:ascii="Times New Roman" w:hAnsi="Times New Roman" w:eastAsia="仿宋_GB2312" w:cs="Times New Roman"/>
          <w:color w:val="auto"/>
          <w:kern w:val="2"/>
          <w:sz w:val="32"/>
          <w:szCs w:val="32"/>
          <w:highlight w:val="none"/>
          <w:lang w:val="en-US" w:eastAsia="zh-CN" w:bidi="ar-SA"/>
        </w:rPr>
        <w:t>至</w:t>
      </w:r>
      <w:r>
        <w:rPr>
          <w:rFonts w:hint="default" w:ascii="Times New Roman" w:hAnsi="Times New Roman" w:eastAsia="仿宋_GB2312" w:cs="Times New Roman"/>
          <w:color w:val="auto"/>
          <w:kern w:val="2"/>
          <w:sz w:val="32"/>
          <w:szCs w:val="32"/>
          <w:highlight w:val="none"/>
          <w:lang w:val="en-US" w:eastAsia="zh-CN" w:bidi="ar-SA"/>
        </w:rPr>
        <w:t>20</w:t>
      </w:r>
      <w:r>
        <w:rPr>
          <w:rFonts w:hint="eastAsia" w:ascii="Times New Roman" w:hAnsi="Times New Roman" w:eastAsia="仿宋_GB2312" w:cs="Times New Roman"/>
          <w:color w:val="auto"/>
          <w:kern w:val="2"/>
          <w:sz w:val="32"/>
          <w:szCs w:val="32"/>
          <w:highlight w:val="none"/>
          <w:lang w:val="en-US" w:eastAsia="zh-CN" w:bidi="ar-SA"/>
        </w:rPr>
        <w:t>23</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8</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8</w:t>
      </w:r>
      <w:r>
        <w:rPr>
          <w:rFonts w:hint="default" w:ascii="Times New Roman" w:hAnsi="Times New Roman" w:eastAsia="仿宋_GB2312" w:cs="Times New Roman"/>
          <w:color w:val="auto"/>
          <w:kern w:val="2"/>
          <w:sz w:val="32"/>
          <w:szCs w:val="32"/>
          <w:highlight w:val="none"/>
          <w:lang w:val="en-US" w:eastAsia="zh-CN" w:bidi="ar-SA"/>
        </w:rPr>
        <w:t>日，</w:t>
      </w:r>
      <w:r>
        <w:rPr>
          <w:rFonts w:hint="eastAsia" w:ascii="Times New Roman" w:hAnsi="Times New Roman" w:eastAsia="仿宋_GB2312" w:cs="Times New Roman"/>
          <w:color w:val="auto"/>
          <w:kern w:val="2"/>
          <w:sz w:val="32"/>
          <w:szCs w:val="32"/>
          <w:highlight w:val="none"/>
          <w:lang w:val="en-US" w:eastAsia="zh-CN" w:bidi="ar-SA"/>
        </w:rPr>
        <w:t>目前已过有效期但</w:t>
      </w:r>
      <w:r>
        <w:rPr>
          <w:rFonts w:hint="default" w:ascii="Times New Roman" w:hAnsi="Times New Roman" w:eastAsia="仿宋_GB2312" w:cs="Times New Roman"/>
          <w:color w:val="auto"/>
          <w:kern w:val="2"/>
          <w:sz w:val="32"/>
          <w:szCs w:val="32"/>
          <w:highlight w:val="none"/>
          <w:lang w:val="en-US" w:eastAsia="zh-CN" w:bidi="ar-SA"/>
        </w:rPr>
        <w:t>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上述事实，主要有以下证据证明：</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sz w:val="32"/>
          <w:szCs w:val="32"/>
          <w:highlight w:val="none"/>
          <w:lang w:eastAsia="zh-CN"/>
        </w:rPr>
        <w:t>依法</w:t>
      </w:r>
      <w:r>
        <w:rPr>
          <w:rFonts w:hint="default" w:ascii="Times New Roman" w:hAnsi="Times New Roman" w:eastAsia="仿宋_GB2312" w:cs="Times New Roman"/>
          <w:color w:val="auto"/>
          <w:sz w:val="32"/>
          <w:szCs w:val="32"/>
          <w:highlight w:val="none"/>
        </w:rPr>
        <w:t>报送并公示</w:t>
      </w:r>
      <w:r>
        <w:rPr>
          <w:rFonts w:hint="eastAsia" w:ascii="Times New Roman" w:hAnsi="Times New Roman" w:eastAsia="仿宋_GB2312" w:cs="Times New Roman"/>
          <w:color w:val="auto"/>
          <w:sz w:val="32"/>
          <w:szCs w:val="32"/>
          <w:highlight w:val="none"/>
          <w:lang w:val="en-US" w:eastAsia="zh-CN"/>
        </w:rPr>
        <w:t>2023、2024</w:t>
      </w:r>
      <w:r>
        <w:rPr>
          <w:rFonts w:hint="default" w:ascii="Times New Roman" w:hAnsi="Times New Roman" w:eastAsia="仿宋_GB2312" w:cs="Times New Roman"/>
          <w:color w:val="auto"/>
          <w:sz w:val="32"/>
          <w:szCs w:val="32"/>
          <w:highlight w:val="none"/>
        </w:rPr>
        <w:t>年度报告</w:t>
      </w:r>
      <w:r>
        <w:rPr>
          <w:rFonts w:hint="eastAsia" w:ascii="宋体" w:hAnsi="宋体" w:eastAsia="方正仿宋_GBK" w:cs="方正仿宋_GBK"/>
          <w:color w:val="auto"/>
          <w:sz w:val="32"/>
          <w:szCs w:val="32"/>
          <w:highlight w:val="none"/>
          <w:lang w:val="en-US" w:eastAsia="zh-CN"/>
        </w:rPr>
        <w:t>被列入经营异常名录且未改正</w:t>
      </w:r>
      <w:r>
        <w:rPr>
          <w:rFonts w:hint="eastAsia" w:ascii="Times New Roman" w:hAnsi="Times New Roman" w:eastAsia="仿宋_GB2312" w:cs="Times New Roman"/>
          <w:color w:val="auto"/>
          <w:sz w:val="32"/>
          <w:szCs w:val="32"/>
          <w:highlight w:val="none"/>
          <w:lang w:eastAsia="zh-CN"/>
        </w:rPr>
        <w:t>，同时表格上公司状态显示为“已成立”，证明当事人未办理注销登记</w:t>
      </w:r>
      <w:r>
        <w:rPr>
          <w:rFonts w:hint="default" w:ascii="Times New Roman" w:hAnsi="Times New Roman" w:eastAsia="仿宋_GB2312" w:cs="Times New Roman"/>
          <w:color w:val="auto"/>
          <w:sz w:val="32"/>
          <w:szCs w:val="32"/>
          <w:highlight w:val="none"/>
        </w:rPr>
        <w:t>;</w:t>
      </w:r>
    </w:p>
    <w:p>
      <w:pPr>
        <w:pStyle w:val="3"/>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3"/>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sz w:val="32"/>
          <w:szCs w:val="32"/>
          <w:lang w:eastAsia="zh-CN"/>
        </w:rPr>
        <w:t>及要求听证</w:t>
      </w:r>
      <w:r>
        <w:rPr>
          <w:rFonts w:hint="default" w:ascii="Times New Roman" w:hAnsi="Times New Roman" w:eastAsia="仿宋_GB2312" w:cs="Times New Roman"/>
          <w:color w:val="auto"/>
          <w:sz w:val="32"/>
          <w:szCs w:val="32"/>
        </w:rPr>
        <w:t>的权利。当事人在法定期</w:t>
      </w:r>
      <w:r>
        <w:rPr>
          <w:rFonts w:hint="default" w:ascii="Times New Roman" w:hAnsi="Times New Roman" w:eastAsia="仿宋_GB2312" w:cs="Times New Roman"/>
          <w:color w:val="auto"/>
          <w:sz w:val="32"/>
          <w:szCs w:val="32"/>
          <w:lang w:val="en-US" w:eastAsia="zh-CN"/>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本局认为，当事人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3"/>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3"/>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3"/>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pStyle w:val="3"/>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 xml:space="preserve">   </w:t>
      </w:r>
    </w:p>
    <w:p>
      <w:pPr>
        <w:pStyle w:val="2"/>
        <w:ind w:left="0" w:leftChars="0" w:firstLine="0" w:firstLineChars="0"/>
        <w:rPr>
          <w:rFonts w:hint="default" w:ascii="Times New Roman" w:hAnsi="Times New Roman" w:eastAsia="仿宋_GB2312" w:cs="Times New Roman"/>
          <w:color w:val="auto"/>
          <w:sz w:val="32"/>
          <w:szCs w:val="32"/>
        </w:rPr>
      </w:pPr>
    </w:p>
    <w:p>
      <w:pPr>
        <w:pStyle w:val="4"/>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4"/>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0" w:name="延期/分期缴纳罚款通知书"/>
      <w:bookmarkEnd w:id="0"/>
      <w:bookmarkStart w:id="1" w:name="不予行政处罚决定书"/>
      <w:bookmarkEnd w:id="1"/>
      <w:bookmarkStart w:id="2" w:name="_bookmark37"/>
      <w:bookmarkEnd w:id="2"/>
      <w:bookmarkStart w:id="3" w:name="延期/分期缴纳罚没款通知书"/>
      <w:bookmarkEnd w:id="3"/>
      <w:bookmarkStart w:id="4" w:name="行政处罚决定履行催告书"/>
      <w:bookmarkEnd w:id="4"/>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20070605"/>
    <w:rsid w:val="26C54681"/>
    <w:rsid w:val="27A911D3"/>
    <w:rsid w:val="29176CF7"/>
    <w:rsid w:val="2B7EB9A4"/>
    <w:rsid w:val="2CF13AEE"/>
    <w:rsid w:val="30CC1BD7"/>
    <w:rsid w:val="328F4AAE"/>
    <w:rsid w:val="32B9724E"/>
    <w:rsid w:val="3496287B"/>
    <w:rsid w:val="360A3725"/>
    <w:rsid w:val="37ECED43"/>
    <w:rsid w:val="38449299"/>
    <w:rsid w:val="38938A77"/>
    <w:rsid w:val="3D34B410"/>
    <w:rsid w:val="3D5C4AC4"/>
    <w:rsid w:val="3DDD70D0"/>
    <w:rsid w:val="3F76CC63"/>
    <w:rsid w:val="3FFDF8C1"/>
    <w:rsid w:val="46713A15"/>
    <w:rsid w:val="47B31D30"/>
    <w:rsid w:val="47D853B7"/>
    <w:rsid w:val="483C51EB"/>
    <w:rsid w:val="483D06B8"/>
    <w:rsid w:val="49A359EE"/>
    <w:rsid w:val="4AC67990"/>
    <w:rsid w:val="4CF719DD"/>
    <w:rsid w:val="4E1D6009"/>
    <w:rsid w:val="4F5F3EFE"/>
    <w:rsid w:val="52590780"/>
    <w:rsid w:val="562107FC"/>
    <w:rsid w:val="57574669"/>
    <w:rsid w:val="5B7772F1"/>
    <w:rsid w:val="5C19211A"/>
    <w:rsid w:val="5DF87834"/>
    <w:rsid w:val="5E952953"/>
    <w:rsid w:val="5FFD3E5F"/>
    <w:rsid w:val="60946FA7"/>
    <w:rsid w:val="62606346"/>
    <w:rsid w:val="698C72A1"/>
    <w:rsid w:val="6A3D7475"/>
    <w:rsid w:val="6AA37C04"/>
    <w:rsid w:val="6D0E34ED"/>
    <w:rsid w:val="6D3BDA31"/>
    <w:rsid w:val="6DBF02DA"/>
    <w:rsid w:val="6EFD47C7"/>
    <w:rsid w:val="6F763D68"/>
    <w:rsid w:val="6FDC9BEB"/>
    <w:rsid w:val="70172E69"/>
    <w:rsid w:val="749B76EC"/>
    <w:rsid w:val="762B2973"/>
    <w:rsid w:val="762F6CD7"/>
    <w:rsid w:val="7704663A"/>
    <w:rsid w:val="797FD152"/>
    <w:rsid w:val="79EC443F"/>
    <w:rsid w:val="7E8E2F19"/>
    <w:rsid w:val="7F37FB2C"/>
    <w:rsid w:val="7F97A8C7"/>
    <w:rsid w:val="7FA45D40"/>
    <w:rsid w:val="A6BE5211"/>
    <w:rsid w:val="AF8FF518"/>
    <w:rsid w:val="B67C4407"/>
    <w:rsid w:val="B7FF2524"/>
    <w:rsid w:val="BBDB5D5F"/>
    <w:rsid w:val="BE77D24A"/>
    <w:rsid w:val="BEFF6C60"/>
    <w:rsid w:val="DFAE3C5C"/>
    <w:rsid w:val="E1FF0065"/>
    <w:rsid w:val="E75EE8DB"/>
    <w:rsid w:val="EEE7CD49"/>
    <w:rsid w:val="EFFF2266"/>
    <w:rsid w:val="F3A47759"/>
    <w:rsid w:val="F6691188"/>
    <w:rsid w:val="FCF73CC9"/>
    <w:rsid w:val="FF3E20C7"/>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style>
  <w:style w:type="paragraph" w:styleId="3">
    <w:name w:val="annotation text"/>
    <w:basedOn w:val="1"/>
    <w:qFormat/>
    <w:uiPriority w:val="0"/>
    <w:pPr>
      <w:jc w:val="left"/>
    </w:pPr>
  </w:style>
  <w:style w:type="paragraph" w:styleId="4">
    <w:name w:val="Body Text"/>
    <w:basedOn w:val="1"/>
    <w:next w:val="5"/>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5">
    <w:name w:val="toc 5"/>
    <w:basedOn w:val="1"/>
    <w:next w:val="1"/>
    <w:qFormat/>
    <w:uiPriority w:val="0"/>
    <w:pPr>
      <w:spacing w:before="100" w:beforeAutospacing="1" w:after="100" w:afterAutospacing="1"/>
      <w:ind w:left="1680"/>
    </w:pPr>
    <w:rPr>
      <w:szCs w:val="21"/>
    </w:r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2024-04-19T09:33:00Z</dcterms:created>
  <dc:creator>。</dc:creator>
  <cp:lastModifiedBy>ht706</cp:lastModifiedBy>
  <cp:lastPrinted>2026-01-14T11:23:00Z</cp:lastPrinted>
  <dcterms:modified xsi:type="dcterms:W3CDTF">2026-07-13T10:17:50Z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