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72</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当事人：昆明茨莰商贸有限公司</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主体资格证照名称：营业执照</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统一社会信用代码：91530111351888670W</w:t>
      </w:r>
      <w:r>
        <w:rPr>
          <w:rFonts w:hint="default" w:ascii="Times New Roman" w:hAnsi="Times New Roman" w:eastAsia="仿宋_GB2312" w:cs="Times New Roman"/>
          <w:color w:val="auto"/>
          <w:kern w:val="2"/>
          <w:sz w:val="32"/>
          <w:szCs w:val="32"/>
          <w:highlight w:val="none"/>
          <w:lang w:val="en-US" w:eastAsia="zh-CN" w:bidi="ar-SA"/>
        </w:rPr>
        <w:tab/>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住</w:t>
      </w:r>
      <w:r>
        <w:rPr>
          <w:rFonts w:hint="default" w:ascii="Times New Roman" w:hAnsi="Times New Roman" w:eastAsia="仿宋_GB2312" w:cs="Times New Roman"/>
          <w:color w:val="auto"/>
          <w:kern w:val="2"/>
          <w:sz w:val="32"/>
          <w:szCs w:val="32"/>
          <w:highlight w:val="none"/>
          <w:lang w:val="en-US" w:eastAsia="zh-CN" w:bidi="ar-SA"/>
        </w:rPr>
        <w:t>所：云南省昆明市安宁市财兴盛商业广场3幢24号</w:t>
      </w:r>
    </w:p>
    <w:p>
      <w:pPr>
        <w:pStyle w:val="8"/>
        <w:keepNext w:val="0"/>
        <w:keepLines w:val="0"/>
        <w:widowControl/>
        <w:suppressLineNumbers w:val="0"/>
        <w:spacing w:before="0" w:beforeAutospacing="0" w:after="0" w:afterAutospacing="0"/>
        <w:ind w:left="0" w:right="0" w:firstLine="640" w:firstLineChars="200"/>
        <w:jc w:val="both"/>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法定代表人：程裕桐</w:t>
      </w:r>
    </w:p>
    <w:p>
      <w:pPr>
        <w:pStyle w:val="8"/>
        <w:keepNext w:val="0"/>
        <w:keepLines w:val="0"/>
        <w:widowControl/>
        <w:suppressLineNumbers w:val="0"/>
        <w:spacing w:before="0" w:beforeAutospacing="0" w:after="0" w:afterAutospacing="0"/>
        <w:ind w:left="0" w:right="0" w:firstLine="640" w:firstLineChars="200"/>
        <w:jc w:val="both"/>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身份证号码：530102</w:t>
      </w:r>
      <w:r>
        <w:rPr>
          <w:rFonts w:hint="eastAsia" w:ascii="Times New Roman" w:hAnsi="Times New Roman" w:eastAsia="仿宋_GB2312" w:cs="Times New Roman"/>
          <w:sz w:val="32"/>
          <w:szCs w:val="32"/>
          <w:lang w:val="en-US" w:eastAsia="zh-CN"/>
        </w:rPr>
        <w:t>********</w:t>
      </w:r>
      <w:bookmarkStart w:id="5" w:name="_GoBack"/>
      <w:bookmarkEnd w:id="5"/>
      <w:r>
        <w:rPr>
          <w:rFonts w:hint="eastAsia" w:ascii="Times New Roman" w:hAnsi="Times New Roman" w:eastAsia="仿宋_GB2312" w:cs="Times New Roman"/>
          <w:color w:val="auto"/>
          <w:kern w:val="2"/>
          <w:sz w:val="32"/>
          <w:szCs w:val="32"/>
          <w:highlight w:val="none"/>
          <w:lang w:val="en-US" w:eastAsia="zh-CN" w:bidi="ar-SA"/>
        </w:rPr>
        <w:t xml:space="preserve">071X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（1）经云南省市场监管一体化应用平台查询，未见当事人</w:t>
      </w:r>
      <w:r>
        <w:rPr>
          <w:rFonts w:hint="eastAsia" w:ascii="Times New Roman" w:hAnsi="Times New Roman" w:eastAsia="仿宋_GB2312" w:cs="Times New Roman"/>
          <w:color w:val="auto"/>
          <w:kern w:val="2"/>
          <w:sz w:val="32"/>
          <w:szCs w:val="32"/>
          <w:highlight w:val="none"/>
          <w:lang w:val="en-US" w:eastAsia="zh-CN" w:bidi="ar-SA"/>
        </w:rPr>
        <w:t>2023、2024年连续两个年度的</w:t>
      </w:r>
      <w:r>
        <w:rPr>
          <w:rFonts w:hint="default" w:ascii="Times New Roman" w:hAnsi="Times New Roman" w:eastAsia="仿宋_GB2312" w:cs="Times New Roman"/>
          <w:color w:val="auto"/>
          <w:kern w:val="2"/>
          <w:sz w:val="32"/>
          <w:szCs w:val="32"/>
          <w:highlight w:val="none"/>
          <w:lang w:val="en-US" w:eastAsia="zh-CN" w:bidi="ar-SA"/>
        </w:rPr>
        <w:t>报告信息</w:t>
      </w:r>
      <w:r>
        <w:rPr>
          <w:rFonts w:hint="eastAsia" w:ascii="Times New Roman" w:hAnsi="Times New Roman" w:eastAsia="仿宋_GB2312" w:cs="Times New Roman"/>
          <w:color w:val="auto"/>
          <w:kern w:val="2"/>
          <w:sz w:val="32"/>
          <w:szCs w:val="32"/>
          <w:highlight w:val="none"/>
          <w:lang w:val="en-US" w:eastAsia="zh-CN" w:bidi="ar-SA"/>
        </w:rPr>
        <w:t>且已被列入经营异常名录</w:t>
      </w:r>
      <w:r>
        <w:rPr>
          <w:rFonts w:hint="default"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sz w:val="32"/>
          <w:szCs w:val="32"/>
          <w:highlight w:val="none"/>
          <w:lang w:eastAsia="zh-CN"/>
        </w:rPr>
        <w:t>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仿宋_GB2312" w:hAnsi="仿宋_GB2312" w:eastAsia="仿宋_GB2312" w:cs="仿宋_GB2312"/>
          <w:color w:val="auto"/>
          <w:sz w:val="32"/>
          <w:szCs w:val="32"/>
          <w:highlight w:val="none"/>
        </w:rPr>
        <w:t>当事人</w:t>
      </w:r>
      <w:r>
        <w:rPr>
          <w:rFonts w:hint="eastAsia" w:ascii="仿宋_GB2312" w:hAnsi="仿宋_GB2312" w:eastAsia="仿宋_GB2312" w:cs="仿宋_GB2312"/>
          <w:color w:val="auto"/>
          <w:sz w:val="32"/>
          <w:szCs w:val="32"/>
          <w:highlight w:val="none"/>
          <w:lang w:eastAsia="zh-CN"/>
        </w:rPr>
        <w:t>仍</w:t>
      </w:r>
      <w:r>
        <w:rPr>
          <w:rFonts w:hint="eastAsia" w:ascii="仿宋_GB2312" w:hAnsi="仿宋_GB2312" w:eastAsia="仿宋_GB2312" w:cs="仿宋_GB2312"/>
          <w:color w:val="auto"/>
          <w:sz w:val="32"/>
          <w:szCs w:val="32"/>
          <w:highlight w:val="none"/>
          <w:lang w:val="en-US" w:eastAsia="zh-CN"/>
        </w:rPr>
        <w:t>未补报年报或办理注销登记</w:t>
      </w:r>
      <w:r>
        <w:rPr>
          <w:rFonts w:hint="default" w:ascii="仿宋_GB2312" w:hAnsi="仿宋_GB2312" w:eastAsia="仿宋_GB2312" w:cs="仿宋_GB2312"/>
          <w:color w:val="auto"/>
          <w:sz w:val="32"/>
          <w:szCs w:val="32"/>
          <w:highlight w:val="none"/>
        </w:rPr>
        <w:t>。</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default" w:ascii="Times New Roman" w:hAnsi="Times New Roman" w:eastAsia="仿宋_GB2312" w:cs="Times New Roman"/>
          <w:color w:val="auto"/>
          <w:kern w:val="2"/>
          <w:sz w:val="32"/>
          <w:szCs w:val="32"/>
          <w:highlight w:val="none"/>
          <w:lang w:val="en-US" w:eastAsia="zh-CN" w:bidi="ar-SA"/>
        </w:rPr>
        <w:t>3幢24号</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w:t>
      </w:r>
      <w:r>
        <w:rPr>
          <w:rFonts w:hint="eastAsia" w:ascii="Times New Roman" w:hAnsi="Times New Roman" w:eastAsia="仿宋_GB2312" w:cs="Times New Roman"/>
          <w:color w:val="auto"/>
          <w:sz w:val="32"/>
          <w:szCs w:val="32"/>
          <w:highlight w:val="none"/>
          <w:lang w:eastAsia="zh-CN"/>
        </w:rPr>
        <w:t>找到其登记住所，也无法查找实际经营场所及法定代表人、相关负责人下落。据财兴盛广场物管公司员工牛云花所述，</w:t>
      </w:r>
      <w:r>
        <w:rPr>
          <w:rFonts w:hint="eastAsia" w:ascii="Times New Roman" w:hAnsi="Times New Roman" w:eastAsia="仿宋_GB2312" w:cs="Times New Roman"/>
          <w:color w:val="auto"/>
          <w:sz w:val="32"/>
          <w:szCs w:val="32"/>
          <w:highlight w:val="none"/>
          <w:lang w:val="en-US" w:eastAsia="zh-CN"/>
        </w:rPr>
        <w:t>3栋只有22个商铺，所以编号仅到22号，</w:t>
      </w:r>
      <w:r>
        <w:rPr>
          <w:rFonts w:hint="eastAsia" w:ascii="Times New Roman" w:hAnsi="Times New Roman" w:eastAsia="仿宋_GB2312" w:cs="Times New Roman"/>
          <w:color w:val="auto"/>
          <w:sz w:val="32"/>
          <w:szCs w:val="32"/>
          <w:highlight w:val="none"/>
          <w:lang w:eastAsia="zh-CN"/>
        </w:rPr>
        <w:t>当事人登记住所实际</w:t>
      </w:r>
      <w:r>
        <w:rPr>
          <w:rFonts w:hint="eastAsia" w:ascii="Times New Roman" w:hAnsi="Times New Roman" w:eastAsia="仿宋_GB2312" w:cs="Times New Roman"/>
          <w:color w:val="auto"/>
          <w:sz w:val="32"/>
          <w:szCs w:val="32"/>
          <w:highlight w:val="none"/>
          <w:lang w:val="en-US" w:eastAsia="zh-CN"/>
        </w:rPr>
        <w:t>不存在，也从</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w:t>
      </w:r>
      <w:r>
        <w:rPr>
          <w:rFonts w:hint="default" w:ascii="Times New Roman" w:hAnsi="Times New Roman" w:eastAsia="仿宋_GB2312" w:cs="Times New Roman"/>
          <w:color w:val="auto"/>
          <w:kern w:val="2"/>
          <w:sz w:val="32"/>
          <w:szCs w:val="32"/>
          <w:highlight w:val="none"/>
          <w:lang w:val="en-US" w:eastAsia="zh-CN" w:bidi="ar-SA"/>
        </w:rPr>
        <w:t>程裕桐</w:t>
      </w:r>
      <w:r>
        <w:rPr>
          <w:rFonts w:hint="eastAsia" w:ascii="Times New Roman" w:hAnsi="Times New Roman" w:eastAsia="仿宋_GB2312" w:cs="Times New Roman"/>
          <w:color w:val="auto"/>
          <w:sz w:val="32"/>
          <w:szCs w:val="32"/>
          <w:highlight w:val="none"/>
          <w:lang w:val="en-US" w:eastAsia="zh-CN"/>
        </w:rPr>
        <w:t>电话，提示为空号无法接通，无法与当事人取得联系。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26</w:t>
      </w:r>
      <w:r>
        <w:rPr>
          <w:rFonts w:hint="default" w:ascii="Times New Roman" w:hAnsi="Times New Roman" w:eastAsia="仿宋_GB2312" w:cs="Times New Roman"/>
          <w:color w:val="auto"/>
          <w:kern w:val="2"/>
          <w:sz w:val="32"/>
          <w:szCs w:val="32"/>
          <w:highlight w:val="none"/>
          <w:lang w:val="en-US" w:eastAsia="zh-CN" w:bidi="ar-SA"/>
        </w:rPr>
        <w:t>日登记设立，营业期限</w:t>
      </w:r>
      <w:r>
        <w:rPr>
          <w:rFonts w:hint="eastAsia" w:ascii="Times New Roman" w:hAnsi="Times New Roman" w:eastAsia="仿宋_GB2312" w:cs="Times New Roman"/>
          <w:color w:val="auto"/>
          <w:kern w:val="2"/>
          <w:sz w:val="32"/>
          <w:szCs w:val="32"/>
          <w:highlight w:val="none"/>
          <w:lang w:val="en-US" w:eastAsia="zh-CN" w:bidi="ar-SA"/>
        </w:rPr>
        <w:t>至2</w:t>
      </w:r>
      <w:r>
        <w:rPr>
          <w:rFonts w:hint="default" w:ascii="Times New Roman" w:hAnsi="Times New Roman"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25</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25</w:t>
      </w:r>
      <w:r>
        <w:rPr>
          <w:rFonts w:hint="default" w:ascii="Times New Roman" w:hAnsi="Times New Roman" w:eastAsia="仿宋_GB2312" w:cs="Times New Roman"/>
          <w:color w:val="auto"/>
          <w:kern w:val="2"/>
          <w:sz w:val="32"/>
          <w:szCs w:val="32"/>
          <w:highlight w:val="none"/>
          <w:lang w:val="en-US" w:eastAsia="zh-CN" w:bidi="ar-SA"/>
        </w:rPr>
        <w:t>日，</w:t>
      </w:r>
      <w:r>
        <w:rPr>
          <w:rFonts w:hint="eastAsia" w:ascii="Times New Roman" w:hAnsi="Times New Roman" w:eastAsia="仿宋_GB2312" w:cs="Times New Roman"/>
          <w:color w:val="auto"/>
          <w:kern w:val="2"/>
          <w:sz w:val="32"/>
          <w:szCs w:val="32"/>
          <w:highlight w:val="none"/>
          <w:lang w:val="en-US" w:eastAsia="zh-CN" w:bidi="ar-SA"/>
        </w:rPr>
        <w:t>目前已过有效期但</w:t>
      </w:r>
      <w:r>
        <w:rPr>
          <w:rFonts w:hint="default" w:ascii="Times New Roman" w:hAnsi="Times New Roman" w:eastAsia="仿宋_GB2312" w:cs="Times New Roman"/>
          <w:color w:val="auto"/>
          <w:kern w:val="2"/>
          <w:sz w:val="32"/>
          <w:szCs w:val="32"/>
          <w:highlight w:val="none"/>
          <w:lang w:val="en-US" w:eastAsia="zh-CN" w:bidi="ar-SA"/>
        </w:rPr>
        <w:t>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上述事实，主要有以下证据证明：</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sz w:val="32"/>
          <w:szCs w:val="32"/>
          <w:highlight w:val="none"/>
          <w:lang w:eastAsia="zh-CN"/>
        </w:rPr>
        <w:t>依法</w:t>
      </w:r>
      <w:r>
        <w:rPr>
          <w:rFonts w:hint="default" w:ascii="Times New Roman" w:hAnsi="Times New Roman" w:eastAsia="仿宋_GB2312" w:cs="Times New Roman"/>
          <w:color w:val="auto"/>
          <w:sz w:val="32"/>
          <w:szCs w:val="32"/>
          <w:highlight w:val="none"/>
        </w:rPr>
        <w:t>报送并公示</w:t>
      </w:r>
      <w:r>
        <w:rPr>
          <w:rFonts w:hint="eastAsia" w:ascii="Times New Roman" w:hAnsi="Times New Roman" w:eastAsia="仿宋_GB2312" w:cs="Times New Roman"/>
          <w:color w:val="auto"/>
          <w:sz w:val="32"/>
          <w:szCs w:val="32"/>
          <w:highlight w:val="none"/>
          <w:lang w:val="en-US" w:eastAsia="zh-CN"/>
        </w:rPr>
        <w:t>2023、2024</w:t>
      </w:r>
      <w:r>
        <w:rPr>
          <w:rFonts w:hint="default" w:ascii="Times New Roman" w:hAnsi="Times New Roman" w:eastAsia="仿宋_GB2312" w:cs="Times New Roman"/>
          <w:color w:val="auto"/>
          <w:sz w:val="32"/>
          <w:szCs w:val="32"/>
          <w:highlight w:val="none"/>
        </w:rPr>
        <w:t>年度报告</w:t>
      </w:r>
      <w:r>
        <w:rPr>
          <w:rFonts w:hint="eastAsia" w:ascii="宋体" w:hAnsi="宋体" w:eastAsia="方正仿宋_GBK" w:cs="方正仿宋_GBK"/>
          <w:color w:val="auto"/>
          <w:sz w:val="32"/>
          <w:szCs w:val="32"/>
          <w:highlight w:val="none"/>
          <w:lang w:val="en-US" w:eastAsia="zh-CN"/>
        </w:rPr>
        <w:t>被列入经营异常名录且未改正</w:t>
      </w:r>
      <w:r>
        <w:rPr>
          <w:rFonts w:hint="eastAsia" w:ascii="Times New Roman" w:hAnsi="Times New Roman" w:eastAsia="仿宋_GB2312" w:cs="Times New Roman"/>
          <w:color w:val="auto"/>
          <w:sz w:val="32"/>
          <w:szCs w:val="32"/>
          <w:highlight w:val="none"/>
          <w:lang w:eastAsia="zh-CN"/>
        </w:rPr>
        <w:t>，同时表格上公司状态显示为“已成立”，证明当事人未办理注销登记</w:t>
      </w:r>
      <w:r>
        <w:rPr>
          <w:rFonts w:hint="default" w:ascii="Times New Roman" w:hAnsi="Times New Roman" w:eastAsia="仿宋_GB2312" w:cs="Times New Roman"/>
          <w:color w:val="auto"/>
          <w:sz w:val="32"/>
          <w:szCs w:val="32"/>
          <w:highlight w:val="none"/>
        </w:rPr>
        <w:t>;</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2"/>
        <w:ind w:left="0" w:leftChars="0" w:firstLine="0" w:firstLineChars="0"/>
        <w:rPr>
          <w:rFonts w:hint="default" w:ascii="Times New Roman" w:hAnsi="Times New Roman" w:eastAsia="仿宋_GB2312" w:cs="Times New Roman"/>
          <w:color w:val="auto"/>
          <w:sz w:val="32"/>
          <w:szCs w:val="32"/>
        </w:rPr>
      </w:pP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0" w:name="延期/分期缴纳罚款通知书"/>
      <w:bookmarkEnd w:id="0"/>
      <w:bookmarkStart w:id="1" w:name="不予行政处罚决定书"/>
      <w:bookmarkEnd w:id="1"/>
      <w:bookmarkStart w:id="2" w:name="行政处罚决定履行催告书"/>
      <w:bookmarkEnd w:id="2"/>
      <w:bookmarkStart w:id="3" w:name="_bookmark37"/>
      <w:bookmarkEnd w:id="3"/>
      <w:bookmarkStart w:id="4" w:name="延期/分期缴纳罚没款通知书"/>
      <w:bookmarkEnd w:id="4"/>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449299"/>
    <w:rsid w:val="38938A77"/>
    <w:rsid w:val="3D5C4AC4"/>
    <w:rsid w:val="3DDD70D0"/>
    <w:rsid w:val="3F76CC63"/>
    <w:rsid w:val="3FBC1878"/>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DF87834"/>
    <w:rsid w:val="5E952953"/>
    <w:rsid w:val="5FFD3E5F"/>
    <w:rsid w:val="60946FA7"/>
    <w:rsid w:val="62606346"/>
    <w:rsid w:val="698C72A1"/>
    <w:rsid w:val="6A3D7475"/>
    <w:rsid w:val="6AA37C04"/>
    <w:rsid w:val="6D0E34ED"/>
    <w:rsid w:val="6D3BDA31"/>
    <w:rsid w:val="6DBF02DA"/>
    <w:rsid w:val="6EFD47C7"/>
    <w:rsid w:val="6F763D68"/>
    <w:rsid w:val="6FDC9BEB"/>
    <w:rsid w:val="70172E69"/>
    <w:rsid w:val="749B76EC"/>
    <w:rsid w:val="762B2973"/>
    <w:rsid w:val="762F6CD7"/>
    <w:rsid w:val="7704663A"/>
    <w:rsid w:val="79EC443F"/>
    <w:rsid w:val="7E8E2F19"/>
    <w:rsid w:val="7F97A8C7"/>
    <w:rsid w:val="7FA45D40"/>
    <w:rsid w:val="9E1EA6DB"/>
    <w:rsid w:val="A6BE5211"/>
    <w:rsid w:val="AF8FF518"/>
    <w:rsid w:val="B67C4407"/>
    <w:rsid w:val="B7FF2524"/>
    <w:rsid w:val="BBDB5D5F"/>
    <w:rsid w:val="BE77D24A"/>
    <w:rsid w:val="BEFF6C60"/>
    <w:rsid w:val="DFAE3C5C"/>
    <w:rsid w:val="E75EE8DB"/>
    <w:rsid w:val="E7DB875C"/>
    <w:rsid w:val="E96F9841"/>
    <w:rsid w:val="EEE7CD49"/>
    <w:rsid w:val="EFFF2266"/>
    <w:rsid w:val="F6691188"/>
    <w:rsid w:val="FCF73CC9"/>
    <w:rsid w:val="FD6F5519"/>
    <w:rsid w:val="FDFB89F7"/>
    <w:rsid w:val="FF3E20C7"/>
    <w:rsid w:val="FFB6B3F0"/>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2024-04-19T17:33:00Z</dcterms:created>
  <dc:creator>。</dc:creator>
  <cp:lastModifiedBy>ht706</cp:lastModifiedBy>
  <cp:lastPrinted>2026-01-14T19:23:00Z</cp:lastPrinted>
  <dcterms:modified xsi:type="dcterms:W3CDTF">2026-07-13T10:18:03Z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