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100A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heme="majorEastAsia" w:hAnsiTheme="majorEastAsia" w:eastAsiaTheme="majorEastAsia"/>
          <w:color w:val="FF0000"/>
          <w:sz w:val="52"/>
          <w:szCs w:val="52"/>
        </w:rPr>
      </w:pPr>
    </w:p>
    <w:p w14:paraId="0845E70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heme="majorEastAsia" w:hAnsiTheme="majorEastAsia" w:eastAsiaTheme="majorEastAsia"/>
          <w:color w:val="FF0000"/>
          <w:sz w:val="52"/>
          <w:szCs w:val="52"/>
        </w:rPr>
      </w:pPr>
    </w:p>
    <w:p w14:paraId="4750EC07">
      <w:pPr>
        <w:jc w:val="center"/>
        <w:rPr>
          <w:rFonts w:asciiTheme="majorEastAsia" w:hAnsiTheme="majorEastAsia" w:eastAsiaTheme="majorEastAsia"/>
          <w:color w:val="FF0000"/>
          <w:sz w:val="52"/>
          <w:szCs w:val="52"/>
        </w:rPr>
      </w:pPr>
      <w:r>
        <w:rPr>
          <w:rFonts w:asciiTheme="majorEastAsia" w:hAnsiTheme="majorEastAsia" w:eastAsiaTheme="majorEastAsia"/>
          <w:color w:val="FF0000"/>
          <w:sz w:val="52"/>
          <w:szCs w:val="52"/>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362585</wp:posOffset>
                </wp:positionV>
                <wp:extent cx="5695315" cy="1418590"/>
                <wp:effectExtent l="0" t="0" r="0" b="0"/>
                <wp:wrapNone/>
                <wp:docPr id="1" name="文本框 4"/>
                <wp:cNvGraphicFramePr/>
                <a:graphic xmlns:a="http://schemas.openxmlformats.org/drawingml/2006/main">
                  <a:graphicData uri="http://schemas.microsoft.com/office/word/2010/wordprocessingShape">
                    <wps:wsp>
                      <wps:cNvSpPr txBox="1"/>
                      <wps:spPr>
                        <a:xfrm>
                          <a:off x="0" y="0"/>
                          <a:ext cx="5695315" cy="1418590"/>
                        </a:xfrm>
                        <a:prstGeom prst="rect">
                          <a:avLst/>
                        </a:prstGeom>
                        <a:solidFill>
                          <a:srgbClr val="FFFFFF"/>
                        </a:solidFill>
                        <a:ln w="9525">
                          <a:noFill/>
                        </a:ln>
                      </wps:spPr>
                      <wps:txbx>
                        <w:txbxContent>
                          <w:p w14:paraId="1276CA6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color w:val="FF0000"/>
                                <w:sz w:val="52"/>
                                <w:szCs w:val="52"/>
                              </w:rPr>
                            </w:pPr>
                            <w:r>
                              <w:rPr>
                                <w:rFonts w:hint="eastAsia" w:ascii="方正小标宋简体" w:hAnsi="方正小标宋简体" w:eastAsia="方正小标宋简体" w:cs="方正小标宋简体"/>
                                <w:color w:val="FF0000"/>
                                <w:sz w:val="96"/>
                                <w:szCs w:val="96"/>
                                <w:lang w:eastAsia="zh-CN"/>
                              </w:rPr>
                              <w:t>安宁市</w:t>
                            </w:r>
                            <w:r>
                              <w:rPr>
                                <w:rFonts w:hint="eastAsia" w:ascii="方正小标宋简体" w:hAnsi="方正小标宋简体" w:eastAsia="方正小标宋简体" w:cs="方正小标宋简体"/>
                                <w:color w:val="FF0000"/>
                                <w:sz w:val="96"/>
                                <w:szCs w:val="96"/>
                              </w:rPr>
                              <w:t>林业和草原局</w:t>
                            </w:r>
                          </w:p>
                          <w:p w14:paraId="50ECBDF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color w:val="FF0000"/>
                                <w:sz w:val="44"/>
                                <w:szCs w:val="44"/>
                              </w:rPr>
                            </w:pPr>
                            <w:r>
                              <w:rPr>
                                <w:rFonts w:hint="eastAsia" w:ascii="方正小标宋简体" w:hAnsi="方正小标宋简体" w:eastAsia="方正小标宋简体" w:cs="方正小标宋简体"/>
                                <w:color w:val="FF0000"/>
                                <w:sz w:val="84"/>
                                <w:szCs w:val="84"/>
                              </w:rPr>
                              <w:t>准予行政许可决定书</w:t>
                            </w:r>
                          </w:p>
                        </w:txbxContent>
                      </wps:txbx>
                      <wps:bodyPr vert="horz" anchor="t" anchorCtr="0" upright="1"/>
                    </wps:wsp>
                  </a:graphicData>
                </a:graphic>
              </wp:anchor>
            </w:drawing>
          </mc:Choice>
          <mc:Fallback>
            <w:pict>
              <v:shape id="文本框 4" o:spid="_x0000_s1026" o:spt="202" type="#_x0000_t202" style="position:absolute;left:0pt;margin-left:-0.75pt;margin-top:28.55pt;height:111.7pt;width:448.45pt;z-index:251660288;mso-width-relative:page;mso-height-relative:page;" fillcolor="#FFFFFF" filled="t" stroked="f" coordsize="21600,21600" o:gfxdata="UEsDBAoAAAAAAIdO4kAAAAAAAAAAAAAAAAAEAAAAZHJzL1BLAwQUAAAACACHTuJArKVb1dgAAAAJ&#10;AQAADwAAAGRycy9kb3ducmV2LnhtbE2PzU7DMBCE70i8g7VIXFBrp2qaNGRTCSQQ1/48wCZ2k4h4&#10;HcVu07495gTH0Yxmvil3NzuIq5l87xghWSoQhhune24RTsePRQ7CB2JNg2ODcDcedtXjQ0mFdjPv&#10;zfUQWhFL2BeE0IUwFlL6pjOW/NKNhqN3dpOlEOXUSj3RHMvtIFdKbaSlnuNCR6N570zzfbhYhPPX&#10;/JJu5/oznLL9evNGfVa7O+LzU6JeQQRzC39h+MWP6FBFptpdWHsxICySNCYR0iwBEf18m65B1Air&#10;XKUgq1L+f1D9AFBLAwQUAAAACACHTuJAfM0WE94BAACmAwAADgAAAGRycy9lMm9Eb2MueG1srVPB&#10;jtMwEL0j8Q+W7zRt2ay2VdOV2KpcECAtfIDrOI0l22ON3SblA+APOHHhznf1Oxg72S4slz2QgzO2&#10;n9/Mex6vbntr2FFh0OAqPptMOVNOQq3dvuKfP21f3XAWonC1MOBUxU8q8Nv1yxerzi/VHFowtUJG&#10;JC4sO1/xNka/LIogW2VFmIBXjjYbQCsiTXFf1Cg6YremmE+n10UHWHsEqUKg1c2wyUdGfA4hNI2W&#10;agPyYJWLAysqIyJJCq32ga9ztU2jZPzQNEFFZipOSmMeKQnFuzQW65VY7lH4VsuxBPGcEp5oskI7&#10;Snqh2ogo2AH1P1RWS4QATZxIsMUgJDtCKmbTJ97ct8KrrIWsDv5ievh/tPL98SMyXVMncOaEpQs/&#10;f/92/vHr/PMru0r2dD4sCXXvCRf7N9An6LgeaDGp7hu06U96GO2TuaeLuaqPTNJieb0oX89KziTt&#10;za5mN+Ui2188HvcY4lsFlqWg4ki3l00Vx3chUkqCPkBStgBG11ttTJ7gfndnkB0F3fQ2f6lKOvIX&#10;zDjWVXxRzsvM7CCdH3DGETypHVSlKPa7fpS6g/pEDtDDocpawC+cCScpqHh8CO/i0FkHj3rfEi4b&#10;lTnp+nIxY6ul/vhznjM/Pq/1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ylW9XYAAAACQEAAA8A&#10;AAAAAAAAAQAgAAAAIgAAAGRycy9kb3ducmV2LnhtbFBLAQIUABQAAAAIAIdO4kB8zRYT3gEAAKYD&#10;AAAOAAAAAAAAAAEAIAAAACcBAABkcnMvZTJvRG9jLnhtbFBLBQYAAAAABgAGAFkBAAB3BQAAAAA=&#10;">
                <v:fill on="t" focussize="0,0"/>
                <v:stroke on="f"/>
                <v:imagedata o:title=""/>
                <o:lock v:ext="edit" aspectratio="f"/>
                <v:textbox>
                  <w:txbxContent>
                    <w:p w14:paraId="1276CA6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color w:val="FF0000"/>
                          <w:sz w:val="52"/>
                          <w:szCs w:val="52"/>
                        </w:rPr>
                      </w:pPr>
                      <w:r>
                        <w:rPr>
                          <w:rFonts w:hint="eastAsia" w:ascii="方正小标宋简体" w:hAnsi="方正小标宋简体" w:eastAsia="方正小标宋简体" w:cs="方正小标宋简体"/>
                          <w:color w:val="FF0000"/>
                          <w:sz w:val="96"/>
                          <w:szCs w:val="96"/>
                          <w:lang w:eastAsia="zh-CN"/>
                        </w:rPr>
                        <w:t>安宁市</w:t>
                      </w:r>
                      <w:r>
                        <w:rPr>
                          <w:rFonts w:hint="eastAsia" w:ascii="方正小标宋简体" w:hAnsi="方正小标宋简体" w:eastAsia="方正小标宋简体" w:cs="方正小标宋简体"/>
                          <w:color w:val="FF0000"/>
                          <w:sz w:val="96"/>
                          <w:szCs w:val="96"/>
                        </w:rPr>
                        <w:t>林业和草原局</w:t>
                      </w:r>
                    </w:p>
                    <w:p w14:paraId="50ECBDF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color w:val="FF0000"/>
                          <w:sz w:val="44"/>
                          <w:szCs w:val="44"/>
                        </w:rPr>
                      </w:pPr>
                      <w:r>
                        <w:rPr>
                          <w:rFonts w:hint="eastAsia" w:ascii="方正小标宋简体" w:hAnsi="方正小标宋简体" w:eastAsia="方正小标宋简体" w:cs="方正小标宋简体"/>
                          <w:color w:val="FF0000"/>
                          <w:sz w:val="84"/>
                          <w:szCs w:val="84"/>
                        </w:rPr>
                        <w:t>准予行政许可决定书</w:t>
                      </w:r>
                    </w:p>
                  </w:txbxContent>
                </v:textbox>
              </v:shape>
            </w:pict>
          </mc:Fallback>
        </mc:AlternateContent>
      </w:r>
    </w:p>
    <w:p w14:paraId="490E1101">
      <w:pPr>
        <w:jc w:val="center"/>
        <w:rPr>
          <w:rFonts w:asciiTheme="majorEastAsia" w:hAnsiTheme="majorEastAsia" w:eastAsiaTheme="majorEastAsia"/>
          <w:color w:val="FF0000"/>
          <w:sz w:val="52"/>
          <w:szCs w:val="52"/>
        </w:rPr>
      </w:pPr>
    </w:p>
    <w:p w14:paraId="24772088">
      <w:pPr>
        <w:rPr>
          <w:rFonts w:asciiTheme="majorEastAsia" w:hAnsiTheme="majorEastAsia" w:eastAsiaTheme="majorEastAsia"/>
          <w:color w:val="FF0000"/>
          <w:sz w:val="52"/>
          <w:szCs w:val="52"/>
          <w:u w:val="none"/>
        </w:rPr>
      </w:pPr>
      <w:r>
        <w:rPr>
          <w:rFonts w:hint="eastAsia" w:asciiTheme="majorEastAsia" w:hAnsiTheme="majorEastAsia" w:eastAsiaTheme="majorEastAsia"/>
          <w:color w:val="FF0000"/>
          <w:sz w:val="52"/>
          <w:szCs w:val="52"/>
          <w:u w:val="none"/>
        </w:rPr>
        <w:t xml:space="preserve">                                </w:t>
      </w:r>
    </w:p>
    <w:p w14:paraId="6C80BE18">
      <w:pPr>
        <w:jc w:val="center"/>
        <w:rPr>
          <w:rFonts w:ascii="仿宋_GB2312" w:eastAsia="仿宋_GB2312" w:cs="AdobeFanHeitiStd-Bold"/>
          <w:kern w:val="0"/>
          <w:sz w:val="32"/>
          <w:szCs w:val="32"/>
        </w:rPr>
      </w:pPr>
      <w:r>
        <w:rPr>
          <w:rFonts w:hint="default" w:ascii="Times New Roman" w:hAnsi="Times New Roman" w:cs="Times New Roman"/>
          <w:color w:val="000000"/>
        </w:rPr>
        <mc:AlternateContent>
          <mc:Choice Requires="wps">
            <w:drawing>
              <wp:anchor distT="0" distB="0" distL="114300" distR="114300" simplePos="0" relativeHeight="251663360" behindDoc="0" locked="0" layoutInCell="1" allowOverlap="1">
                <wp:simplePos x="0" y="0"/>
                <wp:positionH relativeFrom="column">
                  <wp:posOffset>1270</wp:posOffset>
                </wp:positionH>
                <wp:positionV relativeFrom="paragraph">
                  <wp:posOffset>182245</wp:posOffset>
                </wp:positionV>
                <wp:extent cx="5615940" cy="19685"/>
                <wp:effectExtent l="0" t="0" r="0" b="0"/>
                <wp:wrapNone/>
                <wp:docPr id="5" name="直线 8"/>
                <wp:cNvGraphicFramePr/>
                <a:graphic xmlns:a="http://schemas.openxmlformats.org/drawingml/2006/main">
                  <a:graphicData uri="http://schemas.microsoft.com/office/word/2010/wordprocessingShape">
                    <wps:wsp>
                      <wps:cNvCnPr/>
                      <wps:spPr>
                        <a:xfrm>
                          <a:off x="0" y="0"/>
                          <a:ext cx="5615940" cy="19685"/>
                        </a:xfrm>
                        <a:prstGeom prst="line">
                          <a:avLst/>
                        </a:prstGeom>
                        <a:ln w="41275" cap="flat" cmpd="sng">
                          <a:solidFill>
                            <a:srgbClr val="FF0000"/>
                          </a:solidFill>
                          <a:prstDash val="solid"/>
                          <a:headEnd type="none" w="med" len="med"/>
                          <a:tailEnd type="none" w="med" len="med"/>
                        </a:ln>
                      </wps:spPr>
                      <wps:bodyPr upright="1"/>
                    </wps:wsp>
                  </a:graphicData>
                </a:graphic>
              </wp:anchor>
            </w:drawing>
          </mc:Choice>
          <mc:Fallback>
            <w:pict>
              <v:line id="直线 8" o:spid="_x0000_s1026" o:spt="20" style="position:absolute;left:0pt;margin-left:0.1pt;margin-top:14.35pt;height:1.55pt;width:442.2pt;z-index:251663360;mso-width-relative:page;mso-height-relative:page;" filled="f" stroked="t" coordsize="21600,21600" o:gfxdata="UEsDBAoAAAAAAIdO4kAAAAAAAAAAAAAAAAAEAAAAZHJzL1BLAwQUAAAACACHTuJAIi6gp9cAAAAG&#10;AQAADwAAAGRycy9kb3ducmV2LnhtbE2O3UrDQBSE7wXfYTmCN8VuUqVZYja9UFREQaw+wGly8oPZ&#10;syG7TVuf3uOV3gwMM8x8xeboBjXTFHrPFtJlAoq48nXPrYXPj4crAypE5BoHz2ThRAE25flZgXnt&#10;D/xO8za2SkY45Gihi3HMtQ5VRw7D0o/EkjV+chjFTq2uJzzIuBv0KknW2mHP8tDhSHcdVV/bvbOA&#10;L4tXMm+nxdN9eH5s/JzNzXdm7eVFmtyCinSMf2X4xRd0KIVp5/dcBzVYWElP1GSgJDXmZg1qZ+E6&#10;NaDLQv/HL38AUEsDBBQAAAAIAIdO4kDbYiJr7gEAAOADAAAOAAAAZHJzL2Uyb0RvYy54bWytU0uS&#10;0zAQ3VPFHVTaE8epSci44sxiQthQkCrgAB1ZtlWlX6mVODkL12DFhuPMNWjJIQPDJgu8kFvqp6d+&#10;T63Vw8lodpQBlbM1LydTzqQVrlG2q/nXL9s3S84wgm1AOytrfpbIH9avX60GX8mZ651uZGBEYrEa&#10;fM37GH1VFCh6aQAnzktLydYFA5GmoSuaAAOxG13MptNFMbjQ+OCERKTVzZjkF8ZwC6FrWyXkxomD&#10;kTaOrEFqiCQJe+WRr3O1bStF/NS2KCPTNSelMY90CMX7NBbrFVRdAN8rcSkBbinhhSYDytKhV6oN&#10;RGCHoP6hMkoEh66NE+FMMQrJjpCKcvrCm889eJm1kNXor6bj/6MVH4+7wFRT8zlnFgxd+NO3708/&#10;frJl8mbwWBHk0e7CZYZ+F5LQUxtM+pMEdsp+nq9+ylNkghbni3J+f0dWC8qV94vlPHEWz5t9wPhe&#10;OsNSUHOtbJILFRw/YByhvyFpWVs21PyunL2lYgVQ87V06RQaTwLQdnkzOq2ardI6bcHQ7R91YEeg&#10;Bthup/RdavgLlk7ZAPYjLqcSDKpeQvPONiyePVlj6UXwVIORDWda0gNKUUZGUPoWJMnXllxI1o5m&#10;pmjvmjNdxMEH1fVkRZmrTBm6+OzZpUlTZ/05z0zPD3P9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IuoKfXAAAABgEAAA8AAAAAAAAAAQAgAAAAIgAAAGRycy9kb3ducmV2LnhtbFBLAQIUABQAAAAI&#10;AIdO4kDbYiJr7gEAAOADAAAOAAAAAAAAAAEAIAAAACYBAABkcnMvZTJvRG9jLnhtbFBLBQYAAAAA&#10;BgAGAFkBAACGBQAAAAA=&#10;">
                <v:fill on="f" focussize="0,0"/>
                <v:stroke weight="3.25pt" color="#FF0000" joinstyle="round"/>
                <v:imagedata o:title=""/>
                <o:lock v:ext="edit" aspectratio="f"/>
              </v:line>
            </w:pict>
          </mc:Fallback>
        </mc:AlternateContent>
      </w:r>
      <w:r>
        <w:rPr>
          <w:rFonts w:hint="eastAsia" w:ascii="仿宋_GB2312" w:eastAsia="仿宋_GB2312" w:cs="AdobeFanHeitiStd-Bold"/>
          <w:kern w:val="0"/>
          <w:sz w:val="32"/>
          <w:szCs w:val="32"/>
        </w:rPr>
        <w:t xml:space="preserve">                            </w:t>
      </w:r>
    </w:p>
    <w:p w14:paraId="2E550E36">
      <w:pPr>
        <w:keepNext w:val="0"/>
        <w:keepLines w:val="0"/>
        <w:pageBreakBefore w:val="0"/>
        <w:widowControl w:val="0"/>
        <w:kinsoku/>
        <w:wordWrap/>
        <w:overflowPunct/>
        <w:topLinePunct w:val="0"/>
        <w:autoSpaceDE/>
        <w:autoSpaceDN/>
        <w:bidi w:val="0"/>
        <w:adjustRightInd/>
        <w:snapToGrid/>
        <w:spacing w:line="140" w:lineRule="exact"/>
        <w:jc w:val="center"/>
        <w:textAlignment w:val="auto"/>
        <w:rPr>
          <w:rFonts w:hint="eastAsia" w:ascii="仿宋_GB2312" w:eastAsia="仿宋_GB2312" w:cs="AdobeFanHeitiStd-Bold"/>
          <w:kern w:val="0"/>
          <w:sz w:val="32"/>
          <w:szCs w:val="32"/>
        </w:rPr>
      </w:pPr>
    </w:p>
    <w:p w14:paraId="3ACEBDBC">
      <w:pPr>
        <w:jc w:val="center"/>
        <w:rPr>
          <w:rFonts w:ascii="仿宋_GB2312" w:hAnsi="仿宋_GB2312" w:eastAsia="仿宋_GB2312"/>
          <w:sz w:val="32"/>
          <w:szCs w:val="32"/>
        </w:rPr>
      </w:pPr>
      <w:r>
        <w:rPr>
          <w:rFonts w:hint="eastAsia" w:ascii="仿宋_GB2312" w:eastAsia="仿宋_GB2312" w:cs="AdobeFanHeitiStd-Bold"/>
          <w:kern w:val="0"/>
          <w:sz w:val="32"/>
          <w:szCs w:val="32"/>
        </w:rPr>
        <w:t xml:space="preserve">                            </w:t>
      </w:r>
      <w:r>
        <w:rPr>
          <w:rFonts w:hint="eastAsia" w:ascii="仿宋_GB2312" w:eastAsia="仿宋_GB2312" w:cs="AdobeFanHeitiStd-Bold"/>
          <w:kern w:val="0"/>
          <w:sz w:val="32"/>
          <w:szCs w:val="32"/>
          <w:lang w:val="en-US" w:eastAsia="zh-CN"/>
        </w:rPr>
        <w:t xml:space="preserve">    </w:t>
      </w:r>
      <w:bookmarkStart w:id="0" w:name="OLE_LINK1"/>
      <w:r>
        <w:rPr>
          <w:rFonts w:hint="eastAsia" w:ascii="仿宋_GB2312" w:eastAsia="仿宋_GB2312" w:cs="AdobeFanHeitiStd-Bold"/>
          <w:kern w:val="0"/>
          <w:sz w:val="32"/>
          <w:szCs w:val="32"/>
          <w:lang w:eastAsia="zh-CN"/>
        </w:rPr>
        <w:t>安林采许准</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w:t>
      </w:r>
      <w:bookmarkEnd w:id="0"/>
      <w:r>
        <w:rPr>
          <w:rFonts w:hint="eastAsia" w:ascii="Times New Roman" w:hAnsi="Times New Roman" w:eastAsia="仿宋_GB2312" w:cs="Times New Roman"/>
          <w:sz w:val="32"/>
          <w:szCs w:val="32"/>
          <w:lang w:val="en-US" w:eastAsia="zh-CN"/>
        </w:rPr>
        <w:t>48</w:t>
      </w:r>
      <w:r>
        <w:rPr>
          <w:rFonts w:hint="default" w:ascii="Times New Roman" w:hAnsi="Times New Roman" w:eastAsia="仿宋_GB2312" w:cs="Times New Roman"/>
          <w:sz w:val="32"/>
          <w:szCs w:val="32"/>
        </w:rPr>
        <w:t>号</w:t>
      </w:r>
    </w:p>
    <w:p w14:paraId="3BCB4DE7">
      <w:pPr>
        <w:jc w:val="center"/>
        <w:rPr>
          <w:rFonts w:ascii="仿宋_GB2312" w:eastAsia="仿宋_GB2312" w:cs="AdobeFanHeitiStd-Bold"/>
          <w:kern w:val="0"/>
          <w:sz w:val="32"/>
          <w:szCs w:val="32"/>
        </w:rPr>
      </w:pPr>
    </w:p>
    <w:p w14:paraId="571BCB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kern w:val="0"/>
          <w:sz w:val="44"/>
          <w:szCs w:val="44"/>
          <w:lang w:eastAsia="zh-CN"/>
        </w:rPr>
        <w:t>安宁市林业和草原局关于云南三明鑫安爆破</w:t>
      </w:r>
    </w:p>
    <w:p w14:paraId="1A5F190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kern w:val="0"/>
          <w:sz w:val="44"/>
          <w:szCs w:val="44"/>
          <w:lang w:eastAsia="zh-CN"/>
        </w:rPr>
        <w:t>工程有限责任公司县街街道办事处耳目</w:t>
      </w:r>
    </w:p>
    <w:p w14:paraId="17AA516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kern w:val="0"/>
          <w:sz w:val="44"/>
          <w:szCs w:val="44"/>
          <w:lang w:eastAsia="zh-CN"/>
        </w:rPr>
        <w:t>村民用爆炸物品储存库项目林木</w:t>
      </w:r>
    </w:p>
    <w:p w14:paraId="6298909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简体" w:hAnsi="方正小标宋简体" w:eastAsia="方正小标宋简体" w:cs="方正小标宋简体"/>
          <w:spacing w:val="-6"/>
          <w:kern w:val="0"/>
          <w:sz w:val="44"/>
          <w:szCs w:val="44"/>
          <w:lang w:eastAsia="zh-CN"/>
        </w:rPr>
      </w:pPr>
      <w:r>
        <w:rPr>
          <w:rFonts w:hint="eastAsia" w:ascii="方正小标宋简体" w:hAnsi="方正小标宋简体" w:eastAsia="方正小标宋简体" w:cs="方正小标宋简体"/>
          <w:kern w:val="0"/>
          <w:sz w:val="44"/>
          <w:szCs w:val="44"/>
          <w:lang w:eastAsia="zh-CN"/>
        </w:rPr>
        <w:t>采伐的行政许可决定</w:t>
      </w:r>
    </w:p>
    <w:p w14:paraId="00E855D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rFonts w:hint="eastAsia" w:ascii="方正小标宋简体" w:hAnsi="方正小标宋简体" w:eastAsia="方正小标宋简体" w:cs="方正小标宋简体"/>
          <w:kern w:val="0"/>
          <w:sz w:val="44"/>
          <w:szCs w:val="44"/>
          <w:lang w:eastAsia="zh-CN"/>
        </w:rPr>
      </w:pPr>
    </w:p>
    <w:p w14:paraId="28D0DB5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云南三明鑫安爆破工程有限责任公司</w:t>
      </w:r>
      <w:r>
        <w:rPr>
          <w:rFonts w:hint="default" w:ascii="Times New Roman" w:hAnsi="Times New Roman" w:eastAsia="仿宋_GB2312" w:cs="Times New Roman"/>
          <w:kern w:val="0"/>
          <w:sz w:val="32"/>
          <w:szCs w:val="32"/>
          <w:lang w:eastAsia="zh-CN"/>
        </w:rPr>
        <w:t>：</w:t>
      </w:r>
    </w:p>
    <w:p w14:paraId="6FD9B9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color w:val="auto"/>
          <w:kern w:val="0"/>
          <w:sz w:val="32"/>
          <w:szCs w:val="32"/>
          <w:lang w:eastAsia="zh-CN"/>
        </w:rPr>
        <w:t>你单位关于</w:t>
      </w:r>
      <w:r>
        <w:rPr>
          <w:rFonts w:hint="eastAsia" w:ascii="Times New Roman" w:hAnsi="Times New Roman" w:eastAsia="仿宋_GB2312" w:cs="Times New Roman"/>
          <w:color w:val="auto"/>
          <w:kern w:val="0"/>
          <w:sz w:val="32"/>
          <w:szCs w:val="32"/>
          <w:lang w:eastAsia="zh-CN"/>
        </w:rPr>
        <w:t>云南三明鑫安爆破工程有限责任公司县街街道办事处耳目村民用爆炸物品储存库项目</w:t>
      </w:r>
      <w:r>
        <w:rPr>
          <w:rFonts w:hint="default" w:ascii="Times New Roman" w:hAnsi="Times New Roman" w:eastAsia="仿宋_GB2312" w:cs="Times New Roman"/>
          <w:color w:val="auto"/>
          <w:kern w:val="0"/>
          <w:sz w:val="32"/>
          <w:szCs w:val="32"/>
          <w:lang w:eastAsia="zh-CN"/>
        </w:rPr>
        <w:t>林木采伐的申请材料收悉。</w:t>
      </w:r>
      <w:r>
        <w:rPr>
          <w:rFonts w:hint="default" w:ascii="Times New Roman" w:hAnsi="Times New Roman" w:eastAsia="仿宋_GB2312" w:cs="Times New Roman"/>
          <w:kern w:val="0"/>
          <w:sz w:val="32"/>
          <w:szCs w:val="32"/>
          <w:lang w:eastAsia="zh-CN"/>
        </w:rPr>
        <w:t>根据《中华人民共和国森林法》《中华人民共和国森林法实施条例》和《云南省森林条例》等规定，现批复如下：</w:t>
      </w:r>
    </w:p>
    <w:p w14:paraId="2706E6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eastAsia="zh-CN"/>
        </w:rPr>
      </w:pPr>
      <w:r>
        <w:rPr>
          <w:rFonts w:hint="eastAsia" w:ascii="黑体" w:hAnsi="黑体" w:eastAsia="黑体" w:cs="黑体"/>
          <w:kern w:val="0"/>
          <w:sz w:val="32"/>
          <w:szCs w:val="32"/>
          <w:lang w:eastAsia="zh-CN"/>
        </w:rPr>
        <w:t>一、</w:t>
      </w:r>
      <w:r>
        <w:rPr>
          <w:rFonts w:hint="default" w:ascii="Times New Roman" w:hAnsi="Times New Roman" w:eastAsia="仿宋_GB2312" w:cs="Times New Roman"/>
          <w:kern w:val="0"/>
          <w:sz w:val="32"/>
          <w:szCs w:val="32"/>
          <w:lang w:eastAsia="zh-CN"/>
        </w:rPr>
        <w:t>202</w:t>
      </w: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年</w:t>
      </w:r>
      <w:r>
        <w:rPr>
          <w:rFonts w:hint="eastAsia"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eastAsia="zh-CN"/>
        </w:rPr>
        <w:t>月</w:t>
      </w:r>
      <w:r>
        <w:rPr>
          <w:rFonts w:hint="eastAsia"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eastAsia="zh-CN"/>
        </w:rPr>
        <w:t>日，</w:t>
      </w:r>
      <w:r>
        <w:rPr>
          <w:rFonts w:hint="eastAsia" w:ascii="Times New Roman" w:hAnsi="Times New Roman" w:eastAsia="仿宋_GB2312" w:cs="Times New Roman"/>
          <w:color w:val="auto"/>
          <w:kern w:val="0"/>
          <w:sz w:val="32"/>
          <w:szCs w:val="32"/>
          <w:lang w:eastAsia="zh-CN"/>
        </w:rPr>
        <w:t>云南省</w:t>
      </w:r>
      <w:r>
        <w:rPr>
          <w:rFonts w:hint="default" w:ascii="Times New Roman" w:hAnsi="Times New Roman" w:eastAsia="仿宋_GB2312" w:cs="Times New Roman"/>
          <w:color w:val="auto"/>
          <w:kern w:val="0"/>
          <w:sz w:val="32"/>
          <w:szCs w:val="32"/>
          <w:lang w:eastAsia="zh-CN"/>
        </w:rPr>
        <w:t>林业和草原局以</w:t>
      </w:r>
      <w:r>
        <w:rPr>
          <w:rFonts w:hint="default"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kern w:val="0"/>
          <w:sz w:val="32"/>
          <w:szCs w:val="32"/>
          <w:highlight w:val="none"/>
          <w:lang w:eastAsia="zh-CN"/>
        </w:rPr>
        <w:t>使用林地审核同意书</w:t>
      </w:r>
      <w:r>
        <w:rPr>
          <w:rFonts w:hint="default" w:ascii="Times New Roman" w:hAnsi="Times New Roman" w:eastAsia="仿宋_GB2312" w:cs="Times New Roman"/>
          <w:kern w:val="0"/>
          <w:sz w:val="32"/>
          <w:szCs w:val="32"/>
          <w:lang w:eastAsia="zh-CN"/>
        </w:rPr>
        <w:t>》云林许准(昆)〔202</w:t>
      </w: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164</w:t>
      </w:r>
      <w:r>
        <w:rPr>
          <w:rFonts w:hint="default" w:ascii="Times New Roman" w:hAnsi="Times New Roman" w:eastAsia="仿宋_GB2312" w:cs="Times New Roman"/>
          <w:kern w:val="0"/>
          <w:sz w:val="32"/>
          <w:szCs w:val="32"/>
          <w:lang w:eastAsia="zh-CN"/>
        </w:rPr>
        <w:t>号</w:t>
      </w:r>
      <w:r>
        <w:rPr>
          <w:rFonts w:hint="eastAsia" w:ascii="Times New Roman" w:hAnsi="Times New Roman" w:eastAsia="仿宋_GB2312" w:cs="Times New Roman"/>
          <w:kern w:val="0"/>
          <w:sz w:val="32"/>
          <w:szCs w:val="32"/>
          <w:lang w:eastAsia="zh-CN"/>
        </w:rPr>
        <w:t>（云南三明鑫安爆破工程有限责任公司县街街道办事处耳目村民用爆炸物品储存库项目）</w:t>
      </w:r>
      <w:r>
        <w:rPr>
          <w:rFonts w:hint="default" w:ascii="Times New Roman" w:hAnsi="Times New Roman" w:eastAsia="仿宋_GB2312" w:cs="Times New Roman"/>
          <w:kern w:val="0"/>
          <w:sz w:val="32"/>
          <w:szCs w:val="32"/>
          <w:lang w:eastAsia="zh-CN"/>
        </w:rPr>
        <w:t>，同意</w:t>
      </w:r>
      <w:r>
        <w:rPr>
          <w:rFonts w:hint="eastAsia" w:ascii="Times New Roman" w:hAnsi="Times New Roman" w:eastAsia="仿宋_GB2312" w:cs="Times New Roman"/>
          <w:kern w:val="0"/>
          <w:sz w:val="32"/>
          <w:szCs w:val="32"/>
          <w:lang w:eastAsia="zh-CN"/>
        </w:rPr>
        <w:t>云南三明鑫安爆破工程有限责任公司县街街道办事处耳目村民用爆炸物品储存库项目</w:t>
      </w:r>
      <w:r>
        <w:rPr>
          <w:rFonts w:hint="default" w:ascii="Times New Roman" w:hAnsi="Times New Roman" w:eastAsia="仿宋_GB2312" w:cs="Times New Roman"/>
          <w:kern w:val="0"/>
          <w:sz w:val="32"/>
          <w:szCs w:val="32"/>
          <w:lang w:val="en-US" w:eastAsia="zh-CN"/>
        </w:rPr>
        <w:t>占用昆明市安宁市县街街道办事处耳目村民委员会集体林地0.</w:t>
      </w:r>
      <w:r>
        <w:rPr>
          <w:rFonts w:hint="eastAsia" w:ascii="Times New Roman" w:hAnsi="Times New Roman" w:eastAsia="仿宋_GB2312" w:cs="Times New Roman"/>
          <w:kern w:val="0"/>
          <w:sz w:val="32"/>
          <w:szCs w:val="32"/>
          <w:lang w:val="en-US" w:eastAsia="zh-CN"/>
        </w:rPr>
        <w:t>69</w:t>
      </w:r>
      <w:r>
        <w:rPr>
          <w:rFonts w:hint="default" w:ascii="Times New Roman" w:hAnsi="Times New Roman" w:eastAsia="仿宋_GB2312" w:cs="Times New Roman"/>
          <w:kern w:val="0"/>
          <w:sz w:val="32"/>
          <w:szCs w:val="32"/>
          <w:lang w:val="en-US" w:eastAsia="zh-CN"/>
        </w:rPr>
        <w:t>公顷</w:t>
      </w:r>
      <w:r>
        <w:rPr>
          <w:rFonts w:hint="default"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eastAsia="zh-CN"/>
        </w:rPr>
        <w:t>其中：用材林林地</w:t>
      </w:r>
      <w:r>
        <w:rPr>
          <w:rFonts w:hint="eastAsia" w:ascii="Times New Roman" w:hAnsi="Times New Roman" w:eastAsia="仿宋_GB2312" w:cs="Times New Roman"/>
          <w:kern w:val="0"/>
          <w:sz w:val="32"/>
          <w:szCs w:val="32"/>
          <w:lang w:val="en-US" w:eastAsia="zh-CN"/>
        </w:rPr>
        <w:t>0.5976公顷，能源林林地0.0924公顷。</w:t>
      </w:r>
      <w:r>
        <w:rPr>
          <w:rFonts w:hint="default" w:ascii="Times New Roman" w:hAnsi="Times New Roman" w:eastAsia="仿宋_GB2312" w:cs="Times New Roman"/>
          <w:kern w:val="0"/>
          <w:sz w:val="32"/>
          <w:szCs w:val="32"/>
          <w:lang w:eastAsia="zh-CN"/>
        </w:rPr>
        <w:t>为确保项目顺利建设，同意你单位对上述林木进行采伐。批准采伐的小班（地块）</w:t>
      </w:r>
      <w:r>
        <w:rPr>
          <w:rFonts w:hint="eastAsia" w:ascii="Times New Roman" w:hAnsi="Times New Roman" w:eastAsia="仿宋_GB2312" w:cs="Times New Roman"/>
          <w:kern w:val="0"/>
          <w:sz w:val="32"/>
          <w:szCs w:val="32"/>
          <w:lang w:val="en-US" w:eastAsia="zh-CN"/>
        </w:rPr>
        <w:t>19</w:t>
      </w:r>
      <w:r>
        <w:rPr>
          <w:rFonts w:hint="default" w:ascii="Times New Roman" w:hAnsi="Times New Roman" w:eastAsia="仿宋_GB2312" w:cs="Times New Roman"/>
          <w:kern w:val="0"/>
          <w:sz w:val="32"/>
          <w:szCs w:val="32"/>
          <w:lang w:eastAsia="zh-CN"/>
        </w:rPr>
        <w:t>个，林分起源包括人工</w:t>
      </w:r>
      <w:r>
        <w:rPr>
          <w:rFonts w:hint="eastAsia" w:ascii="Times New Roman" w:hAnsi="Times New Roman" w:eastAsia="仿宋_GB2312" w:cs="Times New Roman"/>
          <w:kern w:val="0"/>
          <w:sz w:val="32"/>
          <w:szCs w:val="32"/>
          <w:lang w:val="en-US" w:eastAsia="zh-CN"/>
        </w:rPr>
        <w:t>667</w:t>
      </w:r>
      <w:r>
        <w:rPr>
          <w:rFonts w:hint="default" w:ascii="Times New Roman" w:hAnsi="Times New Roman" w:eastAsia="仿宋_GB2312" w:cs="Times New Roman"/>
          <w:kern w:val="0"/>
          <w:sz w:val="32"/>
          <w:szCs w:val="32"/>
          <w:lang w:eastAsia="zh-CN"/>
        </w:rPr>
        <w:t>株</w:t>
      </w:r>
      <w:r>
        <w:rPr>
          <w:rFonts w:hint="eastAsia" w:ascii="Times New Roman" w:hAnsi="Times New Roman" w:eastAsia="仿宋_GB2312" w:cs="Times New Roman"/>
          <w:kern w:val="0"/>
          <w:sz w:val="32"/>
          <w:szCs w:val="32"/>
          <w:lang w:eastAsia="zh-CN"/>
        </w:rPr>
        <w:t>、天然</w:t>
      </w:r>
      <w:r>
        <w:rPr>
          <w:rFonts w:hint="eastAsia" w:ascii="Times New Roman" w:hAnsi="Times New Roman" w:eastAsia="仿宋_GB2312" w:cs="Times New Roman"/>
          <w:kern w:val="0"/>
          <w:sz w:val="32"/>
          <w:szCs w:val="32"/>
          <w:lang w:val="en-US" w:eastAsia="zh-CN"/>
        </w:rPr>
        <w:t>93株</w:t>
      </w:r>
      <w:r>
        <w:rPr>
          <w:rFonts w:hint="default" w:ascii="Times New Roman" w:hAnsi="Times New Roman" w:eastAsia="仿宋_GB2312" w:cs="Times New Roman"/>
          <w:kern w:val="0"/>
          <w:sz w:val="32"/>
          <w:szCs w:val="32"/>
          <w:lang w:eastAsia="zh-CN"/>
        </w:rPr>
        <w:t>，林木权属为</w:t>
      </w:r>
      <w:r>
        <w:rPr>
          <w:rFonts w:hint="default" w:ascii="Times New Roman" w:hAnsi="Times New Roman" w:eastAsia="仿宋_GB2312" w:cs="Times New Roman"/>
          <w:kern w:val="0"/>
          <w:sz w:val="32"/>
          <w:szCs w:val="32"/>
          <w:lang w:val="en-US" w:eastAsia="zh-CN"/>
        </w:rPr>
        <w:t>耳目村民小组</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代玉山、代兆明、代兆全</w:t>
      </w:r>
      <w:r>
        <w:rPr>
          <w:rFonts w:hint="default" w:ascii="Times New Roman" w:hAnsi="Times New Roman" w:eastAsia="仿宋_GB2312" w:cs="Times New Roman"/>
          <w:kern w:val="0"/>
          <w:sz w:val="32"/>
          <w:szCs w:val="32"/>
          <w:lang w:eastAsia="zh-CN"/>
        </w:rPr>
        <w:t>，采伐树种主要为桉树</w:t>
      </w:r>
      <w:r>
        <w:rPr>
          <w:rFonts w:hint="eastAsia" w:ascii="Times New Roman" w:hAnsi="Times New Roman" w:eastAsia="仿宋_GB2312" w:cs="Times New Roman"/>
          <w:kern w:val="0"/>
          <w:sz w:val="32"/>
          <w:szCs w:val="32"/>
          <w:lang w:eastAsia="zh-CN"/>
        </w:rPr>
        <w:t>、圣诞树、云南松、火棘</w:t>
      </w:r>
      <w:r>
        <w:rPr>
          <w:rFonts w:hint="default" w:ascii="Times New Roman" w:hAnsi="Times New Roman" w:eastAsia="仿宋_GB2312" w:cs="Times New Roman"/>
          <w:kern w:val="0"/>
          <w:sz w:val="32"/>
          <w:szCs w:val="32"/>
          <w:lang w:eastAsia="zh-CN"/>
        </w:rPr>
        <w:t>，采伐类型为其他采伐，采伐方式为皆伐，采伐地点为项目建设区，采伐年度为2026年。</w:t>
      </w:r>
    </w:p>
    <w:p w14:paraId="1486B2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黑体" w:hAnsi="黑体" w:eastAsia="黑体" w:cs="黑体"/>
          <w:kern w:val="0"/>
          <w:sz w:val="32"/>
          <w:szCs w:val="32"/>
          <w:lang w:eastAsia="zh-CN"/>
        </w:rPr>
        <w:t>二、</w:t>
      </w:r>
      <w:r>
        <w:rPr>
          <w:rFonts w:hint="default" w:ascii="Times New Roman" w:hAnsi="Times New Roman" w:eastAsia="仿宋_GB2312" w:cs="Times New Roman"/>
          <w:kern w:val="0"/>
          <w:sz w:val="32"/>
          <w:szCs w:val="32"/>
          <w:lang w:eastAsia="zh-CN"/>
        </w:rPr>
        <w:t>你单位要严格按照林木采伐作业设计和采伐许可证的规定进行采伐。采伐活动须在当地林草行政主管部门的监管下开展</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eastAsia="zh-CN"/>
        </w:rPr>
        <w:t>严禁超范围、超限额采伐林木。</w:t>
      </w:r>
    </w:p>
    <w:p w14:paraId="00DFA83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kern w:val="0"/>
          <w:sz w:val="32"/>
          <w:szCs w:val="32"/>
          <w:lang w:eastAsia="zh-CN"/>
        </w:rPr>
      </w:pPr>
    </w:p>
    <w:p w14:paraId="57FC44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Cs/>
          <w:sz w:val="32"/>
          <w:szCs w:val="32"/>
          <w:lang w:eastAsia="zh-CN"/>
        </w:rPr>
        <w:t>附件：</w:t>
      </w:r>
      <w:r>
        <w:rPr>
          <w:rFonts w:hint="default" w:ascii="Times New Roman" w:hAnsi="Times New Roman" w:eastAsia="仿宋_GB2312" w:cs="Times New Roman"/>
          <w:bCs/>
          <w:sz w:val="32"/>
          <w:szCs w:val="32"/>
          <w:lang w:val="en-US" w:eastAsia="zh-CN"/>
        </w:rPr>
        <w:t>1.</w:t>
      </w:r>
      <w:r>
        <w:rPr>
          <w:rFonts w:hint="eastAsia" w:ascii="Times New Roman" w:hAnsi="Times New Roman" w:eastAsia="仿宋_GB2312" w:cs="Times New Roman"/>
          <w:bCs/>
          <w:sz w:val="32"/>
          <w:szCs w:val="32"/>
          <w:lang w:val="en-US" w:eastAsia="zh-CN"/>
        </w:rPr>
        <w:t xml:space="preserve"> </w:t>
      </w:r>
      <w:r>
        <w:rPr>
          <w:rFonts w:hint="default" w:ascii="Times New Roman" w:hAnsi="Times New Roman" w:eastAsia="仿宋_GB2312" w:cs="Times New Roman"/>
          <w:bCs/>
          <w:sz w:val="32"/>
          <w:szCs w:val="32"/>
          <w:lang w:eastAsia="zh-CN"/>
        </w:rPr>
        <w:t>林木采伐许可证</w:t>
      </w:r>
    </w:p>
    <w:p w14:paraId="3AF52E0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bCs/>
          <w:sz w:val="32"/>
          <w:szCs w:val="32"/>
          <w:lang w:val="en-US" w:eastAsia="zh-CN"/>
        </w:rPr>
        <w:t>伐区小班调查设计汇总表</w:t>
      </w:r>
    </w:p>
    <w:p w14:paraId="56E6F093">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default" w:ascii="Times New Roman" w:hAnsi="Times New Roman" w:eastAsia="仿宋_GB2312" w:cs="Times New Roman"/>
          <w:kern w:val="0"/>
          <w:sz w:val="32"/>
          <w:szCs w:val="32"/>
          <w:lang w:val="en-US" w:eastAsia="zh-CN"/>
        </w:rPr>
      </w:pPr>
    </w:p>
    <w:p w14:paraId="373AFA54">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both"/>
        <w:textAlignment w:val="auto"/>
        <w:rPr>
          <w:rFonts w:hint="default" w:ascii="Times New Roman" w:hAnsi="Times New Roman" w:eastAsia="仿宋_GB2312" w:cs="Times New Roman"/>
          <w:kern w:val="0"/>
          <w:sz w:val="32"/>
          <w:szCs w:val="32"/>
          <w:lang w:val="en-US" w:eastAsia="zh-CN"/>
        </w:rPr>
      </w:pPr>
    </w:p>
    <w:p w14:paraId="0400E416">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2026</w:t>
      </w:r>
      <w:r>
        <w:rPr>
          <w:rFonts w:hint="default" w:ascii="Times New Roman" w:hAnsi="Times New Roman" w:eastAsia="仿宋_GB2312" w:cs="Times New Roman"/>
          <w:kern w:val="0"/>
          <w:sz w:val="32"/>
          <w:szCs w:val="32"/>
          <w:lang w:eastAsia="zh-CN"/>
        </w:rPr>
        <w:t>年</w:t>
      </w:r>
      <w:r>
        <w:rPr>
          <w:rFonts w:hint="eastAsia" w:ascii="Times New Roman" w:hAnsi="Times New Roman" w:eastAsia="仿宋_GB2312" w:cs="Times New Roman"/>
          <w:kern w:val="0"/>
          <w:sz w:val="32"/>
          <w:szCs w:val="32"/>
          <w:lang w:val="en-US" w:eastAsia="zh-CN"/>
        </w:rPr>
        <w:t>8</w:t>
      </w:r>
      <w:r>
        <w:rPr>
          <w:rFonts w:hint="default" w:ascii="Times New Roman" w:hAnsi="Times New Roman" w:eastAsia="仿宋_GB2312" w:cs="Times New Roman"/>
          <w:kern w:val="0"/>
          <w:sz w:val="32"/>
          <w:szCs w:val="32"/>
          <w:lang w:eastAsia="zh-CN"/>
        </w:rPr>
        <w:t>月</w:t>
      </w:r>
      <w:r>
        <w:rPr>
          <w:rFonts w:hint="eastAsia" w:ascii="Times New Roman" w:hAnsi="Times New Roman" w:eastAsia="仿宋_GB2312" w:cs="Times New Roman"/>
          <w:kern w:val="0"/>
          <w:sz w:val="32"/>
          <w:szCs w:val="32"/>
          <w:lang w:val="en-US" w:eastAsia="zh-CN"/>
        </w:rPr>
        <w:t>28</w:t>
      </w:r>
      <w:r>
        <w:rPr>
          <w:rFonts w:hint="default" w:ascii="Times New Roman" w:hAnsi="Times New Roman" w:eastAsia="仿宋_GB2312" w:cs="Times New Roman"/>
          <w:kern w:val="0"/>
          <w:sz w:val="32"/>
          <w:szCs w:val="32"/>
          <w:lang w:eastAsia="zh-CN"/>
        </w:rPr>
        <w:t>日</w:t>
      </w:r>
    </w:p>
    <w:p w14:paraId="61DFDC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（此件公开发布）</w:t>
      </w:r>
    </w:p>
    <w:p w14:paraId="2FB16DEE">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default" w:ascii="Times New Roman" w:hAnsi="Times New Roman" w:eastAsia="仿宋_GB2312" w:cs="Times New Roman"/>
          <w:kern w:val="0"/>
          <w:sz w:val="32"/>
          <w:szCs w:val="32"/>
          <w:lang w:eastAsia="zh-CN"/>
        </w:rPr>
      </w:pPr>
    </w:p>
    <w:p w14:paraId="2AB143EF">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default" w:ascii="Times New Roman" w:hAnsi="Times New Roman" w:eastAsia="仿宋_GB2312" w:cs="Times New Roman"/>
          <w:kern w:val="0"/>
          <w:sz w:val="32"/>
          <w:szCs w:val="32"/>
          <w:lang w:eastAsia="zh-CN"/>
        </w:rPr>
      </w:pPr>
    </w:p>
    <w:p w14:paraId="00FD72B3">
      <w:pPr>
        <w:keepNext w:val="0"/>
        <w:keepLines w:val="0"/>
        <w:pageBreakBefore w:val="0"/>
        <w:widowControl w:val="0"/>
        <w:kinsoku/>
        <w:wordWrap/>
        <w:overflowPunct/>
        <w:topLinePunct w:val="0"/>
        <w:autoSpaceDE/>
        <w:autoSpaceDN/>
        <w:bidi w:val="0"/>
        <w:adjustRightInd/>
        <w:snapToGrid/>
        <w:spacing w:line="320" w:lineRule="exact"/>
        <w:ind w:firstLine="640" w:firstLineChars="200"/>
        <w:jc w:val="both"/>
        <w:textAlignment w:val="auto"/>
        <w:rPr>
          <w:rFonts w:hint="default" w:ascii="Times New Roman" w:hAnsi="Times New Roman" w:eastAsia="仿宋_GB2312" w:cs="Times New Roman"/>
          <w:kern w:val="0"/>
          <w:sz w:val="32"/>
          <w:szCs w:val="32"/>
          <w:lang w:eastAsia="zh-CN"/>
        </w:rPr>
      </w:pPr>
    </w:p>
    <w:p w14:paraId="6AD74679">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eastAsia="仿宋_GB2312" w:hAnsiTheme="majorEastAsia"/>
          <w:color w:val="FF0000"/>
          <w:sz w:val="28"/>
          <w:szCs w:val="28"/>
          <w:u w:val="none"/>
        </w:rPr>
      </w:pPr>
      <w:r>
        <w:rPr>
          <w:rFonts w:hint="default" w:ascii="Times New Roman" w:hAnsi="Times New Roman" w:eastAsia="仿宋_GB2312" w:cs="Times New Roman"/>
          <w:color w:val="000000"/>
          <w:spacing w:val="0"/>
          <w:sz w:val="28"/>
          <w:szCs w:val="28"/>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373380</wp:posOffset>
                </wp:positionV>
                <wp:extent cx="5628640" cy="3175"/>
                <wp:effectExtent l="0" t="0" r="0" b="0"/>
                <wp:wrapNone/>
                <wp:docPr id="2" name="Line 5"/>
                <wp:cNvGraphicFramePr/>
                <a:graphic xmlns:a="http://schemas.openxmlformats.org/drawingml/2006/main">
                  <a:graphicData uri="http://schemas.microsoft.com/office/word/2010/wordprocessingShape">
                    <wps:wsp>
                      <wps:cNvCnPr/>
                      <wps:spPr>
                        <a:xfrm flipV="1">
                          <a:off x="0" y="0"/>
                          <a:ext cx="5628640" cy="3175"/>
                        </a:xfrm>
                        <a:prstGeom prst="line">
                          <a:avLst/>
                        </a:prstGeom>
                        <a:ln w="12599" cap="flat" cmpd="sng">
                          <a:solidFill>
                            <a:srgbClr val="000000"/>
                          </a:solidFill>
                          <a:prstDash val="solid"/>
                          <a:headEnd type="none" w="med" len="med"/>
                          <a:tailEnd type="none" w="med" len="med"/>
                        </a:ln>
                      </wps:spPr>
                      <wps:bodyPr upright="1"/>
                    </wps:wsp>
                  </a:graphicData>
                </a:graphic>
              </wp:anchor>
            </w:drawing>
          </mc:Choice>
          <mc:Fallback>
            <w:pict>
              <v:line id="Line 5" o:spid="_x0000_s1026" o:spt="20" style="position:absolute;left:0pt;flip:y;margin-left:-0.75pt;margin-top:29.4pt;height:0.25pt;width:443.2pt;z-index:251661312;mso-width-relative:page;mso-height-relative:page;" filled="f" stroked="t" coordsize="21600,21600" o:gfxdata="UEsDBAoAAAAAAIdO4kAAAAAAAAAAAAAAAAAEAAAAZHJzL1BLAwQUAAAACACHTuJA84OaYNYAAAAI&#10;AQAADwAAAGRycy9kb3ducmV2LnhtbE2PwU7DMBBE70j8g7VI3FrbtEVuGqdCSPRcCgeObryNU2I7&#10;ip208PUsJzjuzGj2Tbm9+o5NOKQ2Bg1yLoBhqKNtQ6Ph/e1lpoClbII1XQyo4QsTbKvbm9IUNl7C&#10;K06H3DAqCakwGlzOfcF5qh16k+axx0DeKQ7eZDqHhtvBXKjcd/xBiEfuTRvogzM9PjusPw+j17D7&#10;EPJ7v1ODPy/H/ZOrJyEXJ63v76TYAMt4zX9h+MUndKiI6RjHYBPrNMzkipIaVooWkK/Ucg3sSMJ6&#10;Abwq+f8B1Q9QSwMEFAAAAAgAh07iQJUTuCvnAQAA5wMAAA4AAABkcnMvZTJvRG9jLnhtbK1TTY/T&#10;MBC9I/EfLN9p2kDLbtR0D1uWywoq8XF37UliyV/yuE377xk73QLLpQdyiMae8Zv3nsfrh5M17AgR&#10;tXctX8zmnIGTXmnXt/zH96d3d5xhEk4J4x20/AzIHzZv36zH0EDtB28UREYgDpsxtHxIKTRVhXIA&#10;K3DmAzhKdj5akWgZ+0pFMRK6NVU9n6+q0UcVopeASLvbKckviPEWQN91WsLWy4MFlybUCEYkkoSD&#10;Dsg3hW3XgUxfuw4hMdNyUprKn5pQvM//arMWTR9FGLS8UBC3UHilyQrtqOkVaiuSYIeo/4GyWkaP&#10;vksz6W01CSmOkIrF/JU33wYRoGghqzFcTcf/Byu/HHeRadXymjMnLF34s3bAltmZMWBDBY9uFy8r&#10;DLuYZZ66aFlndPhJI1SEkxR2Kr6er77CKTFJm8tVfbf6QJZLyr1ffCzg1YSS0ULE9Bm8ZTlouSEC&#10;BVMcnzFRZyp9KcnlxrGR2tbL+3uCFDSDHd09hTaQDnR9OYzeaPWkjclHMPb7RxPZUeQ5KF8WSMB/&#10;leUuW4HDVFdS04QMINQnp1g6B3LI0cPgmYMFxZkBekc5IkDRJKHNLZXU2jhikD2eXM3R3qsz3cch&#10;RN0PZMWisMwZuv/C9zKrecD+XBek3+9z8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g5pg1gAA&#10;AAgBAAAPAAAAAAAAAAEAIAAAACIAAABkcnMvZG93bnJldi54bWxQSwECFAAUAAAACACHTuJAlRO4&#10;K+cBAADnAwAADgAAAAAAAAABACAAAAAlAQAAZHJzL2Uyb0RvYy54bWxQSwUGAAAAAAYABgBZAQAA&#10;fgUAAAAA&#10;">
                <v:fill on="f" focussize="0,0"/>
                <v:stroke weight="0.992047244094488pt" color="#000000" joinstyle="round"/>
                <v:imagedata o:title=""/>
                <o:lock v:ext="edit" aspectratio="f"/>
              </v:line>
            </w:pict>
          </mc:Fallback>
        </mc:AlternateContent>
      </w:r>
      <w:r>
        <w:rPr>
          <w:rFonts w:hint="default" w:ascii="Times New Roman" w:hAnsi="Times New Roman" w:eastAsia="仿宋_GB2312" w:cs="Times New Roman"/>
          <w:color w:val="000000"/>
          <w:spacing w:val="0"/>
          <w:sz w:val="28"/>
          <w:szCs w:val="28"/>
        </w:rPr>
        <mc:AlternateContent>
          <mc:Choice Requires="wps">
            <w:drawing>
              <wp:anchor distT="0" distB="0" distL="114300" distR="114300" simplePos="0" relativeHeight="251662336" behindDoc="0" locked="0" layoutInCell="1" allowOverlap="1">
                <wp:simplePos x="0" y="0"/>
                <wp:positionH relativeFrom="column">
                  <wp:posOffset>10160</wp:posOffset>
                </wp:positionH>
                <wp:positionV relativeFrom="paragraph">
                  <wp:posOffset>15240</wp:posOffset>
                </wp:positionV>
                <wp:extent cx="5618480" cy="4445"/>
                <wp:effectExtent l="0" t="0" r="0" b="0"/>
                <wp:wrapNone/>
                <wp:docPr id="3" name="Line 4"/>
                <wp:cNvGraphicFramePr/>
                <a:graphic xmlns:a="http://schemas.openxmlformats.org/drawingml/2006/main">
                  <a:graphicData uri="http://schemas.microsoft.com/office/word/2010/wordprocessingShape">
                    <wps:wsp>
                      <wps:cNvCnPr/>
                      <wps:spPr>
                        <a:xfrm flipV="1">
                          <a:off x="0" y="0"/>
                          <a:ext cx="5618480" cy="4445"/>
                        </a:xfrm>
                        <a:prstGeom prst="line">
                          <a:avLst/>
                        </a:prstGeom>
                        <a:ln w="8999" cap="flat" cmpd="sng">
                          <a:solidFill>
                            <a:srgbClr val="000000"/>
                          </a:solidFill>
                          <a:prstDash val="solid"/>
                          <a:headEnd type="none" w="med" len="med"/>
                          <a:tailEnd type="none" w="med" len="med"/>
                        </a:ln>
                      </wps:spPr>
                      <wps:bodyPr upright="1"/>
                    </wps:wsp>
                  </a:graphicData>
                </a:graphic>
              </wp:anchor>
            </w:drawing>
          </mc:Choice>
          <mc:Fallback>
            <w:pict>
              <v:line id="Line 4" o:spid="_x0000_s1026" o:spt="20" style="position:absolute;left:0pt;flip:y;margin-left:0.8pt;margin-top:1.2pt;height:0.35pt;width:442.4pt;z-index:251662336;mso-width-relative:page;mso-height-relative:page;" filled="f" stroked="t" coordsize="21600,21600" o:gfxdata="UEsDBAoAAAAAAIdO4kAAAAAAAAAAAAAAAAAEAAAAZHJzL1BLAwQUAAAACACHTuJAZEFHZtQAAAAF&#10;AQAADwAAAGRycy9kb3ducmV2LnhtbE2OQUvDQBSE74L/YXmCN7ubGtKQZlNE9CKItAp63GZfk9Ds&#10;25Ddps2/93mytxlmmPnKzcX1YsIxdJ40JAsFAqn2tqNGw9fn60MOIkRD1vSeUMOMATbV7U1pCuvP&#10;tMVpFxvBIxQKo6GNcSikDHWLzoSFH5A4O/jRmch2bKQdzZnHXS+XSmXSmY74oTUDPrdYH3cnp2H1&#10;9hS+3/18wBecf9IPla6mrdf6/i5RaxARL/G/DH/4jA4VM+39iWwQPfuMixqWKQhO8zxjsdfwmICs&#10;SnlNX/0CUEsDBBQAAAAIAIdO4kDURhYc5AEAAOYDAAAOAAAAZHJzL2Uyb0RvYy54bWytU02P0zAQ&#10;vSPxHyzfadolu2qjpnvYslxWUImFu2tPEkv+ksdt2n/P2CkFlksP5BCNPc/P896M148na9gRImrv&#10;Wr6YzTkDJ73Srm/599fnD0vOMAmnhPEOWn4G5I+b9+/WY2jgzg/eKIiMSBw2Y2j5kFJoqgrlAFbg&#10;zAdwlOx8tCLRMvaVimIkdmuqu/n8oRp9VCF6CYi0u52S/MIYbyH0XaclbL08WHBpYo1gRCJJOOiA&#10;fFOq7TqQ6WvXISRmWk5KU/nTJRTv87/arEXTRxEGLS8liFtKeKPJCu3o0ivVViTBDlH/Q2W1jB59&#10;l2bS22oSUhwhFYv5G2++DSJA0UJWY7iajv+PVn457iLTquUfOXPCUsNftANWZ2fGgA0BntwuXlYY&#10;djHLPHXRss7o8INGqAgnKexUfD1ffYVTYpI27x8Wy3pJlkvK1XV9n8mriSWzhYjpM3jLctByQwUU&#10;TnF8wTRBf0Ey3Dg2tny5Wq2IUdAIdtR6Cm0gGej6cha90epZG5NPYOz3Tyayo8hjUL5LCX/B8iVb&#10;gcOEK6kME80AQn1yiqVzIIMcvQueS7CgODNAzyhHBZmENrcgSb1xZEK2eDI1R3uvztSOQ4i6H8iJ&#10;RakyZ6j9xbLLqOb5+nNdmH4/z81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EFHZtQAAAAFAQAA&#10;DwAAAAAAAAABACAAAAAiAAAAZHJzL2Rvd25yZXYueG1sUEsBAhQAFAAAAAgAh07iQNRGFhzkAQAA&#10;5gMAAA4AAAAAAAAAAQAgAAAAIwEAAGRycy9lMm9Eb2MueG1sUEsFBgAAAAAGAAYAWQEAAHkFAAAA&#10;AA==&#10;">
                <v:fill on="f" focussize="0,0"/>
                <v:stroke weight="0.708582677165354pt" color="#000000" joinstyle="round"/>
                <v:imagedata o:title=""/>
                <o:lock v:ext="edit" aspectratio="f"/>
              </v:line>
            </w:pict>
          </mc:Fallback>
        </mc:AlternateContent>
      </w:r>
      <w:r>
        <w:rPr>
          <w:rFonts w:hint="default" w:ascii="Times New Roman" w:hAnsi="Times New Roman" w:eastAsia="仿宋_GB2312" w:cs="Times New Roman"/>
          <w:color w:val="000000"/>
          <w:spacing w:val="0"/>
          <w:sz w:val="28"/>
          <w:szCs w:val="28"/>
        </w:rPr>
        <w:t xml:space="preserve">  安宁市林业和草原局办公室　　　　　　</w:t>
      </w:r>
      <w:r>
        <w:rPr>
          <w:rFonts w:hint="eastAsia" w:ascii="Times New Roman" w:hAnsi="Times New Roman" w:eastAsia="仿宋_GB2312" w:cs="Times New Roman"/>
          <w:color w:val="000000"/>
          <w:spacing w:val="0"/>
          <w:sz w:val="28"/>
          <w:szCs w:val="28"/>
          <w:lang w:val="en-US" w:eastAsia="zh-CN"/>
        </w:rPr>
        <w:t xml:space="preserve"> </w:t>
      </w:r>
      <w:r>
        <w:rPr>
          <w:rFonts w:hint="default" w:ascii="Times New Roman" w:hAnsi="Times New Roman" w:eastAsia="仿宋_GB2312" w:cs="Times New Roman"/>
          <w:color w:val="000000"/>
          <w:spacing w:val="0"/>
          <w:sz w:val="28"/>
          <w:szCs w:val="28"/>
        </w:rPr>
        <w:t xml:space="preserve"> </w:t>
      </w:r>
      <w:r>
        <w:rPr>
          <w:rFonts w:hint="eastAsia" w:ascii="Times New Roman" w:hAnsi="Times New Roman" w:eastAsia="仿宋_GB2312" w:cs="Times New Roman"/>
          <w:color w:val="000000"/>
          <w:spacing w:val="0"/>
          <w:sz w:val="28"/>
          <w:szCs w:val="28"/>
          <w:lang w:val="en-US" w:eastAsia="zh-CN"/>
        </w:rPr>
        <w:t xml:space="preserve">   2026</w:t>
      </w:r>
      <w:r>
        <w:rPr>
          <w:rFonts w:hint="default" w:ascii="Times New Roman" w:hAnsi="Times New Roman" w:eastAsia="仿宋_GB2312" w:cs="Times New Roman"/>
          <w:color w:val="000000"/>
          <w:spacing w:val="0"/>
          <w:sz w:val="28"/>
          <w:szCs w:val="28"/>
        </w:rPr>
        <w:t>年</w:t>
      </w:r>
      <w:r>
        <w:rPr>
          <w:rFonts w:hint="eastAsia" w:ascii="Times New Roman" w:hAnsi="Times New Roman" w:eastAsia="仿宋_GB2312" w:cs="Times New Roman"/>
          <w:color w:val="000000"/>
          <w:spacing w:val="0"/>
          <w:sz w:val="28"/>
          <w:szCs w:val="28"/>
          <w:lang w:val="en-US" w:eastAsia="zh-CN"/>
        </w:rPr>
        <w:t>8</w:t>
      </w:r>
      <w:r>
        <w:rPr>
          <w:rFonts w:hint="default" w:ascii="Times New Roman" w:hAnsi="Times New Roman" w:eastAsia="仿宋_GB2312" w:cs="Times New Roman"/>
          <w:color w:val="000000"/>
          <w:spacing w:val="0"/>
          <w:sz w:val="28"/>
          <w:szCs w:val="28"/>
        </w:rPr>
        <w:t>月</w:t>
      </w:r>
      <w:r>
        <w:rPr>
          <w:rFonts w:hint="eastAsia" w:ascii="Times New Roman" w:hAnsi="Times New Roman" w:eastAsia="仿宋_GB2312" w:cs="Times New Roman"/>
          <w:color w:val="000000"/>
          <w:spacing w:val="0"/>
          <w:sz w:val="28"/>
          <w:szCs w:val="28"/>
          <w:lang w:val="en-US" w:eastAsia="zh-CN"/>
        </w:rPr>
        <w:t>28</w:t>
      </w:r>
      <w:bookmarkStart w:id="1" w:name="_GoBack"/>
      <w:bookmarkEnd w:id="1"/>
      <w:r>
        <w:rPr>
          <w:rFonts w:hint="default" w:ascii="Times New Roman" w:hAnsi="Times New Roman" w:eastAsia="仿宋_GB2312" w:cs="Times New Roman"/>
          <w:color w:val="000000"/>
          <w:spacing w:val="0"/>
          <w:sz w:val="28"/>
          <w:szCs w:val="28"/>
        </w:rPr>
        <w:t>日印发</w:t>
      </w:r>
      <w:r>
        <w:rPr>
          <w:rFonts w:hint="default" w:ascii="Times New Roman" w:hAnsi="Times New Roman" w:eastAsia="仿宋_GB2312" w:cs="Times New Roman"/>
          <w:color w:val="000000"/>
          <w:spacing w:val="0"/>
          <w:sz w:val="28"/>
          <w:szCs w:val="28"/>
          <w:lang w:val="en-US" w:eastAsia="zh-CN"/>
        </w:rPr>
        <w:t xml:space="preserve">  </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dobeFanHeitiStd-Bold">
    <w:altName w:val="MingLiU"/>
    <w:panose1 w:val="00000000000000000000"/>
    <w:charset w:val="88"/>
    <w:family w:val="auto"/>
    <w:pitch w:val="default"/>
    <w:sig w:usb0="00000000" w:usb1="00000000" w:usb2="00000010" w:usb3="00000000" w:csb0="00100000" w:csb1="00000000"/>
  </w:font>
  <w:font w:name="MingLiU">
    <w:panose1 w:val="02020509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648E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-407035</wp:posOffset>
              </wp:positionV>
              <wp:extent cx="100774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077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B17FC">
                          <w:pPr>
                            <w:pStyle w:val="4"/>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2.05pt;height:144pt;width:79.35pt;mso-position-horizontal:outside;mso-position-horizontal-relative:margin;z-index:251659264;mso-width-relative:page;mso-height-relative:page;" filled="f" stroked="f" coordsize="21600,21600" o:gfxdata="UEsDBAoAAAAAAIdO4kAAAAAAAAAAAAAAAAAEAAAAZHJzL1BLAwQUAAAACACHTuJAuYA0OdgAAAAI&#10;AQAADwAAAGRycy9kb3ducmV2LnhtbE2PwU7DMBBE70j8g7VI3Fo7AdoS4vSAoAc4kaKK4zbZxIF4&#10;HcVuWvh63BMcRzM7+yZfn2wvJhp951hDMlcgiCtXd9xqeN8+z1YgfECusXdMGr7Jw7q4vMgxq92R&#10;32gqQytiCfsMNZgQhkxKXxmy6OduII5e40aLIcqxlfWIx1hue5kqtZAWO44fDA70aKj6Kg82Yuxe&#10;ld38NObDvmDjS7OdNk+fWl9fJeoBRKBT+AvDGT/eQBGZ9u7AtRe9hjgkaJgtbhMQZ/tutQSx15Cm&#10;N/cgi1z+H1D8AlBLAwQUAAAACACHTuJAzvYjaDkCAABjBAAADgAAAGRycy9lMm9Eb2MueG1srVRN&#10;jtMwFN4jcQfLe5q0MJ2qajoqUxUhVcxIBbF2HaeJZPsZ22lSDgA3YDUb9pyr5+DZSTpoYDELNu6L&#10;3+/3+Xtd3LRKkqOwrgKd0fEopURoDnmlDxn99HHzakaJ80znTIIWGT0JR2+WL18sGjMXEyhB5sIS&#10;LKLdvDEZLb038yRxvBSKuREYodFZgFXM46c9JLllDVZXMpmk6TRpwObGAhfO4e26c9K+on1OQSiK&#10;ios18FoJ7buqVkjmEZIrK+PoMk5bFIL7u6JwwhOZUUTq44lN0N6HM1ku2PxgmSkr3o/AnjPCE0yK&#10;VRqbXkqtmWekttVfpVTFLTgo/IiDSjogkRFEMU6fcLMrmRERC1LtzIV09//K8g/He0uqPKNTSjRT&#10;+ODnH9/PD7/OP7+RaaCnMW6OUTuDcb59Cy2KZrh3eBlQt4VV4RfxEPQjuacLuaL1hIekNL2+fnNF&#10;CUffeDaZzdJIf/KYbqzz7wQoEoyMWny9SCo7bp3HUTB0CAndNGwqKeMLSk0ahPD6Ko0JFw9mSI2J&#10;AUQ3bLB8u297ZHvITwjMQqcMZ/imwuZb5vw9sygFxILL4u/wKCRgE+gtSkqwX/91H+LxhdBLSYPS&#10;yqj7UjMrKJHvNb5d0OFg2MHYD4au1S2gWse4hoZHExOsl4NZWFCfcYdWoQu6mObYK6N+MG99J3Dc&#10;QS5WqxhUG1sdyi4BlWeY3+qd4aFNoNKZVe2RzshyoKjjpWcOtRfJ7/ckiPvP7xj1+N+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5gDQ52AAAAAgBAAAPAAAAAAAAAAEAIAAAACIAAABkcnMvZG93&#10;bnJldi54bWxQSwECFAAUAAAACACHTuJAzvYjaDkCAABjBAAADgAAAAAAAAABACAAAAAnAQAAZHJz&#10;L2Uyb0RvYy54bWxQSwUGAAAAAAYABgBZAQAA0gUAAAAA&#10;">
              <v:fill on="f" focussize="0,0"/>
              <v:stroke on="f" weight="0.5pt"/>
              <v:imagedata o:title=""/>
              <o:lock v:ext="edit" aspectratio="f"/>
              <v:textbox inset="0mm,0mm,0mm,0mm" style="mso-fit-shape-to-text:t;">
                <w:txbxContent>
                  <w:p w14:paraId="30FB17FC">
                    <w:pPr>
                      <w:pStyle w:val="4"/>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D5420"/>
    <w:multiLevelType w:val="singleLevel"/>
    <w:tmpl w:val="028D5420"/>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0MWQzYjhmNGIxYWZiZjEzOWU0ODYwZjIyOTI4NDQifQ=="/>
  </w:docVars>
  <w:rsids>
    <w:rsidRoot w:val="00EA1C87"/>
    <w:rsid w:val="00001DBF"/>
    <w:rsid w:val="00054F60"/>
    <w:rsid w:val="00055BB3"/>
    <w:rsid w:val="00075A64"/>
    <w:rsid w:val="00083593"/>
    <w:rsid w:val="00093AA9"/>
    <w:rsid w:val="000E76D4"/>
    <w:rsid w:val="00127D69"/>
    <w:rsid w:val="00182B6E"/>
    <w:rsid w:val="001C40DB"/>
    <w:rsid w:val="001C4B93"/>
    <w:rsid w:val="002B35B1"/>
    <w:rsid w:val="002B542D"/>
    <w:rsid w:val="00307B78"/>
    <w:rsid w:val="003A47BC"/>
    <w:rsid w:val="003D1C2A"/>
    <w:rsid w:val="00414125"/>
    <w:rsid w:val="00432C34"/>
    <w:rsid w:val="004F4237"/>
    <w:rsid w:val="004F536C"/>
    <w:rsid w:val="00535490"/>
    <w:rsid w:val="00552FA2"/>
    <w:rsid w:val="005653D7"/>
    <w:rsid w:val="005C42CC"/>
    <w:rsid w:val="00651677"/>
    <w:rsid w:val="006A719A"/>
    <w:rsid w:val="007D654A"/>
    <w:rsid w:val="00827A75"/>
    <w:rsid w:val="00877FCB"/>
    <w:rsid w:val="008B268F"/>
    <w:rsid w:val="008B56F9"/>
    <w:rsid w:val="008B73FC"/>
    <w:rsid w:val="008C3F78"/>
    <w:rsid w:val="008F445C"/>
    <w:rsid w:val="00901946"/>
    <w:rsid w:val="0092770C"/>
    <w:rsid w:val="009F40AC"/>
    <w:rsid w:val="00A96059"/>
    <w:rsid w:val="00AB20AD"/>
    <w:rsid w:val="00B135E5"/>
    <w:rsid w:val="00B5683D"/>
    <w:rsid w:val="00B76CEC"/>
    <w:rsid w:val="00B92F0A"/>
    <w:rsid w:val="00C11E3D"/>
    <w:rsid w:val="00C32F58"/>
    <w:rsid w:val="00C70247"/>
    <w:rsid w:val="00C76E70"/>
    <w:rsid w:val="00CB036A"/>
    <w:rsid w:val="00CF6A89"/>
    <w:rsid w:val="00D16301"/>
    <w:rsid w:val="00DA4B10"/>
    <w:rsid w:val="00DA7391"/>
    <w:rsid w:val="00DB5561"/>
    <w:rsid w:val="00DE7366"/>
    <w:rsid w:val="00DF23FE"/>
    <w:rsid w:val="00E34C0D"/>
    <w:rsid w:val="00EA1C87"/>
    <w:rsid w:val="00F7562F"/>
    <w:rsid w:val="00FB1BD3"/>
    <w:rsid w:val="00FD1654"/>
    <w:rsid w:val="00FE0EA4"/>
    <w:rsid w:val="00FF0D5D"/>
    <w:rsid w:val="0153219B"/>
    <w:rsid w:val="028353C8"/>
    <w:rsid w:val="045E4A8E"/>
    <w:rsid w:val="04F26D93"/>
    <w:rsid w:val="095A4F28"/>
    <w:rsid w:val="09647ADE"/>
    <w:rsid w:val="0BF92845"/>
    <w:rsid w:val="0BFF4C4E"/>
    <w:rsid w:val="0D8775B3"/>
    <w:rsid w:val="0E7D456E"/>
    <w:rsid w:val="1B612C38"/>
    <w:rsid w:val="1BFFEC2B"/>
    <w:rsid w:val="1C8C29DB"/>
    <w:rsid w:val="1D542721"/>
    <w:rsid w:val="1E177362"/>
    <w:rsid w:val="1EEB0CA6"/>
    <w:rsid w:val="221A0A6D"/>
    <w:rsid w:val="22DB4CE2"/>
    <w:rsid w:val="243D0A2B"/>
    <w:rsid w:val="293D6190"/>
    <w:rsid w:val="2A8D447D"/>
    <w:rsid w:val="2C965564"/>
    <w:rsid w:val="2E3737E1"/>
    <w:rsid w:val="2F675A9B"/>
    <w:rsid w:val="30441BE8"/>
    <w:rsid w:val="30A17CAB"/>
    <w:rsid w:val="33266B84"/>
    <w:rsid w:val="334601B5"/>
    <w:rsid w:val="36205808"/>
    <w:rsid w:val="37FC3081"/>
    <w:rsid w:val="39491C1A"/>
    <w:rsid w:val="39494A4E"/>
    <w:rsid w:val="3B646368"/>
    <w:rsid w:val="3BCD58CB"/>
    <w:rsid w:val="3CA953F8"/>
    <w:rsid w:val="3CCF1C67"/>
    <w:rsid w:val="463F57AB"/>
    <w:rsid w:val="48C93D3A"/>
    <w:rsid w:val="4909367F"/>
    <w:rsid w:val="4ADD5043"/>
    <w:rsid w:val="56682FDE"/>
    <w:rsid w:val="58415926"/>
    <w:rsid w:val="585C1E35"/>
    <w:rsid w:val="5FB07492"/>
    <w:rsid w:val="642A6EEB"/>
    <w:rsid w:val="65EB31A3"/>
    <w:rsid w:val="67831456"/>
    <w:rsid w:val="67CE5C35"/>
    <w:rsid w:val="6C4C0E99"/>
    <w:rsid w:val="6E664B60"/>
    <w:rsid w:val="6E6D73AA"/>
    <w:rsid w:val="6F5B5353"/>
    <w:rsid w:val="747E7D09"/>
    <w:rsid w:val="76F228FD"/>
    <w:rsid w:val="78107706"/>
    <w:rsid w:val="7B6F33D7"/>
    <w:rsid w:val="F5CD380B"/>
    <w:rsid w:val="F7315177"/>
    <w:rsid w:val="F7FFC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List Paragraph"/>
    <w:basedOn w:val="1"/>
    <w:qFormat/>
    <w:uiPriority w:val="34"/>
    <w:pPr>
      <w:ind w:firstLine="420" w:firstLineChars="200"/>
    </w:pPr>
  </w:style>
  <w:style w:type="character" w:customStyle="1" w:styleId="10">
    <w:name w:val="日期 Char"/>
    <w:basedOn w:val="8"/>
    <w:link w:val="2"/>
    <w:semiHidden/>
    <w:qFormat/>
    <w:uiPriority w:val="99"/>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624</Words>
  <Characters>663</Characters>
  <Lines>4</Lines>
  <Paragraphs>1</Paragraphs>
  <TotalTime>3</TotalTime>
  <ScaleCrop>false</ScaleCrop>
  <LinksUpToDate>false</LinksUpToDate>
  <CharactersWithSpaces>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2021-04-08T19:30:00Z</dcterms:created>
  <dc:creator>acer</dc:creator>
  <cp:lastModifiedBy>杨瑶</cp:lastModifiedBy>
  <cp:lastPrinted>2026-09-02T01:21:11Z</cp:lastPrinted>
  <dcterms:modified xsi:type="dcterms:W3CDTF">2026-09-02T01:21:38Z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55CE8EEEEB914BCA8FFD3C06F8A40A07_13</vt:lpwstr>
  </property>
  <property fmtid="{D5CDD505-2E9C-101B-9397-08002B2CF9AE}" pid="4" name="KSOTemplateDocerSaveRecord">
    <vt:lpwstr>eyJoZGlkIjoiMDRhM2QzY2FkNTliZGI2YmMwM2YxZTI3YmZiNDQ0YjQiLCJ1c2VySWQiOiIxNjE2OTI1NTU4In0=</vt:lpwstr>
  </property>
</Properties>
</file>