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175BA">
      <w:pPr>
        <w:snapToGrid w:val="0"/>
        <w:spacing w:line="440" w:lineRule="exact"/>
        <w:jc w:val="center"/>
        <w:rPr>
          <w:rFonts w:eastAsia="方正小标宋简体"/>
          <w:sz w:val="32"/>
          <w:szCs w:val="32"/>
        </w:rPr>
      </w:pPr>
      <w:bookmarkStart w:id="0" w:name="OLE_LINK1"/>
      <w:r>
        <w:rPr>
          <w:rFonts w:hint="eastAsia" w:eastAsia="方正小标宋简体"/>
          <w:sz w:val="32"/>
          <w:szCs w:val="32"/>
        </w:rPr>
        <w:t>2026年安宁市</w:t>
      </w:r>
      <w:r>
        <w:rPr>
          <w:rFonts w:eastAsia="方正小标宋简体"/>
          <w:sz w:val="32"/>
          <w:szCs w:val="32"/>
        </w:rPr>
        <w:t>建筑防水卷材</w:t>
      </w:r>
      <w:bookmarkEnd w:id="0"/>
      <w:r>
        <w:rPr>
          <w:rFonts w:eastAsia="方正小标宋简体"/>
          <w:sz w:val="32"/>
          <w:szCs w:val="32"/>
        </w:rPr>
        <w:t>产品质量监督抽查实施细则</w:t>
      </w:r>
    </w:p>
    <w:p w14:paraId="6D4CA329">
      <w:pPr>
        <w:snapToGrid w:val="0"/>
        <w:spacing w:line="440" w:lineRule="exact"/>
        <w:rPr>
          <w:rFonts w:eastAsia="黑体"/>
          <w:szCs w:val="21"/>
        </w:rPr>
      </w:pPr>
      <w:bookmarkStart w:id="2" w:name="_GoBack"/>
      <w:bookmarkEnd w:id="2"/>
    </w:p>
    <w:p w14:paraId="2D8F5555">
      <w:pPr>
        <w:snapToGrid w:val="0"/>
        <w:spacing w:line="440" w:lineRule="exact"/>
        <w:rPr>
          <w:rFonts w:eastAsia="黑体"/>
          <w:szCs w:val="21"/>
        </w:rPr>
      </w:pPr>
      <w:r>
        <w:rPr>
          <w:rFonts w:eastAsia="黑体"/>
          <w:szCs w:val="21"/>
        </w:rPr>
        <w:t>1 抽样方法</w:t>
      </w:r>
    </w:p>
    <w:p w14:paraId="56BC440F">
      <w:pPr>
        <w:snapToGrid w:val="0"/>
        <w:spacing w:line="440" w:lineRule="exact"/>
        <w:ind w:firstLine="420" w:firstLineChars="200"/>
        <w:rPr>
          <w:szCs w:val="21"/>
        </w:rPr>
      </w:pPr>
      <w:r>
        <w:rPr>
          <w:szCs w:val="21"/>
        </w:rPr>
        <w:t>以随机抽样的方式在被抽样生产者、销售者的待销产品中抽取。</w:t>
      </w:r>
    </w:p>
    <w:p w14:paraId="05C99E7A">
      <w:pPr>
        <w:snapToGrid w:val="0"/>
        <w:spacing w:line="440" w:lineRule="exact"/>
        <w:ind w:firstLine="420" w:firstLineChars="200"/>
        <w:rPr>
          <w:szCs w:val="21"/>
        </w:rPr>
      </w:pPr>
      <w:r>
        <w:rPr>
          <w:szCs w:val="21"/>
        </w:rPr>
        <w:t>随机数一般可使用随机数表等方法产生。</w:t>
      </w:r>
    </w:p>
    <w:p w14:paraId="2E85BC85">
      <w:pPr>
        <w:snapToGrid w:val="0"/>
        <w:spacing w:line="440" w:lineRule="exact"/>
        <w:ind w:firstLine="420" w:firstLineChars="200"/>
        <w:rPr>
          <w:szCs w:val="21"/>
        </w:rPr>
      </w:pPr>
      <w:r>
        <w:rPr>
          <w:szCs w:val="21"/>
        </w:rPr>
        <w:t>每批次</w:t>
      </w:r>
      <w:r>
        <w:rPr>
          <w:rFonts w:hint="eastAsia"/>
          <w:szCs w:val="21"/>
        </w:rPr>
        <w:t>产品抽取</w:t>
      </w:r>
      <w:r>
        <w:rPr>
          <w:szCs w:val="21"/>
        </w:rPr>
        <w:t>样品数量见表1。</w:t>
      </w:r>
    </w:p>
    <w:p w14:paraId="09EDAB67">
      <w:pPr>
        <w:snapToGrid w:val="0"/>
        <w:spacing w:line="440" w:lineRule="exact"/>
        <w:ind w:firstLine="420" w:firstLineChars="200"/>
        <w:jc w:val="center"/>
        <w:rPr>
          <w:szCs w:val="21"/>
        </w:rPr>
      </w:pPr>
      <w:r>
        <w:rPr>
          <w:szCs w:val="21"/>
        </w:rPr>
        <w:t>表1 抽取样品数量</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2042"/>
        <w:gridCol w:w="1190"/>
        <w:gridCol w:w="1447"/>
        <w:gridCol w:w="1388"/>
        <w:gridCol w:w="2448"/>
      </w:tblGrid>
      <w:tr w14:paraId="605E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jc w:val="center"/>
        </w:trPr>
        <w:tc>
          <w:tcPr>
            <w:tcW w:w="356" w:type="pct"/>
            <w:vAlign w:val="center"/>
          </w:tcPr>
          <w:p w14:paraId="7F14C21E">
            <w:pPr>
              <w:adjustRightInd w:val="0"/>
              <w:spacing w:line="300" w:lineRule="exact"/>
              <w:jc w:val="center"/>
              <w:rPr>
                <w:bCs/>
                <w:szCs w:val="21"/>
              </w:rPr>
            </w:pPr>
            <w:r>
              <w:rPr>
                <w:bCs/>
                <w:szCs w:val="21"/>
              </w:rPr>
              <w:t>序号</w:t>
            </w:r>
          </w:p>
        </w:tc>
        <w:tc>
          <w:tcPr>
            <w:tcW w:w="1114" w:type="pct"/>
            <w:vAlign w:val="center"/>
          </w:tcPr>
          <w:p w14:paraId="578CF3CA">
            <w:pPr>
              <w:adjustRightInd w:val="0"/>
              <w:spacing w:line="300" w:lineRule="exact"/>
              <w:jc w:val="center"/>
              <w:rPr>
                <w:bCs/>
                <w:szCs w:val="21"/>
              </w:rPr>
            </w:pPr>
            <w:r>
              <w:rPr>
                <w:bCs/>
                <w:szCs w:val="21"/>
              </w:rPr>
              <w:t>产品品种</w:t>
            </w:r>
          </w:p>
        </w:tc>
        <w:tc>
          <w:tcPr>
            <w:tcW w:w="649" w:type="pct"/>
            <w:vAlign w:val="center"/>
          </w:tcPr>
          <w:p w14:paraId="0D8E400C">
            <w:pPr>
              <w:adjustRightInd w:val="0"/>
              <w:spacing w:line="300" w:lineRule="exact"/>
              <w:jc w:val="center"/>
              <w:rPr>
                <w:bCs/>
                <w:szCs w:val="21"/>
              </w:rPr>
            </w:pPr>
            <w:r>
              <w:t>抽样数量（m）</w:t>
            </w:r>
          </w:p>
        </w:tc>
        <w:tc>
          <w:tcPr>
            <w:tcW w:w="789" w:type="pct"/>
            <w:vAlign w:val="center"/>
          </w:tcPr>
          <w:p w14:paraId="3B30B47A">
            <w:pPr>
              <w:adjustRightInd w:val="0"/>
              <w:spacing w:line="300" w:lineRule="exact"/>
              <w:jc w:val="center"/>
              <w:rPr>
                <w:bCs/>
                <w:szCs w:val="21"/>
              </w:rPr>
            </w:pPr>
            <w:r>
              <w:t>检验样品数量（m）</w:t>
            </w:r>
          </w:p>
        </w:tc>
        <w:tc>
          <w:tcPr>
            <w:tcW w:w="757" w:type="pct"/>
            <w:vAlign w:val="center"/>
          </w:tcPr>
          <w:p w14:paraId="24972FD2">
            <w:pPr>
              <w:adjustRightInd w:val="0"/>
              <w:spacing w:line="300" w:lineRule="exact"/>
              <w:jc w:val="center"/>
              <w:rPr>
                <w:bCs/>
                <w:szCs w:val="21"/>
              </w:rPr>
            </w:pPr>
            <w:r>
              <w:t>备用样品数量（m）</w:t>
            </w:r>
          </w:p>
        </w:tc>
        <w:tc>
          <w:tcPr>
            <w:tcW w:w="1335" w:type="pct"/>
            <w:vAlign w:val="center"/>
          </w:tcPr>
          <w:p w14:paraId="4F994B4F">
            <w:pPr>
              <w:adjustRightInd w:val="0"/>
              <w:spacing w:line="300" w:lineRule="exact"/>
              <w:jc w:val="center"/>
            </w:pPr>
            <w:r>
              <w:rPr>
                <w:rFonts w:hint="eastAsia"/>
              </w:rPr>
              <w:t>备注</w:t>
            </w:r>
          </w:p>
        </w:tc>
      </w:tr>
      <w:tr w14:paraId="2438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6" w:type="pct"/>
            <w:vAlign w:val="center"/>
          </w:tcPr>
          <w:p w14:paraId="6BA75E06">
            <w:pPr>
              <w:adjustRightInd w:val="0"/>
              <w:spacing w:line="300" w:lineRule="exact"/>
              <w:jc w:val="center"/>
              <w:rPr>
                <w:szCs w:val="21"/>
              </w:rPr>
            </w:pPr>
            <w:r>
              <w:rPr>
                <w:szCs w:val="21"/>
              </w:rPr>
              <w:t>1</w:t>
            </w:r>
          </w:p>
        </w:tc>
        <w:tc>
          <w:tcPr>
            <w:tcW w:w="1114" w:type="pct"/>
            <w:vAlign w:val="center"/>
          </w:tcPr>
          <w:p w14:paraId="76516CD7">
            <w:pPr>
              <w:adjustRightInd w:val="0"/>
              <w:spacing w:line="300" w:lineRule="exact"/>
              <w:jc w:val="center"/>
              <w:rPr>
                <w:szCs w:val="21"/>
              </w:rPr>
            </w:pPr>
            <w:r>
              <w:rPr>
                <w:szCs w:val="21"/>
              </w:rPr>
              <w:t>湿铺防水卷材</w:t>
            </w:r>
          </w:p>
        </w:tc>
        <w:tc>
          <w:tcPr>
            <w:tcW w:w="649" w:type="pct"/>
            <w:vAlign w:val="center"/>
          </w:tcPr>
          <w:p w14:paraId="59D6EECA">
            <w:pPr>
              <w:adjustRightInd w:val="0"/>
              <w:spacing w:line="300" w:lineRule="exact"/>
              <w:jc w:val="center"/>
              <w:rPr>
                <w:szCs w:val="21"/>
              </w:rPr>
            </w:pPr>
            <w:r>
              <w:rPr>
                <w:szCs w:val="21"/>
              </w:rPr>
              <w:t>8.0</w:t>
            </w:r>
          </w:p>
        </w:tc>
        <w:tc>
          <w:tcPr>
            <w:tcW w:w="789" w:type="pct"/>
            <w:vAlign w:val="center"/>
          </w:tcPr>
          <w:p w14:paraId="2ABDE9F6">
            <w:pPr>
              <w:adjustRightInd w:val="0"/>
              <w:spacing w:line="300" w:lineRule="exact"/>
              <w:jc w:val="center"/>
              <w:rPr>
                <w:szCs w:val="21"/>
              </w:rPr>
            </w:pPr>
            <w:r>
              <w:rPr>
                <w:szCs w:val="21"/>
              </w:rPr>
              <w:t>4.0</w:t>
            </w:r>
          </w:p>
        </w:tc>
        <w:tc>
          <w:tcPr>
            <w:tcW w:w="757" w:type="pct"/>
            <w:vAlign w:val="center"/>
          </w:tcPr>
          <w:p w14:paraId="2D7CFC5D">
            <w:pPr>
              <w:adjustRightInd w:val="0"/>
              <w:spacing w:line="300" w:lineRule="exact"/>
              <w:jc w:val="center"/>
              <w:rPr>
                <w:szCs w:val="21"/>
              </w:rPr>
            </w:pPr>
            <w:r>
              <w:rPr>
                <w:szCs w:val="21"/>
              </w:rPr>
              <w:t>4.0</w:t>
            </w:r>
          </w:p>
        </w:tc>
        <w:tc>
          <w:tcPr>
            <w:tcW w:w="1335" w:type="pct"/>
            <w:vAlign w:val="center"/>
          </w:tcPr>
          <w:p w14:paraId="587CCBDD">
            <w:pPr>
              <w:adjustRightInd w:val="0"/>
              <w:spacing w:line="300" w:lineRule="exact"/>
              <w:jc w:val="center"/>
              <w:rPr>
                <w:szCs w:val="21"/>
              </w:rPr>
            </w:pPr>
            <w:r>
              <w:rPr>
                <w:rFonts w:hint="eastAsia"/>
                <w:szCs w:val="21"/>
              </w:rPr>
              <w:t>抽取2卷</w:t>
            </w:r>
          </w:p>
          <w:p w14:paraId="2B4E9FEB">
            <w:pPr>
              <w:adjustRightInd w:val="0"/>
              <w:spacing w:line="300" w:lineRule="exact"/>
              <w:jc w:val="center"/>
              <w:rPr>
                <w:szCs w:val="21"/>
              </w:rPr>
            </w:pPr>
            <w:r>
              <w:rPr>
                <w:rFonts w:hint="eastAsia"/>
                <w:szCs w:val="21"/>
              </w:rPr>
              <w:t>在每卷样品上分别裁取检验样品和备用样品</w:t>
            </w:r>
          </w:p>
        </w:tc>
      </w:tr>
      <w:tr w14:paraId="0D12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6" w:type="pct"/>
            <w:vAlign w:val="center"/>
          </w:tcPr>
          <w:p w14:paraId="3045791E">
            <w:pPr>
              <w:adjustRightInd w:val="0"/>
              <w:spacing w:line="300" w:lineRule="exact"/>
              <w:jc w:val="center"/>
              <w:rPr>
                <w:szCs w:val="21"/>
              </w:rPr>
            </w:pPr>
            <w:r>
              <w:rPr>
                <w:rFonts w:hint="eastAsia"/>
                <w:szCs w:val="21"/>
              </w:rPr>
              <w:t>2</w:t>
            </w:r>
          </w:p>
        </w:tc>
        <w:tc>
          <w:tcPr>
            <w:tcW w:w="1114" w:type="pct"/>
            <w:vAlign w:val="center"/>
          </w:tcPr>
          <w:p w14:paraId="6ED34CF5">
            <w:pPr>
              <w:adjustRightInd w:val="0"/>
              <w:spacing w:line="300" w:lineRule="exact"/>
              <w:jc w:val="center"/>
              <w:rPr>
                <w:szCs w:val="21"/>
              </w:rPr>
            </w:pPr>
            <w:r>
              <w:rPr>
                <w:szCs w:val="21"/>
              </w:rPr>
              <w:t>弹性体改性沥青防水卷材</w:t>
            </w:r>
          </w:p>
        </w:tc>
        <w:tc>
          <w:tcPr>
            <w:tcW w:w="649" w:type="pct"/>
            <w:vAlign w:val="center"/>
          </w:tcPr>
          <w:p w14:paraId="79E9CCBA">
            <w:pPr>
              <w:adjustRightInd w:val="0"/>
              <w:spacing w:line="300" w:lineRule="exact"/>
              <w:jc w:val="center"/>
              <w:rPr>
                <w:szCs w:val="21"/>
              </w:rPr>
            </w:pPr>
            <w:r>
              <w:rPr>
                <w:rFonts w:hint="eastAsia"/>
                <w:szCs w:val="21"/>
              </w:rPr>
              <w:t>16.0</w:t>
            </w:r>
          </w:p>
        </w:tc>
        <w:tc>
          <w:tcPr>
            <w:tcW w:w="789" w:type="pct"/>
            <w:vAlign w:val="center"/>
          </w:tcPr>
          <w:p w14:paraId="26CE6438">
            <w:pPr>
              <w:adjustRightInd w:val="0"/>
              <w:spacing w:line="300" w:lineRule="exact"/>
              <w:jc w:val="center"/>
              <w:rPr>
                <w:szCs w:val="21"/>
              </w:rPr>
            </w:pPr>
            <w:r>
              <w:rPr>
                <w:rFonts w:hint="eastAsia"/>
                <w:szCs w:val="21"/>
              </w:rPr>
              <w:t>8.0</w:t>
            </w:r>
          </w:p>
        </w:tc>
        <w:tc>
          <w:tcPr>
            <w:tcW w:w="757" w:type="pct"/>
            <w:vAlign w:val="center"/>
          </w:tcPr>
          <w:p w14:paraId="634A5E68">
            <w:pPr>
              <w:adjustRightInd w:val="0"/>
              <w:spacing w:line="300" w:lineRule="exact"/>
              <w:jc w:val="center"/>
              <w:rPr>
                <w:szCs w:val="21"/>
              </w:rPr>
            </w:pPr>
            <w:r>
              <w:rPr>
                <w:rFonts w:hint="eastAsia"/>
                <w:szCs w:val="21"/>
              </w:rPr>
              <w:t>8.0</w:t>
            </w:r>
          </w:p>
        </w:tc>
        <w:tc>
          <w:tcPr>
            <w:tcW w:w="1335" w:type="pct"/>
            <w:vAlign w:val="center"/>
          </w:tcPr>
          <w:p w14:paraId="0BDF1F7C">
            <w:pPr>
              <w:adjustRightInd w:val="0"/>
              <w:spacing w:line="300" w:lineRule="exact"/>
              <w:jc w:val="center"/>
              <w:rPr>
                <w:szCs w:val="21"/>
              </w:rPr>
            </w:pPr>
            <w:r>
              <w:rPr>
                <w:rFonts w:hint="eastAsia"/>
                <w:szCs w:val="21"/>
              </w:rPr>
              <w:t>抽取2卷</w:t>
            </w:r>
          </w:p>
          <w:p w14:paraId="075D73C2">
            <w:pPr>
              <w:adjustRightInd w:val="0"/>
              <w:spacing w:line="300" w:lineRule="exact"/>
              <w:jc w:val="center"/>
              <w:rPr>
                <w:szCs w:val="21"/>
              </w:rPr>
            </w:pPr>
            <w:r>
              <w:rPr>
                <w:rFonts w:hint="eastAsia"/>
                <w:szCs w:val="21"/>
              </w:rPr>
              <w:t>在每卷样品上分别裁取检验样品和备用样品</w:t>
            </w:r>
          </w:p>
        </w:tc>
      </w:tr>
      <w:tr w14:paraId="3DCA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6" w:type="pct"/>
            <w:vAlign w:val="center"/>
          </w:tcPr>
          <w:p w14:paraId="186F2715">
            <w:pPr>
              <w:adjustRightInd w:val="0"/>
              <w:spacing w:line="300" w:lineRule="exact"/>
              <w:jc w:val="center"/>
              <w:rPr>
                <w:szCs w:val="21"/>
              </w:rPr>
            </w:pPr>
            <w:r>
              <w:rPr>
                <w:rFonts w:hint="eastAsia"/>
                <w:szCs w:val="21"/>
              </w:rPr>
              <w:t>3</w:t>
            </w:r>
          </w:p>
        </w:tc>
        <w:tc>
          <w:tcPr>
            <w:tcW w:w="1114" w:type="pct"/>
            <w:vAlign w:val="center"/>
          </w:tcPr>
          <w:p w14:paraId="675B7E4A">
            <w:pPr>
              <w:adjustRightInd w:val="0"/>
              <w:spacing w:line="300" w:lineRule="exact"/>
              <w:jc w:val="center"/>
              <w:rPr>
                <w:szCs w:val="21"/>
              </w:rPr>
            </w:pPr>
            <w:r>
              <w:rPr>
                <w:szCs w:val="21"/>
              </w:rPr>
              <w:t>自粘聚合物改性沥青防水卷材</w:t>
            </w:r>
          </w:p>
        </w:tc>
        <w:tc>
          <w:tcPr>
            <w:tcW w:w="649" w:type="pct"/>
            <w:vAlign w:val="center"/>
          </w:tcPr>
          <w:p w14:paraId="699678E1">
            <w:pPr>
              <w:adjustRightInd w:val="0"/>
              <w:spacing w:line="300" w:lineRule="exact"/>
              <w:jc w:val="center"/>
              <w:rPr>
                <w:szCs w:val="21"/>
              </w:rPr>
            </w:pPr>
            <w:r>
              <w:rPr>
                <w:szCs w:val="21"/>
              </w:rPr>
              <w:t>6.0</w:t>
            </w:r>
          </w:p>
        </w:tc>
        <w:tc>
          <w:tcPr>
            <w:tcW w:w="789" w:type="pct"/>
            <w:vAlign w:val="center"/>
          </w:tcPr>
          <w:p w14:paraId="61696ED6">
            <w:pPr>
              <w:adjustRightInd w:val="0"/>
              <w:spacing w:line="300" w:lineRule="exact"/>
              <w:jc w:val="center"/>
              <w:rPr>
                <w:szCs w:val="21"/>
              </w:rPr>
            </w:pPr>
            <w:r>
              <w:rPr>
                <w:szCs w:val="21"/>
              </w:rPr>
              <w:t>3.0</w:t>
            </w:r>
          </w:p>
        </w:tc>
        <w:tc>
          <w:tcPr>
            <w:tcW w:w="757" w:type="pct"/>
            <w:vAlign w:val="center"/>
          </w:tcPr>
          <w:p w14:paraId="26527EF2">
            <w:pPr>
              <w:adjustRightInd w:val="0"/>
              <w:spacing w:line="300" w:lineRule="exact"/>
              <w:jc w:val="center"/>
              <w:rPr>
                <w:szCs w:val="21"/>
              </w:rPr>
            </w:pPr>
            <w:r>
              <w:rPr>
                <w:szCs w:val="21"/>
              </w:rPr>
              <w:t>3.0</w:t>
            </w:r>
          </w:p>
        </w:tc>
        <w:tc>
          <w:tcPr>
            <w:tcW w:w="1335" w:type="pct"/>
            <w:vAlign w:val="center"/>
          </w:tcPr>
          <w:p w14:paraId="0B094142">
            <w:pPr>
              <w:adjustRightInd w:val="0"/>
              <w:spacing w:line="300" w:lineRule="exact"/>
              <w:jc w:val="center"/>
              <w:rPr>
                <w:szCs w:val="21"/>
              </w:rPr>
            </w:pPr>
            <w:r>
              <w:rPr>
                <w:rFonts w:hint="eastAsia"/>
                <w:szCs w:val="21"/>
              </w:rPr>
              <w:t>抽取2卷</w:t>
            </w:r>
          </w:p>
          <w:p w14:paraId="6AD777AE">
            <w:pPr>
              <w:adjustRightInd w:val="0"/>
              <w:spacing w:line="300" w:lineRule="exact"/>
              <w:jc w:val="center"/>
              <w:rPr>
                <w:szCs w:val="21"/>
              </w:rPr>
            </w:pPr>
            <w:r>
              <w:rPr>
                <w:rFonts w:hint="eastAsia"/>
                <w:szCs w:val="21"/>
              </w:rPr>
              <w:t>在每卷样品上分别裁取检验样品和备用样品</w:t>
            </w:r>
          </w:p>
        </w:tc>
      </w:tr>
      <w:tr w14:paraId="462A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6" w:type="pct"/>
            <w:vAlign w:val="center"/>
          </w:tcPr>
          <w:p w14:paraId="15A373DE">
            <w:pPr>
              <w:adjustRightInd w:val="0"/>
              <w:spacing w:line="300" w:lineRule="exact"/>
              <w:jc w:val="center"/>
              <w:rPr>
                <w:szCs w:val="21"/>
              </w:rPr>
            </w:pPr>
            <w:r>
              <w:rPr>
                <w:rFonts w:hint="eastAsia"/>
                <w:szCs w:val="21"/>
              </w:rPr>
              <w:t>4</w:t>
            </w:r>
          </w:p>
        </w:tc>
        <w:tc>
          <w:tcPr>
            <w:tcW w:w="1114" w:type="pct"/>
            <w:vAlign w:val="center"/>
          </w:tcPr>
          <w:p w14:paraId="1BA715D9">
            <w:pPr>
              <w:adjustRightInd w:val="0"/>
              <w:spacing w:line="300" w:lineRule="exact"/>
              <w:jc w:val="center"/>
              <w:rPr>
                <w:szCs w:val="21"/>
              </w:rPr>
            </w:pPr>
            <w:r>
              <w:rPr>
                <w:szCs w:val="21"/>
              </w:rPr>
              <w:t xml:space="preserve">聚氯乙烯（PVC）防水卷材 </w:t>
            </w:r>
          </w:p>
        </w:tc>
        <w:tc>
          <w:tcPr>
            <w:tcW w:w="649" w:type="pct"/>
            <w:vAlign w:val="center"/>
          </w:tcPr>
          <w:p w14:paraId="436A6825">
            <w:pPr>
              <w:adjustRightInd w:val="0"/>
              <w:spacing w:line="300" w:lineRule="exact"/>
              <w:jc w:val="center"/>
              <w:rPr>
                <w:szCs w:val="21"/>
              </w:rPr>
            </w:pPr>
            <w:r>
              <w:rPr>
                <w:szCs w:val="21"/>
              </w:rPr>
              <w:t>4.0</w:t>
            </w:r>
          </w:p>
        </w:tc>
        <w:tc>
          <w:tcPr>
            <w:tcW w:w="789" w:type="pct"/>
            <w:vAlign w:val="center"/>
          </w:tcPr>
          <w:p w14:paraId="04DFF9F4">
            <w:pPr>
              <w:adjustRightInd w:val="0"/>
              <w:spacing w:line="300" w:lineRule="exact"/>
              <w:jc w:val="center"/>
              <w:rPr>
                <w:szCs w:val="21"/>
              </w:rPr>
            </w:pPr>
            <w:r>
              <w:rPr>
                <w:szCs w:val="21"/>
              </w:rPr>
              <w:t>2.0</w:t>
            </w:r>
          </w:p>
        </w:tc>
        <w:tc>
          <w:tcPr>
            <w:tcW w:w="757" w:type="pct"/>
            <w:vAlign w:val="center"/>
          </w:tcPr>
          <w:p w14:paraId="6A4BF5DA">
            <w:pPr>
              <w:adjustRightInd w:val="0"/>
              <w:spacing w:line="300" w:lineRule="exact"/>
              <w:jc w:val="center"/>
              <w:rPr>
                <w:szCs w:val="21"/>
              </w:rPr>
            </w:pPr>
            <w:r>
              <w:rPr>
                <w:szCs w:val="21"/>
              </w:rPr>
              <w:t>2.0</w:t>
            </w:r>
          </w:p>
        </w:tc>
        <w:tc>
          <w:tcPr>
            <w:tcW w:w="1335" w:type="pct"/>
            <w:vAlign w:val="center"/>
          </w:tcPr>
          <w:p w14:paraId="3AA09EA3">
            <w:pPr>
              <w:adjustRightInd w:val="0"/>
              <w:spacing w:line="300" w:lineRule="exact"/>
              <w:jc w:val="center"/>
              <w:rPr>
                <w:szCs w:val="21"/>
              </w:rPr>
            </w:pPr>
            <w:r>
              <w:rPr>
                <w:rFonts w:hint="eastAsia"/>
                <w:szCs w:val="21"/>
              </w:rPr>
              <w:t>抽取2卷</w:t>
            </w:r>
          </w:p>
          <w:p w14:paraId="5F2491DE">
            <w:pPr>
              <w:adjustRightInd w:val="0"/>
              <w:spacing w:line="300" w:lineRule="exact"/>
              <w:jc w:val="center"/>
              <w:rPr>
                <w:szCs w:val="21"/>
              </w:rPr>
            </w:pPr>
            <w:r>
              <w:rPr>
                <w:rFonts w:hint="eastAsia"/>
                <w:szCs w:val="21"/>
              </w:rPr>
              <w:t>在每卷样品上分别裁取检验样品和备用样品</w:t>
            </w:r>
          </w:p>
        </w:tc>
      </w:tr>
      <w:tr w14:paraId="6BA6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6" w:type="pct"/>
            <w:vAlign w:val="center"/>
          </w:tcPr>
          <w:p w14:paraId="1EAC7018">
            <w:pPr>
              <w:adjustRightInd w:val="0"/>
              <w:spacing w:line="300" w:lineRule="exact"/>
              <w:jc w:val="center"/>
              <w:rPr>
                <w:szCs w:val="21"/>
              </w:rPr>
            </w:pPr>
            <w:r>
              <w:rPr>
                <w:rFonts w:hint="eastAsia"/>
                <w:szCs w:val="21"/>
              </w:rPr>
              <w:t>5</w:t>
            </w:r>
          </w:p>
        </w:tc>
        <w:tc>
          <w:tcPr>
            <w:tcW w:w="1114" w:type="pct"/>
            <w:vAlign w:val="center"/>
          </w:tcPr>
          <w:p w14:paraId="39A3693A">
            <w:pPr>
              <w:adjustRightInd w:val="0"/>
              <w:spacing w:line="300" w:lineRule="exact"/>
              <w:jc w:val="center"/>
              <w:rPr>
                <w:szCs w:val="21"/>
              </w:rPr>
            </w:pPr>
            <w:r>
              <w:rPr>
                <w:szCs w:val="21"/>
              </w:rPr>
              <w:t xml:space="preserve">高分子防水材料—片材 </w:t>
            </w:r>
          </w:p>
        </w:tc>
        <w:tc>
          <w:tcPr>
            <w:tcW w:w="649" w:type="pct"/>
            <w:vAlign w:val="center"/>
          </w:tcPr>
          <w:p w14:paraId="7DB11045">
            <w:pPr>
              <w:adjustRightInd w:val="0"/>
              <w:spacing w:line="300" w:lineRule="exact"/>
              <w:jc w:val="center"/>
              <w:rPr>
                <w:szCs w:val="21"/>
              </w:rPr>
            </w:pPr>
            <w:r>
              <w:rPr>
                <w:szCs w:val="21"/>
              </w:rPr>
              <w:t>6.0</w:t>
            </w:r>
          </w:p>
        </w:tc>
        <w:tc>
          <w:tcPr>
            <w:tcW w:w="789" w:type="pct"/>
            <w:vAlign w:val="center"/>
          </w:tcPr>
          <w:p w14:paraId="6EAF5396">
            <w:pPr>
              <w:adjustRightInd w:val="0"/>
              <w:spacing w:line="300" w:lineRule="exact"/>
              <w:jc w:val="center"/>
              <w:rPr>
                <w:szCs w:val="21"/>
              </w:rPr>
            </w:pPr>
            <w:r>
              <w:rPr>
                <w:szCs w:val="21"/>
              </w:rPr>
              <w:t>3.0</w:t>
            </w:r>
          </w:p>
        </w:tc>
        <w:tc>
          <w:tcPr>
            <w:tcW w:w="757" w:type="pct"/>
            <w:vAlign w:val="center"/>
          </w:tcPr>
          <w:p w14:paraId="08D6AF14">
            <w:pPr>
              <w:adjustRightInd w:val="0"/>
              <w:spacing w:line="300" w:lineRule="exact"/>
              <w:jc w:val="center"/>
              <w:rPr>
                <w:szCs w:val="21"/>
              </w:rPr>
            </w:pPr>
            <w:r>
              <w:rPr>
                <w:szCs w:val="21"/>
              </w:rPr>
              <w:t>3.0</w:t>
            </w:r>
          </w:p>
        </w:tc>
        <w:tc>
          <w:tcPr>
            <w:tcW w:w="1335" w:type="pct"/>
            <w:vAlign w:val="center"/>
          </w:tcPr>
          <w:p w14:paraId="109A3FFE">
            <w:pPr>
              <w:adjustRightInd w:val="0"/>
              <w:spacing w:line="300" w:lineRule="exact"/>
              <w:jc w:val="center"/>
              <w:rPr>
                <w:szCs w:val="21"/>
              </w:rPr>
            </w:pPr>
            <w:r>
              <w:rPr>
                <w:rFonts w:hint="eastAsia"/>
                <w:szCs w:val="21"/>
              </w:rPr>
              <w:t>抽取3卷</w:t>
            </w:r>
          </w:p>
          <w:p w14:paraId="708E5935">
            <w:pPr>
              <w:adjustRightInd w:val="0"/>
              <w:spacing w:line="300" w:lineRule="exact"/>
              <w:jc w:val="center"/>
              <w:rPr>
                <w:szCs w:val="21"/>
              </w:rPr>
            </w:pPr>
            <w:r>
              <w:rPr>
                <w:rFonts w:hint="eastAsia"/>
                <w:szCs w:val="21"/>
              </w:rPr>
              <w:t>在每卷样品上分别裁取检验样品和备用样品</w:t>
            </w:r>
          </w:p>
        </w:tc>
      </w:tr>
    </w:tbl>
    <w:p w14:paraId="5E43D324">
      <w:pPr>
        <w:snapToGrid w:val="0"/>
        <w:spacing w:line="440" w:lineRule="exact"/>
        <w:rPr>
          <w:rFonts w:eastAsia="黑体"/>
          <w:szCs w:val="21"/>
        </w:rPr>
      </w:pPr>
    </w:p>
    <w:p w14:paraId="3A2DB0CD">
      <w:pPr>
        <w:snapToGrid w:val="0"/>
        <w:spacing w:line="440" w:lineRule="exact"/>
        <w:rPr>
          <w:rFonts w:eastAsia="黑体"/>
          <w:szCs w:val="21"/>
        </w:rPr>
      </w:pPr>
      <w:r>
        <w:rPr>
          <w:rFonts w:eastAsia="黑体"/>
          <w:szCs w:val="21"/>
        </w:rPr>
        <w:t>2 检验依据</w:t>
      </w:r>
    </w:p>
    <w:p w14:paraId="027F5E74">
      <w:pPr>
        <w:snapToGrid w:val="0"/>
        <w:spacing w:line="440" w:lineRule="exact"/>
        <w:jc w:val="center"/>
        <w:rPr>
          <w:szCs w:val="21"/>
        </w:rPr>
      </w:pPr>
      <w:r>
        <w:rPr>
          <w:szCs w:val="21"/>
        </w:rPr>
        <w:t>表</w:t>
      </w:r>
      <w:r>
        <w:rPr>
          <w:rFonts w:hint="eastAsia"/>
          <w:szCs w:val="21"/>
        </w:rPr>
        <w:t>2</w:t>
      </w:r>
      <w:r>
        <w:rPr>
          <w:szCs w:val="21"/>
        </w:rPr>
        <w:t xml:space="preserve"> 湿铺防水卷材</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367"/>
        <w:gridCol w:w="2600"/>
        <w:gridCol w:w="3305"/>
      </w:tblGrid>
      <w:tr w14:paraId="5C8F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88" w:type="pct"/>
            <w:vAlign w:val="center"/>
          </w:tcPr>
          <w:p w14:paraId="4A64F982">
            <w:pPr>
              <w:snapToGrid w:val="0"/>
              <w:spacing w:line="300" w:lineRule="exact"/>
              <w:jc w:val="center"/>
              <w:rPr>
                <w:color w:val="000000"/>
                <w:szCs w:val="21"/>
              </w:rPr>
            </w:pPr>
            <w:r>
              <w:rPr>
                <w:color w:val="000000"/>
                <w:szCs w:val="21"/>
              </w:rPr>
              <w:t>序号</w:t>
            </w:r>
          </w:p>
        </w:tc>
        <w:tc>
          <w:tcPr>
            <w:tcW w:w="2709" w:type="pct"/>
            <w:gridSpan w:val="2"/>
            <w:vAlign w:val="center"/>
          </w:tcPr>
          <w:p w14:paraId="25F8133F">
            <w:pPr>
              <w:snapToGrid w:val="0"/>
              <w:spacing w:line="300" w:lineRule="exact"/>
              <w:jc w:val="center"/>
              <w:rPr>
                <w:color w:val="000000"/>
                <w:szCs w:val="21"/>
              </w:rPr>
            </w:pPr>
            <w:r>
              <w:rPr>
                <w:color w:val="000000"/>
                <w:szCs w:val="21"/>
              </w:rPr>
              <w:t>检验项目</w:t>
            </w:r>
          </w:p>
        </w:tc>
        <w:tc>
          <w:tcPr>
            <w:tcW w:w="1802" w:type="pct"/>
            <w:vAlign w:val="center"/>
          </w:tcPr>
          <w:p w14:paraId="7664C786">
            <w:pPr>
              <w:snapToGrid w:val="0"/>
              <w:spacing w:line="300" w:lineRule="exact"/>
              <w:jc w:val="center"/>
              <w:rPr>
                <w:color w:val="000000"/>
                <w:szCs w:val="21"/>
              </w:rPr>
            </w:pPr>
            <w:r>
              <w:rPr>
                <w:color w:val="000000"/>
                <w:szCs w:val="21"/>
              </w:rPr>
              <w:t>检验方法</w:t>
            </w:r>
          </w:p>
        </w:tc>
      </w:tr>
      <w:tr w14:paraId="1C75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14:paraId="681F1F7D">
            <w:pPr>
              <w:snapToGrid w:val="0"/>
              <w:spacing w:line="300" w:lineRule="exact"/>
              <w:jc w:val="center"/>
              <w:rPr>
                <w:color w:val="000000"/>
                <w:szCs w:val="21"/>
              </w:rPr>
            </w:pPr>
            <w:r>
              <w:rPr>
                <w:color w:val="000000"/>
                <w:szCs w:val="21"/>
              </w:rPr>
              <w:t>1</w:t>
            </w:r>
          </w:p>
        </w:tc>
        <w:tc>
          <w:tcPr>
            <w:tcW w:w="2709" w:type="pct"/>
            <w:gridSpan w:val="2"/>
            <w:vAlign w:val="center"/>
          </w:tcPr>
          <w:p w14:paraId="0C0A3058">
            <w:pPr>
              <w:snapToGrid w:val="0"/>
              <w:spacing w:line="300" w:lineRule="exact"/>
              <w:jc w:val="center"/>
              <w:rPr>
                <w:color w:val="000000"/>
                <w:szCs w:val="21"/>
              </w:rPr>
            </w:pPr>
            <w:r>
              <w:rPr>
                <w:color w:val="000000"/>
                <w:szCs w:val="21"/>
              </w:rPr>
              <w:t>可溶物含量</w:t>
            </w:r>
          </w:p>
        </w:tc>
        <w:tc>
          <w:tcPr>
            <w:tcW w:w="1802" w:type="pct"/>
            <w:vAlign w:val="center"/>
          </w:tcPr>
          <w:p w14:paraId="1BCCE69B">
            <w:pPr>
              <w:snapToGrid w:val="0"/>
              <w:spacing w:line="300" w:lineRule="exact"/>
              <w:jc w:val="center"/>
              <w:rPr>
                <w:color w:val="000000"/>
                <w:szCs w:val="21"/>
              </w:rPr>
            </w:pPr>
            <w:r>
              <w:rPr>
                <w:color w:val="000000"/>
                <w:szCs w:val="21"/>
              </w:rPr>
              <w:t>GB/T 328.26—2007</w:t>
            </w:r>
          </w:p>
        </w:tc>
      </w:tr>
      <w:tr w14:paraId="1583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Merge w:val="restart"/>
            <w:vAlign w:val="center"/>
          </w:tcPr>
          <w:p w14:paraId="29C93A85">
            <w:pPr>
              <w:snapToGrid w:val="0"/>
              <w:spacing w:line="300" w:lineRule="exact"/>
              <w:jc w:val="center"/>
              <w:rPr>
                <w:color w:val="000000"/>
                <w:szCs w:val="21"/>
              </w:rPr>
            </w:pPr>
            <w:r>
              <w:rPr>
                <w:color w:val="000000"/>
                <w:szCs w:val="21"/>
              </w:rPr>
              <w:t>2</w:t>
            </w:r>
          </w:p>
        </w:tc>
        <w:tc>
          <w:tcPr>
            <w:tcW w:w="1291" w:type="pct"/>
            <w:vMerge w:val="restart"/>
            <w:vAlign w:val="center"/>
          </w:tcPr>
          <w:p w14:paraId="4E29ABB0">
            <w:pPr>
              <w:snapToGrid w:val="0"/>
              <w:spacing w:line="300" w:lineRule="exact"/>
              <w:jc w:val="center"/>
              <w:rPr>
                <w:color w:val="000000"/>
                <w:szCs w:val="21"/>
              </w:rPr>
            </w:pPr>
            <w:r>
              <w:rPr>
                <w:color w:val="000000"/>
                <w:szCs w:val="21"/>
              </w:rPr>
              <w:t>拉伸性能</w:t>
            </w:r>
          </w:p>
        </w:tc>
        <w:tc>
          <w:tcPr>
            <w:tcW w:w="1418" w:type="pct"/>
            <w:vAlign w:val="center"/>
          </w:tcPr>
          <w:p w14:paraId="43C4BC4E">
            <w:pPr>
              <w:snapToGrid w:val="0"/>
              <w:spacing w:line="300" w:lineRule="exact"/>
              <w:jc w:val="center"/>
              <w:rPr>
                <w:color w:val="000000"/>
                <w:szCs w:val="21"/>
              </w:rPr>
            </w:pPr>
            <w:r>
              <w:rPr>
                <w:color w:val="000000"/>
                <w:szCs w:val="21"/>
              </w:rPr>
              <w:t>拉力</w:t>
            </w:r>
          </w:p>
        </w:tc>
        <w:tc>
          <w:tcPr>
            <w:tcW w:w="1802" w:type="pct"/>
            <w:vMerge w:val="restart"/>
            <w:vAlign w:val="center"/>
          </w:tcPr>
          <w:p w14:paraId="514D1172">
            <w:pPr>
              <w:snapToGrid w:val="0"/>
              <w:spacing w:line="300" w:lineRule="exact"/>
              <w:jc w:val="center"/>
              <w:rPr>
                <w:color w:val="000000"/>
                <w:szCs w:val="21"/>
              </w:rPr>
            </w:pPr>
            <w:r>
              <w:rPr>
                <w:color w:val="000000"/>
                <w:szCs w:val="21"/>
              </w:rPr>
              <w:t>GB/T 35467—2017</w:t>
            </w:r>
          </w:p>
          <w:p w14:paraId="72531183">
            <w:pPr>
              <w:snapToGrid w:val="0"/>
              <w:spacing w:line="300" w:lineRule="exact"/>
              <w:jc w:val="center"/>
              <w:rPr>
                <w:color w:val="000000"/>
                <w:szCs w:val="21"/>
              </w:rPr>
            </w:pPr>
            <w:r>
              <w:rPr>
                <w:color w:val="000000"/>
                <w:szCs w:val="21"/>
              </w:rPr>
              <w:t>GB/T 328.8—2007</w:t>
            </w:r>
          </w:p>
          <w:p w14:paraId="6E6FF135">
            <w:pPr>
              <w:snapToGrid w:val="0"/>
              <w:spacing w:line="300" w:lineRule="exact"/>
              <w:jc w:val="center"/>
              <w:rPr>
                <w:color w:val="000000"/>
                <w:szCs w:val="21"/>
              </w:rPr>
            </w:pPr>
            <w:r>
              <w:rPr>
                <w:color w:val="000000"/>
                <w:szCs w:val="21"/>
              </w:rPr>
              <w:t>GB/T 328.9—2007</w:t>
            </w:r>
          </w:p>
        </w:tc>
      </w:tr>
      <w:tr w14:paraId="0DE6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14:paraId="7414792D">
            <w:pPr>
              <w:snapToGrid w:val="0"/>
              <w:spacing w:line="300" w:lineRule="exact"/>
              <w:jc w:val="center"/>
              <w:rPr>
                <w:color w:val="000000"/>
                <w:szCs w:val="21"/>
              </w:rPr>
            </w:pPr>
          </w:p>
        </w:tc>
        <w:tc>
          <w:tcPr>
            <w:tcW w:w="1291" w:type="pct"/>
            <w:vMerge w:val="continue"/>
            <w:vAlign w:val="center"/>
          </w:tcPr>
          <w:p w14:paraId="5353E9B9">
            <w:pPr>
              <w:snapToGrid w:val="0"/>
              <w:spacing w:line="300" w:lineRule="exact"/>
              <w:jc w:val="center"/>
              <w:rPr>
                <w:color w:val="000000"/>
                <w:szCs w:val="21"/>
              </w:rPr>
            </w:pPr>
          </w:p>
        </w:tc>
        <w:tc>
          <w:tcPr>
            <w:tcW w:w="1418" w:type="pct"/>
            <w:vAlign w:val="center"/>
          </w:tcPr>
          <w:p w14:paraId="449C9B78">
            <w:pPr>
              <w:snapToGrid w:val="0"/>
              <w:spacing w:line="300" w:lineRule="exact"/>
              <w:jc w:val="center"/>
              <w:rPr>
                <w:color w:val="000000"/>
                <w:szCs w:val="21"/>
              </w:rPr>
            </w:pPr>
            <w:r>
              <w:rPr>
                <w:color w:val="000000"/>
                <w:szCs w:val="21"/>
              </w:rPr>
              <w:t>最大拉力时伸长率</w:t>
            </w:r>
          </w:p>
        </w:tc>
        <w:tc>
          <w:tcPr>
            <w:tcW w:w="1802" w:type="pct"/>
            <w:vMerge w:val="continue"/>
            <w:vAlign w:val="center"/>
          </w:tcPr>
          <w:p w14:paraId="70C58625">
            <w:pPr>
              <w:snapToGrid w:val="0"/>
              <w:spacing w:line="300" w:lineRule="exact"/>
              <w:jc w:val="center"/>
              <w:rPr>
                <w:color w:val="000000"/>
                <w:szCs w:val="21"/>
              </w:rPr>
            </w:pPr>
          </w:p>
        </w:tc>
      </w:tr>
      <w:tr w14:paraId="6D55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14:paraId="43860E46">
            <w:pPr>
              <w:snapToGrid w:val="0"/>
              <w:spacing w:line="300" w:lineRule="exact"/>
              <w:jc w:val="center"/>
              <w:rPr>
                <w:color w:val="000000"/>
                <w:szCs w:val="21"/>
              </w:rPr>
            </w:pPr>
          </w:p>
        </w:tc>
        <w:tc>
          <w:tcPr>
            <w:tcW w:w="1291" w:type="pct"/>
            <w:vMerge w:val="continue"/>
            <w:vAlign w:val="center"/>
          </w:tcPr>
          <w:p w14:paraId="15AB2F48">
            <w:pPr>
              <w:snapToGrid w:val="0"/>
              <w:spacing w:line="300" w:lineRule="exact"/>
              <w:jc w:val="center"/>
              <w:rPr>
                <w:color w:val="000000"/>
                <w:szCs w:val="21"/>
              </w:rPr>
            </w:pPr>
          </w:p>
        </w:tc>
        <w:tc>
          <w:tcPr>
            <w:tcW w:w="1418" w:type="pct"/>
            <w:vAlign w:val="center"/>
          </w:tcPr>
          <w:p w14:paraId="30FDB239">
            <w:pPr>
              <w:snapToGrid w:val="0"/>
              <w:spacing w:line="300" w:lineRule="exact"/>
              <w:jc w:val="center"/>
              <w:rPr>
                <w:color w:val="000000"/>
                <w:szCs w:val="21"/>
              </w:rPr>
            </w:pPr>
            <w:r>
              <w:rPr>
                <w:color w:val="000000"/>
                <w:szCs w:val="21"/>
              </w:rPr>
              <w:t>拉伸时现象</w:t>
            </w:r>
          </w:p>
        </w:tc>
        <w:tc>
          <w:tcPr>
            <w:tcW w:w="1802" w:type="pct"/>
            <w:vMerge w:val="continue"/>
            <w:vAlign w:val="center"/>
          </w:tcPr>
          <w:p w14:paraId="0612602D">
            <w:pPr>
              <w:snapToGrid w:val="0"/>
              <w:spacing w:line="300" w:lineRule="exact"/>
              <w:jc w:val="center"/>
              <w:rPr>
                <w:color w:val="000000"/>
                <w:szCs w:val="21"/>
              </w:rPr>
            </w:pPr>
          </w:p>
        </w:tc>
      </w:tr>
      <w:tr w14:paraId="17AA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2" w:hRule="atLeast"/>
          <w:jc w:val="center"/>
        </w:trPr>
        <w:tc>
          <w:tcPr>
            <w:tcW w:w="488" w:type="pct"/>
            <w:vAlign w:val="center"/>
          </w:tcPr>
          <w:p w14:paraId="726D3423">
            <w:pPr>
              <w:snapToGrid w:val="0"/>
              <w:spacing w:line="300" w:lineRule="exact"/>
              <w:jc w:val="center"/>
              <w:rPr>
                <w:color w:val="000000"/>
                <w:szCs w:val="21"/>
              </w:rPr>
            </w:pPr>
            <w:r>
              <w:rPr>
                <w:color w:val="000000"/>
                <w:szCs w:val="21"/>
              </w:rPr>
              <w:t>3</w:t>
            </w:r>
          </w:p>
        </w:tc>
        <w:tc>
          <w:tcPr>
            <w:tcW w:w="2709" w:type="pct"/>
            <w:gridSpan w:val="2"/>
            <w:vAlign w:val="center"/>
          </w:tcPr>
          <w:p w14:paraId="1DBB6EAA">
            <w:pPr>
              <w:snapToGrid w:val="0"/>
              <w:spacing w:line="300" w:lineRule="exact"/>
              <w:jc w:val="center"/>
              <w:rPr>
                <w:color w:val="000000"/>
                <w:szCs w:val="21"/>
              </w:rPr>
            </w:pPr>
            <w:r>
              <w:rPr>
                <w:color w:val="000000"/>
                <w:szCs w:val="21"/>
              </w:rPr>
              <w:t>撕裂力</w:t>
            </w:r>
          </w:p>
        </w:tc>
        <w:tc>
          <w:tcPr>
            <w:tcW w:w="1802" w:type="pct"/>
            <w:vAlign w:val="center"/>
          </w:tcPr>
          <w:p w14:paraId="357E8198">
            <w:pPr>
              <w:snapToGrid w:val="0"/>
              <w:spacing w:line="300" w:lineRule="exact"/>
              <w:jc w:val="center"/>
              <w:rPr>
                <w:color w:val="000000"/>
                <w:szCs w:val="21"/>
              </w:rPr>
            </w:pPr>
            <w:r>
              <w:rPr>
                <w:color w:val="000000"/>
                <w:szCs w:val="21"/>
              </w:rPr>
              <w:t>GB/T 35467—2017</w:t>
            </w:r>
          </w:p>
          <w:p w14:paraId="5262ECFE">
            <w:pPr>
              <w:snapToGrid w:val="0"/>
              <w:spacing w:line="300" w:lineRule="exact"/>
              <w:jc w:val="center"/>
              <w:rPr>
                <w:color w:val="000000"/>
                <w:szCs w:val="21"/>
              </w:rPr>
            </w:pPr>
            <w:r>
              <w:rPr>
                <w:color w:val="000000"/>
                <w:szCs w:val="21"/>
              </w:rPr>
              <w:t>GB/T 529—2008</w:t>
            </w:r>
          </w:p>
        </w:tc>
      </w:tr>
      <w:tr w14:paraId="238C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14:paraId="2936379E">
            <w:pPr>
              <w:snapToGrid w:val="0"/>
              <w:spacing w:line="300" w:lineRule="exact"/>
              <w:jc w:val="center"/>
              <w:rPr>
                <w:color w:val="000000"/>
                <w:szCs w:val="21"/>
              </w:rPr>
            </w:pPr>
            <w:r>
              <w:rPr>
                <w:color w:val="000000"/>
                <w:szCs w:val="21"/>
              </w:rPr>
              <w:t>4</w:t>
            </w:r>
          </w:p>
        </w:tc>
        <w:tc>
          <w:tcPr>
            <w:tcW w:w="2709" w:type="pct"/>
            <w:gridSpan w:val="2"/>
            <w:vAlign w:val="center"/>
          </w:tcPr>
          <w:p w14:paraId="6EB33C27">
            <w:pPr>
              <w:snapToGrid w:val="0"/>
              <w:spacing w:line="300" w:lineRule="exact"/>
              <w:jc w:val="center"/>
              <w:rPr>
                <w:color w:val="000000"/>
                <w:szCs w:val="21"/>
              </w:rPr>
            </w:pPr>
            <w:r>
              <w:rPr>
                <w:color w:val="000000"/>
                <w:szCs w:val="21"/>
              </w:rPr>
              <w:t>耐热性</w:t>
            </w:r>
          </w:p>
        </w:tc>
        <w:tc>
          <w:tcPr>
            <w:tcW w:w="1802" w:type="pct"/>
            <w:vAlign w:val="center"/>
          </w:tcPr>
          <w:p w14:paraId="79324C35">
            <w:pPr>
              <w:snapToGrid w:val="0"/>
              <w:spacing w:line="300" w:lineRule="exact"/>
              <w:jc w:val="center"/>
              <w:rPr>
                <w:color w:val="000000"/>
                <w:szCs w:val="21"/>
              </w:rPr>
            </w:pPr>
            <w:r>
              <w:rPr>
                <w:color w:val="000000"/>
                <w:szCs w:val="21"/>
              </w:rPr>
              <w:t>GB/T 35467—2017</w:t>
            </w:r>
          </w:p>
          <w:p w14:paraId="058FC766">
            <w:pPr>
              <w:snapToGrid w:val="0"/>
              <w:spacing w:line="300" w:lineRule="exact"/>
              <w:jc w:val="center"/>
              <w:rPr>
                <w:color w:val="000000"/>
                <w:szCs w:val="21"/>
              </w:rPr>
            </w:pPr>
            <w:r>
              <w:rPr>
                <w:color w:val="000000"/>
                <w:szCs w:val="21"/>
              </w:rPr>
              <w:t>GB/T 328.11—2007</w:t>
            </w:r>
          </w:p>
        </w:tc>
      </w:tr>
      <w:tr w14:paraId="769B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14:paraId="768762F6">
            <w:pPr>
              <w:snapToGrid w:val="0"/>
              <w:spacing w:line="300" w:lineRule="exact"/>
              <w:jc w:val="center"/>
              <w:rPr>
                <w:color w:val="000000"/>
                <w:szCs w:val="21"/>
              </w:rPr>
            </w:pPr>
            <w:r>
              <w:rPr>
                <w:color w:val="000000"/>
                <w:szCs w:val="21"/>
              </w:rPr>
              <w:t>5</w:t>
            </w:r>
          </w:p>
        </w:tc>
        <w:tc>
          <w:tcPr>
            <w:tcW w:w="2709" w:type="pct"/>
            <w:gridSpan w:val="2"/>
            <w:vAlign w:val="center"/>
          </w:tcPr>
          <w:p w14:paraId="1A02267B">
            <w:pPr>
              <w:snapToGrid w:val="0"/>
              <w:spacing w:line="300" w:lineRule="exact"/>
              <w:jc w:val="center"/>
              <w:rPr>
                <w:color w:val="000000"/>
                <w:szCs w:val="21"/>
              </w:rPr>
            </w:pPr>
            <w:r>
              <w:rPr>
                <w:color w:val="000000"/>
                <w:szCs w:val="21"/>
              </w:rPr>
              <w:t>低温柔性</w:t>
            </w:r>
          </w:p>
        </w:tc>
        <w:tc>
          <w:tcPr>
            <w:tcW w:w="1802" w:type="pct"/>
            <w:vAlign w:val="center"/>
          </w:tcPr>
          <w:p w14:paraId="339B3442">
            <w:pPr>
              <w:snapToGrid w:val="0"/>
              <w:spacing w:line="300" w:lineRule="exact"/>
              <w:jc w:val="center"/>
              <w:rPr>
                <w:color w:val="000000"/>
                <w:szCs w:val="21"/>
              </w:rPr>
            </w:pPr>
            <w:r>
              <w:rPr>
                <w:color w:val="000000"/>
                <w:szCs w:val="21"/>
              </w:rPr>
              <w:t>GB/T 35467—2017</w:t>
            </w:r>
          </w:p>
          <w:p w14:paraId="6284BA8F">
            <w:pPr>
              <w:snapToGrid w:val="0"/>
              <w:spacing w:line="300" w:lineRule="exact"/>
              <w:jc w:val="center"/>
              <w:rPr>
                <w:color w:val="000000"/>
                <w:szCs w:val="21"/>
              </w:rPr>
            </w:pPr>
            <w:r>
              <w:rPr>
                <w:color w:val="000000"/>
                <w:szCs w:val="21"/>
              </w:rPr>
              <w:t>GB/T 328.14—2007</w:t>
            </w:r>
          </w:p>
        </w:tc>
      </w:tr>
      <w:tr w14:paraId="0720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Align w:val="center"/>
          </w:tcPr>
          <w:p w14:paraId="6606D676">
            <w:pPr>
              <w:snapToGrid w:val="0"/>
              <w:spacing w:line="300" w:lineRule="exact"/>
              <w:jc w:val="center"/>
              <w:rPr>
                <w:color w:val="000000"/>
                <w:szCs w:val="21"/>
              </w:rPr>
            </w:pPr>
            <w:r>
              <w:rPr>
                <w:color w:val="000000"/>
                <w:szCs w:val="21"/>
              </w:rPr>
              <w:t>6</w:t>
            </w:r>
          </w:p>
        </w:tc>
        <w:tc>
          <w:tcPr>
            <w:tcW w:w="2709" w:type="pct"/>
            <w:gridSpan w:val="2"/>
            <w:vAlign w:val="center"/>
          </w:tcPr>
          <w:p w14:paraId="61A7BB14">
            <w:pPr>
              <w:snapToGrid w:val="0"/>
              <w:spacing w:line="300" w:lineRule="exact"/>
              <w:jc w:val="center"/>
              <w:rPr>
                <w:color w:val="000000"/>
                <w:szCs w:val="21"/>
              </w:rPr>
            </w:pPr>
            <w:r>
              <w:rPr>
                <w:color w:val="000000"/>
                <w:szCs w:val="21"/>
              </w:rPr>
              <w:t>不透水性</w:t>
            </w:r>
          </w:p>
        </w:tc>
        <w:tc>
          <w:tcPr>
            <w:tcW w:w="1802" w:type="pct"/>
            <w:vAlign w:val="center"/>
          </w:tcPr>
          <w:p w14:paraId="77E2939E">
            <w:pPr>
              <w:snapToGrid w:val="0"/>
              <w:spacing w:line="300" w:lineRule="exact"/>
              <w:jc w:val="center"/>
              <w:rPr>
                <w:szCs w:val="21"/>
              </w:rPr>
            </w:pPr>
            <w:r>
              <w:rPr>
                <w:szCs w:val="21"/>
              </w:rPr>
              <w:t>GB/T 35467—2017</w:t>
            </w:r>
          </w:p>
          <w:p w14:paraId="6435D3D7">
            <w:pPr>
              <w:snapToGrid w:val="0"/>
              <w:spacing w:line="300" w:lineRule="exact"/>
              <w:jc w:val="center"/>
              <w:rPr>
                <w:szCs w:val="21"/>
              </w:rPr>
            </w:pPr>
            <w:r>
              <w:rPr>
                <w:szCs w:val="21"/>
              </w:rPr>
              <w:t>GB/T 328.10—2007</w:t>
            </w:r>
          </w:p>
        </w:tc>
      </w:tr>
      <w:tr w14:paraId="2B96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Merge w:val="restart"/>
            <w:vAlign w:val="center"/>
          </w:tcPr>
          <w:p w14:paraId="3EEC271A">
            <w:pPr>
              <w:snapToGrid w:val="0"/>
              <w:spacing w:line="300" w:lineRule="exact"/>
              <w:jc w:val="center"/>
              <w:rPr>
                <w:color w:val="000000"/>
                <w:szCs w:val="21"/>
              </w:rPr>
            </w:pPr>
            <w:r>
              <w:rPr>
                <w:color w:val="000000"/>
                <w:szCs w:val="21"/>
              </w:rPr>
              <w:t>7</w:t>
            </w:r>
          </w:p>
        </w:tc>
        <w:tc>
          <w:tcPr>
            <w:tcW w:w="1291" w:type="pct"/>
            <w:vMerge w:val="restart"/>
            <w:vAlign w:val="center"/>
          </w:tcPr>
          <w:p w14:paraId="775BF9EB">
            <w:pPr>
              <w:snapToGrid w:val="0"/>
              <w:spacing w:line="300" w:lineRule="exact"/>
              <w:jc w:val="center"/>
              <w:rPr>
                <w:color w:val="000000"/>
                <w:szCs w:val="21"/>
              </w:rPr>
            </w:pPr>
            <w:r>
              <w:rPr>
                <w:color w:val="000000"/>
                <w:szCs w:val="21"/>
              </w:rPr>
              <w:t>卷材与卷材剥离强度（搭接边）</w:t>
            </w:r>
          </w:p>
        </w:tc>
        <w:tc>
          <w:tcPr>
            <w:tcW w:w="1418" w:type="pct"/>
            <w:vAlign w:val="center"/>
          </w:tcPr>
          <w:p w14:paraId="4C05EBC2">
            <w:pPr>
              <w:snapToGrid w:val="0"/>
              <w:spacing w:line="300" w:lineRule="exact"/>
              <w:jc w:val="center"/>
              <w:rPr>
                <w:color w:val="000000"/>
                <w:szCs w:val="21"/>
              </w:rPr>
            </w:pPr>
            <w:r>
              <w:rPr>
                <w:color w:val="000000"/>
                <w:szCs w:val="21"/>
              </w:rPr>
              <w:t>无处理</w:t>
            </w:r>
          </w:p>
        </w:tc>
        <w:tc>
          <w:tcPr>
            <w:tcW w:w="1802" w:type="pct"/>
            <w:vMerge w:val="restart"/>
            <w:vAlign w:val="center"/>
          </w:tcPr>
          <w:p w14:paraId="70A25728">
            <w:pPr>
              <w:snapToGrid w:val="0"/>
              <w:spacing w:line="300" w:lineRule="exact"/>
              <w:jc w:val="center"/>
              <w:rPr>
                <w:color w:val="000000"/>
                <w:szCs w:val="21"/>
              </w:rPr>
            </w:pPr>
            <w:r>
              <w:rPr>
                <w:color w:val="000000"/>
                <w:szCs w:val="21"/>
              </w:rPr>
              <w:t>GB/T 35467—2017</w:t>
            </w:r>
          </w:p>
          <w:p w14:paraId="19555E09">
            <w:pPr>
              <w:snapToGrid w:val="0"/>
              <w:spacing w:line="300" w:lineRule="exact"/>
              <w:jc w:val="center"/>
              <w:rPr>
                <w:color w:val="000000"/>
                <w:szCs w:val="21"/>
              </w:rPr>
            </w:pPr>
            <w:r>
              <w:rPr>
                <w:color w:val="000000"/>
                <w:szCs w:val="21"/>
              </w:rPr>
              <w:t>GB/T 328.20—2007</w:t>
            </w:r>
          </w:p>
        </w:tc>
      </w:tr>
      <w:tr w14:paraId="4240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14:paraId="31F9C88B">
            <w:pPr>
              <w:snapToGrid w:val="0"/>
              <w:spacing w:line="300" w:lineRule="exact"/>
              <w:jc w:val="center"/>
              <w:rPr>
                <w:color w:val="000000"/>
                <w:szCs w:val="21"/>
              </w:rPr>
            </w:pPr>
          </w:p>
        </w:tc>
        <w:tc>
          <w:tcPr>
            <w:tcW w:w="1291" w:type="pct"/>
            <w:vMerge w:val="continue"/>
            <w:vAlign w:val="center"/>
          </w:tcPr>
          <w:p w14:paraId="3D9D34E1">
            <w:pPr>
              <w:snapToGrid w:val="0"/>
              <w:spacing w:line="300" w:lineRule="exact"/>
              <w:jc w:val="center"/>
              <w:rPr>
                <w:color w:val="000000"/>
                <w:szCs w:val="21"/>
              </w:rPr>
            </w:pPr>
          </w:p>
        </w:tc>
        <w:tc>
          <w:tcPr>
            <w:tcW w:w="1418" w:type="pct"/>
            <w:vAlign w:val="center"/>
          </w:tcPr>
          <w:p w14:paraId="28678DF5">
            <w:pPr>
              <w:snapToGrid w:val="0"/>
              <w:spacing w:line="300" w:lineRule="exact"/>
              <w:jc w:val="center"/>
              <w:rPr>
                <w:color w:val="000000"/>
                <w:szCs w:val="21"/>
              </w:rPr>
            </w:pPr>
            <w:r>
              <w:rPr>
                <w:color w:val="000000"/>
                <w:szCs w:val="21"/>
              </w:rPr>
              <w:t>浸水处理</w:t>
            </w:r>
          </w:p>
        </w:tc>
        <w:tc>
          <w:tcPr>
            <w:tcW w:w="1802" w:type="pct"/>
            <w:vMerge w:val="continue"/>
            <w:vAlign w:val="center"/>
          </w:tcPr>
          <w:p w14:paraId="2ECFDC79">
            <w:pPr>
              <w:snapToGrid w:val="0"/>
              <w:spacing w:line="300" w:lineRule="exact"/>
              <w:jc w:val="center"/>
              <w:rPr>
                <w:color w:val="000000"/>
                <w:szCs w:val="21"/>
              </w:rPr>
            </w:pPr>
          </w:p>
        </w:tc>
      </w:tr>
      <w:tr w14:paraId="6103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14:paraId="5F9B8036">
            <w:pPr>
              <w:snapToGrid w:val="0"/>
              <w:spacing w:line="300" w:lineRule="exact"/>
              <w:jc w:val="center"/>
              <w:rPr>
                <w:color w:val="000000"/>
                <w:szCs w:val="21"/>
              </w:rPr>
            </w:pPr>
          </w:p>
        </w:tc>
        <w:tc>
          <w:tcPr>
            <w:tcW w:w="1291" w:type="pct"/>
            <w:vMerge w:val="continue"/>
            <w:vAlign w:val="center"/>
          </w:tcPr>
          <w:p w14:paraId="50ACAEFC">
            <w:pPr>
              <w:snapToGrid w:val="0"/>
              <w:spacing w:line="300" w:lineRule="exact"/>
              <w:jc w:val="center"/>
              <w:rPr>
                <w:color w:val="000000"/>
                <w:szCs w:val="21"/>
              </w:rPr>
            </w:pPr>
          </w:p>
        </w:tc>
        <w:tc>
          <w:tcPr>
            <w:tcW w:w="1418" w:type="pct"/>
            <w:vAlign w:val="center"/>
          </w:tcPr>
          <w:p w14:paraId="27A4C0C1">
            <w:pPr>
              <w:snapToGrid w:val="0"/>
              <w:spacing w:line="300" w:lineRule="exact"/>
              <w:jc w:val="center"/>
              <w:rPr>
                <w:color w:val="000000"/>
                <w:szCs w:val="21"/>
              </w:rPr>
            </w:pPr>
            <w:r>
              <w:rPr>
                <w:color w:val="000000"/>
                <w:szCs w:val="21"/>
              </w:rPr>
              <w:t>热处理</w:t>
            </w:r>
          </w:p>
        </w:tc>
        <w:tc>
          <w:tcPr>
            <w:tcW w:w="1802" w:type="pct"/>
            <w:vMerge w:val="continue"/>
            <w:vAlign w:val="center"/>
          </w:tcPr>
          <w:p w14:paraId="29E7ED57">
            <w:pPr>
              <w:snapToGrid w:val="0"/>
              <w:spacing w:line="300" w:lineRule="exact"/>
              <w:jc w:val="center"/>
              <w:rPr>
                <w:color w:val="000000"/>
                <w:szCs w:val="21"/>
              </w:rPr>
            </w:pPr>
          </w:p>
        </w:tc>
      </w:tr>
      <w:tr w14:paraId="4A0A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14:paraId="2400A695">
            <w:pPr>
              <w:snapToGrid w:val="0"/>
              <w:spacing w:line="300" w:lineRule="exact"/>
              <w:jc w:val="center"/>
              <w:rPr>
                <w:color w:val="000000"/>
                <w:szCs w:val="21"/>
              </w:rPr>
            </w:pPr>
            <w:r>
              <w:rPr>
                <w:color w:val="000000"/>
                <w:szCs w:val="21"/>
              </w:rPr>
              <w:t>8</w:t>
            </w:r>
          </w:p>
        </w:tc>
        <w:tc>
          <w:tcPr>
            <w:tcW w:w="2709" w:type="pct"/>
            <w:gridSpan w:val="2"/>
            <w:vAlign w:val="center"/>
          </w:tcPr>
          <w:p w14:paraId="24E41FFF">
            <w:pPr>
              <w:snapToGrid w:val="0"/>
              <w:spacing w:line="300" w:lineRule="exact"/>
              <w:jc w:val="center"/>
              <w:rPr>
                <w:color w:val="000000"/>
                <w:szCs w:val="21"/>
              </w:rPr>
            </w:pPr>
            <w:r>
              <w:rPr>
                <w:color w:val="000000"/>
                <w:szCs w:val="21"/>
              </w:rPr>
              <w:t>渗油性</w:t>
            </w:r>
          </w:p>
        </w:tc>
        <w:tc>
          <w:tcPr>
            <w:tcW w:w="1802" w:type="pct"/>
            <w:vAlign w:val="center"/>
          </w:tcPr>
          <w:p w14:paraId="3A982A5A">
            <w:pPr>
              <w:snapToGrid w:val="0"/>
              <w:spacing w:line="300" w:lineRule="exact"/>
              <w:jc w:val="center"/>
              <w:rPr>
                <w:color w:val="000000"/>
                <w:szCs w:val="21"/>
              </w:rPr>
            </w:pPr>
            <w:r>
              <w:rPr>
                <w:color w:val="000000"/>
                <w:szCs w:val="21"/>
              </w:rPr>
              <w:t>GB/T 35467—2017</w:t>
            </w:r>
          </w:p>
        </w:tc>
      </w:tr>
      <w:tr w14:paraId="5136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Align w:val="center"/>
          </w:tcPr>
          <w:p w14:paraId="07E0F75A">
            <w:pPr>
              <w:snapToGrid w:val="0"/>
              <w:spacing w:line="300" w:lineRule="exact"/>
              <w:jc w:val="center"/>
              <w:rPr>
                <w:color w:val="000000"/>
                <w:szCs w:val="21"/>
              </w:rPr>
            </w:pPr>
            <w:r>
              <w:rPr>
                <w:color w:val="000000"/>
                <w:szCs w:val="21"/>
              </w:rPr>
              <w:t>9</w:t>
            </w:r>
          </w:p>
        </w:tc>
        <w:tc>
          <w:tcPr>
            <w:tcW w:w="2709" w:type="pct"/>
            <w:gridSpan w:val="2"/>
            <w:vAlign w:val="center"/>
          </w:tcPr>
          <w:p w14:paraId="79B1445C">
            <w:pPr>
              <w:snapToGrid w:val="0"/>
              <w:spacing w:line="300" w:lineRule="exact"/>
              <w:jc w:val="center"/>
              <w:rPr>
                <w:color w:val="000000"/>
                <w:szCs w:val="21"/>
              </w:rPr>
            </w:pPr>
            <w:r>
              <w:rPr>
                <w:color w:val="000000"/>
                <w:szCs w:val="21"/>
              </w:rPr>
              <w:t>持粘性</w:t>
            </w:r>
          </w:p>
        </w:tc>
        <w:tc>
          <w:tcPr>
            <w:tcW w:w="1802" w:type="pct"/>
            <w:vAlign w:val="center"/>
          </w:tcPr>
          <w:p w14:paraId="0FF387A4">
            <w:pPr>
              <w:snapToGrid w:val="0"/>
              <w:spacing w:line="300" w:lineRule="exact"/>
              <w:jc w:val="center"/>
              <w:rPr>
                <w:szCs w:val="21"/>
              </w:rPr>
            </w:pPr>
            <w:r>
              <w:rPr>
                <w:szCs w:val="21"/>
              </w:rPr>
              <w:t>GB/T 35467—2017</w:t>
            </w:r>
          </w:p>
        </w:tc>
      </w:tr>
      <w:tr w14:paraId="065C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488" w:type="pct"/>
            <w:vMerge w:val="restart"/>
            <w:vAlign w:val="center"/>
          </w:tcPr>
          <w:p w14:paraId="475368EA">
            <w:pPr>
              <w:snapToGrid w:val="0"/>
              <w:spacing w:line="300" w:lineRule="exact"/>
              <w:jc w:val="center"/>
              <w:rPr>
                <w:color w:val="000000"/>
                <w:szCs w:val="21"/>
              </w:rPr>
            </w:pPr>
            <w:r>
              <w:rPr>
                <w:color w:val="000000"/>
                <w:szCs w:val="21"/>
              </w:rPr>
              <w:t>10</w:t>
            </w:r>
          </w:p>
        </w:tc>
        <w:tc>
          <w:tcPr>
            <w:tcW w:w="1291" w:type="pct"/>
            <w:vMerge w:val="restart"/>
            <w:vAlign w:val="center"/>
          </w:tcPr>
          <w:p w14:paraId="7F480077">
            <w:pPr>
              <w:snapToGrid w:val="0"/>
              <w:spacing w:line="300" w:lineRule="exact"/>
              <w:jc w:val="center"/>
              <w:rPr>
                <w:color w:val="000000"/>
                <w:szCs w:val="21"/>
              </w:rPr>
            </w:pPr>
            <w:r>
              <w:rPr>
                <w:color w:val="000000"/>
                <w:szCs w:val="21"/>
              </w:rPr>
              <w:t>与水泥砂浆剥离强度</w:t>
            </w:r>
          </w:p>
        </w:tc>
        <w:tc>
          <w:tcPr>
            <w:tcW w:w="1418" w:type="pct"/>
            <w:vAlign w:val="center"/>
          </w:tcPr>
          <w:p w14:paraId="2C09A16B">
            <w:pPr>
              <w:snapToGrid w:val="0"/>
              <w:spacing w:line="300" w:lineRule="exact"/>
              <w:jc w:val="center"/>
              <w:rPr>
                <w:color w:val="000000"/>
                <w:szCs w:val="21"/>
              </w:rPr>
            </w:pPr>
            <w:r>
              <w:rPr>
                <w:color w:val="000000"/>
                <w:szCs w:val="21"/>
              </w:rPr>
              <w:t>无处理</w:t>
            </w:r>
          </w:p>
        </w:tc>
        <w:tc>
          <w:tcPr>
            <w:tcW w:w="1802" w:type="pct"/>
            <w:vMerge w:val="restart"/>
            <w:vAlign w:val="center"/>
          </w:tcPr>
          <w:p w14:paraId="5D0A3AB0">
            <w:pPr>
              <w:snapToGrid w:val="0"/>
              <w:spacing w:line="300" w:lineRule="exact"/>
              <w:jc w:val="center"/>
              <w:rPr>
                <w:color w:val="000000"/>
                <w:szCs w:val="21"/>
              </w:rPr>
            </w:pPr>
            <w:r>
              <w:rPr>
                <w:color w:val="000000"/>
                <w:szCs w:val="21"/>
              </w:rPr>
              <w:t>GB/T 35467—2017</w:t>
            </w:r>
          </w:p>
        </w:tc>
      </w:tr>
      <w:tr w14:paraId="6009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88" w:type="pct"/>
            <w:vMerge w:val="continue"/>
            <w:vAlign w:val="center"/>
          </w:tcPr>
          <w:p w14:paraId="588F5449">
            <w:pPr>
              <w:snapToGrid w:val="0"/>
              <w:spacing w:line="300" w:lineRule="exact"/>
              <w:jc w:val="center"/>
              <w:rPr>
                <w:color w:val="000000"/>
                <w:szCs w:val="21"/>
              </w:rPr>
            </w:pPr>
          </w:p>
        </w:tc>
        <w:tc>
          <w:tcPr>
            <w:tcW w:w="1291" w:type="pct"/>
            <w:vMerge w:val="continue"/>
            <w:vAlign w:val="center"/>
          </w:tcPr>
          <w:p w14:paraId="48F687AD">
            <w:pPr>
              <w:snapToGrid w:val="0"/>
              <w:spacing w:line="300" w:lineRule="exact"/>
              <w:jc w:val="center"/>
              <w:rPr>
                <w:color w:val="000000"/>
                <w:szCs w:val="21"/>
              </w:rPr>
            </w:pPr>
          </w:p>
        </w:tc>
        <w:tc>
          <w:tcPr>
            <w:tcW w:w="1418" w:type="pct"/>
            <w:vAlign w:val="center"/>
          </w:tcPr>
          <w:p w14:paraId="1163A8CB">
            <w:pPr>
              <w:snapToGrid w:val="0"/>
              <w:spacing w:line="300" w:lineRule="exact"/>
              <w:jc w:val="center"/>
              <w:rPr>
                <w:color w:val="000000"/>
                <w:szCs w:val="21"/>
              </w:rPr>
            </w:pPr>
            <w:r>
              <w:rPr>
                <w:color w:val="000000"/>
                <w:szCs w:val="21"/>
              </w:rPr>
              <w:t>热处理</w:t>
            </w:r>
          </w:p>
        </w:tc>
        <w:tc>
          <w:tcPr>
            <w:tcW w:w="1802" w:type="pct"/>
            <w:vMerge w:val="continue"/>
            <w:vAlign w:val="center"/>
          </w:tcPr>
          <w:p w14:paraId="4DEACACE">
            <w:pPr>
              <w:snapToGrid w:val="0"/>
              <w:spacing w:line="300" w:lineRule="exact"/>
              <w:jc w:val="center"/>
              <w:rPr>
                <w:szCs w:val="21"/>
              </w:rPr>
            </w:pPr>
          </w:p>
        </w:tc>
      </w:tr>
      <w:tr w14:paraId="5843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Merge w:val="restart"/>
            <w:vAlign w:val="center"/>
          </w:tcPr>
          <w:p w14:paraId="44914086">
            <w:pPr>
              <w:snapToGrid w:val="0"/>
              <w:spacing w:line="300" w:lineRule="exact"/>
              <w:jc w:val="center"/>
              <w:rPr>
                <w:color w:val="000000"/>
                <w:szCs w:val="21"/>
              </w:rPr>
            </w:pPr>
            <w:r>
              <w:rPr>
                <w:color w:val="000000"/>
                <w:szCs w:val="21"/>
              </w:rPr>
              <w:t>11</w:t>
            </w:r>
          </w:p>
        </w:tc>
        <w:tc>
          <w:tcPr>
            <w:tcW w:w="1291" w:type="pct"/>
            <w:vMerge w:val="restart"/>
            <w:vAlign w:val="center"/>
          </w:tcPr>
          <w:p w14:paraId="5788A3E1">
            <w:pPr>
              <w:snapToGrid w:val="0"/>
              <w:spacing w:line="300" w:lineRule="exact"/>
              <w:jc w:val="center"/>
              <w:rPr>
                <w:color w:val="000000"/>
                <w:szCs w:val="21"/>
              </w:rPr>
            </w:pPr>
            <w:r>
              <w:rPr>
                <w:color w:val="000000"/>
                <w:szCs w:val="21"/>
              </w:rPr>
              <w:t>热老化</w:t>
            </w:r>
          </w:p>
        </w:tc>
        <w:tc>
          <w:tcPr>
            <w:tcW w:w="1418" w:type="pct"/>
            <w:vAlign w:val="center"/>
          </w:tcPr>
          <w:p w14:paraId="4A52C4B2">
            <w:pPr>
              <w:snapToGrid w:val="0"/>
              <w:spacing w:line="300" w:lineRule="exact"/>
              <w:jc w:val="center"/>
              <w:rPr>
                <w:color w:val="000000"/>
                <w:szCs w:val="21"/>
              </w:rPr>
            </w:pPr>
            <w:r>
              <w:rPr>
                <w:color w:val="000000"/>
                <w:szCs w:val="21"/>
              </w:rPr>
              <w:t>拉力保持率</w:t>
            </w:r>
          </w:p>
        </w:tc>
        <w:tc>
          <w:tcPr>
            <w:tcW w:w="1802" w:type="pct"/>
            <w:vMerge w:val="restart"/>
            <w:vAlign w:val="center"/>
          </w:tcPr>
          <w:p w14:paraId="4EEE64B5">
            <w:pPr>
              <w:snapToGrid w:val="0"/>
              <w:spacing w:line="300" w:lineRule="exact"/>
              <w:jc w:val="center"/>
              <w:rPr>
                <w:color w:val="000000"/>
                <w:szCs w:val="21"/>
              </w:rPr>
            </w:pPr>
            <w:r>
              <w:rPr>
                <w:color w:val="000000"/>
                <w:szCs w:val="21"/>
              </w:rPr>
              <w:t>GB/T 35467—2017</w:t>
            </w:r>
          </w:p>
          <w:p w14:paraId="15448A42">
            <w:pPr>
              <w:snapToGrid w:val="0"/>
              <w:spacing w:line="300" w:lineRule="exact"/>
              <w:jc w:val="center"/>
              <w:rPr>
                <w:color w:val="000000"/>
                <w:szCs w:val="21"/>
              </w:rPr>
            </w:pPr>
            <w:r>
              <w:rPr>
                <w:color w:val="000000"/>
                <w:szCs w:val="21"/>
              </w:rPr>
              <w:t>GB/T 328.8—2007</w:t>
            </w:r>
          </w:p>
          <w:p w14:paraId="0818F997">
            <w:pPr>
              <w:snapToGrid w:val="0"/>
              <w:spacing w:line="300" w:lineRule="exact"/>
              <w:jc w:val="center"/>
              <w:rPr>
                <w:color w:val="000000"/>
                <w:szCs w:val="21"/>
              </w:rPr>
            </w:pPr>
            <w:r>
              <w:rPr>
                <w:color w:val="000000"/>
                <w:szCs w:val="21"/>
              </w:rPr>
              <w:t>GB/T 328.9—2007</w:t>
            </w:r>
          </w:p>
          <w:p w14:paraId="401A74E0">
            <w:pPr>
              <w:snapToGrid w:val="0"/>
              <w:spacing w:line="300" w:lineRule="exact"/>
              <w:jc w:val="center"/>
              <w:rPr>
                <w:color w:val="000000"/>
                <w:szCs w:val="21"/>
              </w:rPr>
            </w:pPr>
            <w:r>
              <w:rPr>
                <w:color w:val="000000"/>
                <w:szCs w:val="21"/>
              </w:rPr>
              <w:t>GB/T 328.14—2007</w:t>
            </w:r>
          </w:p>
        </w:tc>
      </w:tr>
      <w:tr w14:paraId="12B2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14:paraId="28CE7923">
            <w:pPr>
              <w:snapToGrid w:val="0"/>
              <w:spacing w:line="300" w:lineRule="exact"/>
              <w:jc w:val="center"/>
              <w:rPr>
                <w:color w:val="000000"/>
                <w:szCs w:val="21"/>
              </w:rPr>
            </w:pPr>
          </w:p>
        </w:tc>
        <w:tc>
          <w:tcPr>
            <w:tcW w:w="1291" w:type="pct"/>
            <w:vMerge w:val="continue"/>
            <w:vAlign w:val="center"/>
          </w:tcPr>
          <w:p w14:paraId="6BD3861A">
            <w:pPr>
              <w:snapToGrid w:val="0"/>
              <w:spacing w:line="300" w:lineRule="exact"/>
              <w:jc w:val="center"/>
              <w:rPr>
                <w:color w:val="000000"/>
                <w:szCs w:val="21"/>
              </w:rPr>
            </w:pPr>
          </w:p>
        </w:tc>
        <w:tc>
          <w:tcPr>
            <w:tcW w:w="1418" w:type="pct"/>
            <w:vAlign w:val="center"/>
          </w:tcPr>
          <w:p w14:paraId="31E2B229">
            <w:pPr>
              <w:snapToGrid w:val="0"/>
              <w:spacing w:line="300" w:lineRule="exact"/>
              <w:jc w:val="center"/>
              <w:rPr>
                <w:color w:val="000000"/>
                <w:szCs w:val="21"/>
              </w:rPr>
            </w:pPr>
            <w:r>
              <w:rPr>
                <w:color w:val="000000"/>
                <w:szCs w:val="21"/>
              </w:rPr>
              <w:t>伸长率保持率</w:t>
            </w:r>
          </w:p>
        </w:tc>
        <w:tc>
          <w:tcPr>
            <w:tcW w:w="1802" w:type="pct"/>
            <w:vMerge w:val="continue"/>
            <w:vAlign w:val="center"/>
          </w:tcPr>
          <w:p w14:paraId="4E9F5A1B">
            <w:pPr>
              <w:snapToGrid w:val="0"/>
              <w:spacing w:line="300" w:lineRule="exact"/>
              <w:jc w:val="center"/>
              <w:rPr>
                <w:color w:val="000000"/>
                <w:szCs w:val="21"/>
              </w:rPr>
            </w:pPr>
          </w:p>
        </w:tc>
      </w:tr>
      <w:tr w14:paraId="4AB0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14:paraId="4B0E09D0">
            <w:pPr>
              <w:snapToGrid w:val="0"/>
              <w:spacing w:line="300" w:lineRule="exact"/>
              <w:jc w:val="center"/>
              <w:rPr>
                <w:color w:val="000000"/>
                <w:szCs w:val="21"/>
              </w:rPr>
            </w:pPr>
          </w:p>
        </w:tc>
        <w:tc>
          <w:tcPr>
            <w:tcW w:w="1291" w:type="pct"/>
            <w:vMerge w:val="continue"/>
            <w:vAlign w:val="center"/>
          </w:tcPr>
          <w:p w14:paraId="2A2F2962">
            <w:pPr>
              <w:snapToGrid w:val="0"/>
              <w:spacing w:line="300" w:lineRule="exact"/>
              <w:jc w:val="center"/>
              <w:rPr>
                <w:color w:val="000000"/>
                <w:szCs w:val="21"/>
              </w:rPr>
            </w:pPr>
          </w:p>
        </w:tc>
        <w:tc>
          <w:tcPr>
            <w:tcW w:w="1418" w:type="pct"/>
            <w:vAlign w:val="center"/>
          </w:tcPr>
          <w:p w14:paraId="29FC0172">
            <w:pPr>
              <w:snapToGrid w:val="0"/>
              <w:spacing w:line="300" w:lineRule="exact"/>
              <w:jc w:val="center"/>
              <w:rPr>
                <w:color w:val="000000"/>
                <w:szCs w:val="21"/>
              </w:rPr>
            </w:pPr>
            <w:r>
              <w:rPr>
                <w:color w:val="000000"/>
                <w:szCs w:val="21"/>
              </w:rPr>
              <w:t>低温柔性</w:t>
            </w:r>
          </w:p>
        </w:tc>
        <w:tc>
          <w:tcPr>
            <w:tcW w:w="1802" w:type="pct"/>
            <w:vMerge w:val="continue"/>
            <w:vAlign w:val="center"/>
          </w:tcPr>
          <w:p w14:paraId="0FA54556">
            <w:pPr>
              <w:snapToGrid w:val="0"/>
              <w:spacing w:line="300" w:lineRule="exact"/>
              <w:jc w:val="center"/>
              <w:rPr>
                <w:color w:val="000000"/>
                <w:szCs w:val="21"/>
              </w:rPr>
            </w:pPr>
          </w:p>
        </w:tc>
      </w:tr>
      <w:tr w14:paraId="36B5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14:paraId="615D9EC3">
            <w:pPr>
              <w:snapToGrid w:val="0"/>
              <w:spacing w:line="300" w:lineRule="exact"/>
              <w:jc w:val="center"/>
              <w:rPr>
                <w:color w:val="000000"/>
                <w:szCs w:val="21"/>
              </w:rPr>
            </w:pPr>
            <w:r>
              <w:rPr>
                <w:color w:val="000000"/>
                <w:szCs w:val="21"/>
              </w:rPr>
              <w:t>12</w:t>
            </w:r>
          </w:p>
        </w:tc>
        <w:tc>
          <w:tcPr>
            <w:tcW w:w="2709" w:type="pct"/>
            <w:gridSpan w:val="2"/>
            <w:vAlign w:val="center"/>
          </w:tcPr>
          <w:p w14:paraId="2469BB97">
            <w:pPr>
              <w:snapToGrid w:val="0"/>
              <w:spacing w:line="300" w:lineRule="exact"/>
              <w:jc w:val="center"/>
              <w:rPr>
                <w:color w:val="000000"/>
                <w:szCs w:val="21"/>
              </w:rPr>
            </w:pPr>
            <w:r>
              <w:rPr>
                <w:color w:val="000000"/>
                <w:szCs w:val="21"/>
              </w:rPr>
              <w:t>尺寸变化率</w:t>
            </w:r>
          </w:p>
        </w:tc>
        <w:tc>
          <w:tcPr>
            <w:tcW w:w="1802" w:type="pct"/>
            <w:vAlign w:val="center"/>
          </w:tcPr>
          <w:p w14:paraId="3B52F7E0">
            <w:pPr>
              <w:snapToGrid w:val="0"/>
              <w:spacing w:line="300" w:lineRule="exact"/>
              <w:jc w:val="center"/>
              <w:rPr>
                <w:szCs w:val="21"/>
              </w:rPr>
            </w:pPr>
            <w:r>
              <w:rPr>
                <w:szCs w:val="21"/>
              </w:rPr>
              <w:t>GB/T 35467—2017</w:t>
            </w:r>
          </w:p>
        </w:tc>
      </w:tr>
      <w:tr w14:paraId="308C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14:paraId="01E0C8EE">
            <w:pPr>
              <w:snapToGrid w:val="0"/>
              <w:spacing w:line="300" w:lineRule="exact"/>
              <w:jc w:val="center"/>
              <w:rPr>
                <w:color w:val="000000"/>
                <w:szCs w:val="21"/>
              </w:rPr>
            </w:pPr>
            <w:r>
              <w:rPr>
                <w:color w:val="000000"/>
                <w:szCs w:val="21"/>
              </w:rPr>
              <w:t>13</w:t>
            </w:r>
          </w:p>
        </w:tc>
        <w:tc>
          <w:tcPr>
            <w:tcW w:w="2709" w:type="pct"/>
            <w:gridSpan w:val="2"/>
            <w:vAlign w:val="center"/>
          </w:tcPr>
          <w:p w14:paraId="5FFB18F1">
            <w:pPr>
              <w:snapToGrid w:val="0"/>
              <w:spacing w:line="300" w:lineRule="exact"/>
              <w:jc w:val="center"/>
              <w:rPr>
                <w:color w:val="000000"/>
                <w:szCs w:val="21"/>
              </w:rPr>
            </w:pPr>
            <w:r>
              <w:rPr>
                <w:color w:val="000000"/>
                <w:szCs w:val="21"/>
              </w:rPr>
              <w:t>热稳定性</w:t>
            </w:r>
          </w:p>
        </w:tc>
        <w:tc>
          <w:tcPr>
            <w:tcW w:w="1802" w:type="pct"/>
            <w:vAlign w:val="center"/>
          </w:tcPr>
          <w:p w14:paraId="5515B246">
            <w:pPr>
              <w:snapToGrid w:val="0"/>
              <w:spacing w:line="300" w:lineRule="exact"/>
              <w:jc w:val="center"/>
              <w:rPr>
                <w:color w:val="000000"/>
                <w:szCs w:val="21"/>
              </w:rPr>
            </w:pPr>
            <w:r>
              <w:rPr>
                <w:color w:val="000000"/>
                <w:szCs w:val="21"/>
              </w:rPr>
              <w:t>GB/T 35467—2017</w:t>
            </w:r>
          </w:p>
        </w:tc>
      </w:tr>
    </w:tbl>
    <w:p w14:paraId="58BDC799">
      <w:pPr>
        <w:snapToGrid w:val="0"/>
        <w:rPr>
          <w:szCs w:val="21"/>
        </w:rPr>
      </w:pPr>
    </w:p>
    <w:p w14:paraId="0EA90FB9">
      <w:pPr>
        <w:snapToGrid w:val="0"/>
        <w:spacing w:line="440" w:lineRule="exact"/>
        <w:jc w:val="center"/>
        <w:rPr>
          <w:szCs w:val="21"/>
        </w:rPr>
      </w:pPr>
      <w:r>
        <w:rPr>
          <w:szCs w:val="21"/>
        </w:rPr>
        <w:t>表</w:t>
      </w:r>
      <w:r>
        <w:rPr>
          <w:rFonts w:hint="eastAsia"/>
          <w:szCs w:val="21"/>
        </w:rPr>
        <w:t>3</w:t>
      </w:r>
      <w:r>
        <w:rPr>
          <w:szCs w:val="21"/>
        </w:rPr>
        <w:t xml:space="preserve"> 弹性体改性沥青防水卷材</w:t>
      </w:r>
    </w:p>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287"/>
        <w:gridCol w:w="1134"/>
        <w:gridCol w:w="1497"/>
        <w:gridCol w:w="3403"/>
      </w:tblGrid>
      <w:tr w14:paraId="3FFC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blHeader/>
          <w:jc w:val="center"/>
        </w:trPr>
        <w:tc>
          <w:tcPr>
            <w:tcW w:w="464" w:type="pct"/>
            <w:vAlign w:val="center"/>
          </w:tcPr>
          <w:p w14:paraId="1610D13F">
            <w:pPr>
              <w:snapToGrid w:val="0"/>
              <w:spacing w:line="300" w:lineRule="exact"/>
              <w:jc w:val="center"/>
              <w:rPr>
                <w:color w:val="000000"/>
                <w:szCs w:val="21"/>
              </w:rPr>
            </w:pPr>
            <w:r>
              <w:rPr>
                <w:color w:val="000000"/>
                <w:szCs w:val="21"/>
              </w:rPr>
              <w:t>序号</w:t>
            </w:r>
          </w:p>
        </w:tc>
        <w:tc>
          <w:tcPr>
            <w:tcW w:w="2681" w:type="pct"/>
            <w:gridSpan w:val="3"/>
            <w:vAlign w:val="center"/>
          </w:tcPr>
          <w:p w14:paraId="4E6DDF56">
            <w:pPr>
              <w:snapToGrid w:val="0"/>
              <w:spacing w:line="300" w:lineRule="exact"/>
              <w:jc w:val="center"/>
              <w:rPr>
                <w:color w:val="000000"/>
                <w:szCs w:val="21"/>
              </w:rPr>
            </w:pPr>
            <w:r>
              <w:rPr>
                <w:color w:val="000000"/>
                <w:szCs w:val="21"/>
              </w:rPr>
              <w:t>检验项目</w:t>
            </w:r>
          </w:p>
        </w:tc>
        <w:tc>
          <w:tcPr>
            <w:tcW w:w="1855" w:type="pct"/>
            <w:vAlign w:val="center"/>
          </w:tcPr>
          <w:p w14:paraId="20CD7111">
            <w:pPr>
              <w:snapToGrid w:val="0"/>
              <w:spacing w:line="300" w:lineRule="exact"/>
              <w:jc w:val="center"/>
              <w:rPr>
                <w:color w:val="000000"/>
                <w:szCs w:val="21"/>
              </w:rPr>
            </w:pPr>
            <w:r>
              <w:rPr>
                <w:color w:val="000000"/>
                <w:szCs w:val="21"/>
              </w:rPr>
              <w:t>检验方法</w:t>
            </w:r>
          </w:p>
        </w:tc>
      </w:tr>
      <w:tr w14:paraId="5FCD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14:paraId="17683E11">
            <w:pPr>
              <w:snapToGrid w:val="0"/>
              <w:spacing w:line="300" w:lineRule="exact"/>
              <w:jc w:val="center"/>
              <w:rPr>
                <w:color w:val="000000"/>
                <w:szCs w:val="21"/>
              </w:rPr>
            </w:pPr>
            <w:r>
              <w:rPr>
                <w:color w:val="000000"/>
                <w:szCs w:val="21"/>
              </w:rPr>
              <w:t>1</w:t>
            </w:r>
          </w:p>
        </w:tc>
        <w:tc>
          <w:tcPr>
            <w:tcW w:w="2681" w:type="pct"/>
            <w:gridSpan w:val="3"/>
            <w:vAlign w:val="center"/>
          </w:tcPr>
          <w:p w14:paraId="44EB36F7">
            <w:pPr>
              <w:snapToGrid w:val="0"/>
              <w:spacing w:line="300" w:lineRule="exact"/>
              <w:jc w:val="center"/>
              <w:rPr>
                <w:color w:val="000000"/>
                <w:szCs w:val="21"/>
              </w:rPr>
            </w:pPr>
            <w:r>
              <w:rPr>
                <w:color w:val="000000"/>
                <w:szCs w:val="21"/>
              </w:rPr>
              <w:t>可溶物含量</w:t>
            </w:r>
          </w:p>
        </w:tc>
        <w:tc>
          <w:tcPr>
            <w:tcW w:w="1855" w:type="pct"/>
            <w:vAlign w:val="center"/>
          </w:tcPr>
          <w:p w14:paraId="3D97C870">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2D3ECBF0">
            <w:pPr>
              <w:snapToGrid w:val="0"/>
              <w:spacing w:line="300" w:lineRule="exact"/>
              <w:jc w:val="center"/>
              <w:rPr>
                <w:color w:val="000000"/>
                <w:szCs w:val="21"/>
              </w:rPr>
            </w:pPr>
            <w:r>
              <w:rPr>
                <w:color w:val="000000"/>
                <w:szCs w:val="21"/>
              </w:rPr>
              <w:t>GB/T 328.26—2007</w:t>
            </w:r>
          </w:p>
        </w:tc>
      </w:tr>
      <w:tr w14:paraId="02C3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64" w:type="pct"/>
            <w:vAlign w:val="center"/>
          </w:tcPr>
          <w:p w14:paraId="43F6E7C9">
            <w:pPr>
              <w:snapToGrid w:val="0"/>
              <w:spacing w:line="300" w:lineRule="exact"/>
              <w:jc w:val="center"/>
              <w:rPr>
                <w:color w:val="000000"/>
                <w:szCs w:val="21"/>
              </w:rPr>
            </w:pPr>
            <w:r>
              <w:rPr>
                <w:color w:val="000000"/>
                <w:szCs w:val="21"/>
              </w:rPr>
              <w:t>2</w:t>
            </w:r>
          </w:p>
        </w:tc>
        <w:tc>
          <w:tcPr>
            <w:tcW w:w="2681" w:type="pct"/>
            <w:gridSpan w:val="3"/>
            <w:vAlign w:val="center"/>
          </w:tcPr>
          <w:p w14:paraId="1EFE0564">
            <w:pPr>
              <w:snapToGrid w:val="0"/>
              <w:spacing w:line="300" w:lineRule="exact"/>
              <w:jc w:val="center"/>
              <w:rPr>
                <w:color w:val="000000"/>
                <w:szCs w:val="21"/>
              </w:rPr>
            </w:pPr>
            <w:r>
              <w:rPr>
                <w:color w:val="000000"/>
                <w:szCs w:val="21"/>
              </w:rPr>
              <w:t>耐热性</w:t>
            </w:r>
          </w:p>
        </w:tc>
        <w:tc>
          <w:tcPr>
            <w:tcW w:w="1855" w:type="pct"/>
            <w:vAlign w:val="center"/>
          </w:tcPr>
          <w:p w14:paraId="3FA830DF">
            <w:pPr>
              <w:snapToGrid w:val="0"/>
              <w:spacing w:line="300" w:lineRule="exact"/>
              <w:jc w:val="center"/>
              <w:rPr>
                <w:color w:val="000000"/>
                <w:szCs w:val="21"/>
              </w:rPr>
            </w:pPr>
            <w:r>
              <w:rPr>
                <w:color w:val="000000"/>
                <w:szCs w:val="21"/>
              </w:rPr>
              <w:t>GB/T 328.11—2007</w:t>
            </w:r>
          </w:p>
        </w:tc>
      </w:tr>
      <w:tr w14:paraId="0404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14:paraId="365A27BD">
            <w:pPr>
              <w:snapToGrid w:val="0"/>
              <w:spacing w:line="300" w:lineRule="exact"/>
              <w:jc w:val="center"/>
              <w:rPr>
                <w:color w:val="000000"/>
                <w:szCs w:val="21"/>
              </w:rPr>
            </w:pPr>
            <w:r>
              <w:rPr>
                <w:color w:val="000000"/>
                <w:szCs w:val="21"/>
              </w:rPr>
              <w:t>3</w:t>
            </w:r>
          </w:p>
        </w:tc>
        <w:tc>
          <w:tcPr>
            <w:tcW w:w="2681" w:type="pct"/>
            <w:gridSpan w:val="3"/>
            <w:vAlign w:val="center"/>
          </w:tcPr>
          <w:p w14:paraId="110BCA1E">
            <w:pPr>
              <w:snapToGrid w:val="0"/>
              <w:spacing w:line="300" w:lineRule="exact"/>
              <w:jc w:val="center"/>
              <w:rPr>
                <w:color w:val="000000"/>
                <w:szCs w:val="21"/>
              </w:rPr>
            </w:pPr>
            <w:r>
              <w:rPr>
                <w:color w:val="000000"/>
                <w:szCs w:val="21"/>
              </w:rPr>
              <w:t>低温柔性</w:t>
            </w:r>
          </w:p>
        </w:tc>
        <w:tc>
          <w:tcPr>
            <w:tcW w:w="1855" w:type="pct"/>
            <w:vAlign w:val="center"/>
          </w:tcPr>
          <w:p w14:paraId="19DD442E">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52738C32">
            <w:pPr>
              <w:snapToGrid w:val="0"/>
              <w:spacing w:line="300" w:lineRule="exact"/>
              <w:jc w:val="center"/>
              <w:rPr>
                <w:color w:val="000000"/>
                <w:szCs w:val="21"/>
              </w:rPr>
            </w:pPr>
            <w:r>
              <w:rPr>
                <w:color w:val="000000"/>
                <w:szCs w:val="21"/>
              </w:rPr>
              <w:t>GB/T 328.14—2007</w:t>
            </w:r>
          </w:p>
        </w:tc>
      </w:tr>
      <w:tr w14:paraId="2473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14:paraId="5DB396FB">
            <w:pPr>
              <w:snapToGrid w:val="0"/>
              <w:spacing w:line="300" w:lineRule="exact"/>
              <w:jc w:val="center"/>
              <w:rPr>
                <w:color w:val="000000"/>
                <w:szCs w:val="21"/>
              </w:rPr>
            </w:pPr>
            <w:r>
              <w:rPr>
                <w:color w:val="000000"/>
                <w:szCs w:val="21"/>
              </w:rPr>
              <w:t>4</w:t>
            </w:r>
          </w:p>
        </w:tc>
        <w:tc>
          <w:tcPr>
            <w:tcW w:w="2681" w:type="pct"/>
            <w:gridSpan w:val="3"/>
            <w:vAlign w:val="center"/>
          </w:tcPr>
          <w:p w14:paraId="6A308108">
            <w:pPr>
              <w:snapToGrid w:val="0"/>
              <w:spacing w:line="300" w:lineRule="exact"/>
              <w:jc w:val="center"/>
              <w:rPr>
                <w:color w:val="000000"/>
                <w:szCs w:val="21"/>
              </w:rPr>
            </w:pPr>
            <w:r>
              <w:rPr>
                <w:color w:val="000000"/>
                <w:szCs w:val="21"/>
              </w:rPr>
              <w:t>不透水性</w:t>
            </w:r>
          </w:p>
        </w:tc>
        <w:tc>
          <w:tcPr>
            <w:tcW w:w="1855" w:type="pct"/>
            <w:vAlign w:val="center"/>
          </w:tcPr>
          <w:p w14:paraId="3D270CBB">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103B0D1A">
            <w:pPr>
              <w:snapToGrid w:val="0"/>
              <w:spacing w:line="300" w:lineRule="exact"/>
              <w:jc w:val="center"/>
              <w:rPr>
                <w:color w:val="000000"/>
                <w:szCs w:val="21"/>
              </w:rPr>
            </w:pPr>
            <w:r>
              <w:rPr>
                <w:color w:val="000000"/>
                <w:szCs w:val="21"/>
              </w:rPr>
              <w:t>GB/T 328.10—2007</w:t>
            </w:r>
          </w:p>
        </w:tc>
      </w:tr>
      <w:tr w14:paraId="3E68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64" w:type="pct"/>
            <w:vMerge w:val="restart"/>
            <w:vAlign w:val="center"/>
          </w:tcPr>
          <w:p w14:paraId="00DA003E">
            <w:pPr>
              <w:snapToGrid w:val="0"/>
              <w:spacing w:line="300" w:lineRule="exact"/>
              <w:jc w:val="center"/>
              <w:rPr>
                <w:color w:val="000000"/>
                <w:szCs w:val="21"/>
              </w:rPr>
            </w:pPr>
            <w:r>
              <w:rPr>
                <w:color w:val="000000"/>
                <w:szCs w:val="21"/>
              </w:rPr>
              <w:t>5</w:t>
            </w:r>
          </w:p>
        </w:tc>
        <w:tc>
          <w:tcPr>
            <w:tcW w:w="1247" w:type="pct"/>
            <w:vMerge w:val="restart"/>
            <w:vAlign w:val="center"/>
          </w:tcPr>
          <w:p w14:paraId="7B0CC6CC">
            <w:pPr>
              <w:snapToGrid w:val="0"/>
              <w:spacing w:line="300" w:lineRule="exact"/>
              <w:jc w:val="center"/>
              <w:rPr>
                <w:color w:val="000000"/>
                <w:szCs w:val="21"/>
              </w:rPr>
            </w:pPr>
            <w:r>
              <w:rPr>
                <w:rFonts w:hint="eastAsia"/>
                <w:color w:val="000000"/>
                <w:szCs w:val="21"/>
              </w:rPr>
              <w:t>拉伸性能</w:t>
            </w:r>
          </w:p>
        </w:tc>
        <w:tc>
          <w:tcPr>
            <w:tcW w:w="1433" w:type="pct"/>
            <w:gridSpan w:val="2"/>
            <w:vAlign w:val="center"/>
          </w:tcPr>
          <w:p w14:paraId="71418D70">
            <w:pPr>
              <w:snapToGrid w:val="0"/>
              <w:spacing w:line="300" w:lineRule="exact"/>
              <w:jc w:val="center"/>
              <w:rPr>
                <w:color w:val="000000"/>
                <w:szCs w:val="21"/>
              </w:rPr>
            </w:pPr>
            <w:r>
              <w:rPr>
                <w:rFonts w:hint="eastAsia"/>
                <w:color w:val="000000"/>
                <w:szCs w:val="21"/>
              </w:rPr>
              <w:t>最大拉力</w:t>
            </w:r>
          </w:p>
        </w:tc>
        <w:tc>
          <w:tcPr>
            <w:tcW w:w="1855" w:type="pct"/>
            <w:vMerge w:val="restart"/>
            <w:vAlign w:val="center"/>
          </w:tcPr>
          <w:p w14:paraId="083EBDCD">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72CF21B8">
            <w:pPr>
              <w:snapToGrid w:val="0"/>
              <w:spacing w:line="300" w:lineRule="exact"/>
              <w:jc w:val="center"/>
              <w:rPr>
                <w:color w:val="000000"/>
                <w:szCs w:val="21"/>
              </w:rPr>
            </w:pPr>
            <w:r>
              <w:rPr>
                <w:color w:val="000000"/>
                <w:szCs w:val="21"/>
              </w:rPr>
              <w:t>GB/T 328.8—2007</w:t>
            </w:r>
          </w:p>
        </w:tc>
      </w:tr>
      <w:tr w14:paraId="7A9F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64" w:type="pct"/>
            <w:vMerge w:val="continue"/>
            <w:vAlign w:val="center"/>
          </w:tcPr>
          <w:p w14:paraId="5066E12A">
            <w:pPr>
              <w:snapToGrid w:val="0"/>
              <w:spacing w:line="300" w:lineRule="exact"/>
              <w:jc w:val="center"/>
            </w:pPr>
          </w:p>
        </w:tc>
        <w:tc>
          <w:tcPr>
            <w:tcW w:w="1247" w:type="pct"/>
            <w:vMerge w:val="continue"/>
            <w:vAlign w:val="center"/>
          </w:tcPr>
          <w:p w14:paraId="70850328">
            <w:pPr>
              <w:snapToGrid w:val="0"/>
              <w:spacing w:line="300" w:lineRule="exact"/>
              <w:jc w:val="center"/>
            </w:pPr>
          </w:p>
        </w:tc>
        <w:tc>
          <w:tcPr>
            <w:tcW w:w="1433" w:type="pct"/>
            <w:gridSpan w:val="2"/>
            <w:vAlign w:val="center"/>
          </w:tcPr>
          <w:p w14:paraId="69164E3E">
            <w:pPr>
              <w:snapToGrid w:val="0"/>
              <w:spacing w:line="300" w:lineRule="exact"/>
              <w:jc w:val="center"/>
              <w:rPr>
                <w:color w:val="000000"/>
                <w:szCs w:val="21"/>
              </w:rPr>
            </w:pPr>
            <w:r>
              <w:rPr>
                <w:rFonts w:hint="eastAsia"/>
                <w:color w:val="000000"/>
                <w:szCs w:val="21"/>
              </w:rPr>
              <w:t>最大拉力时延伸率</w:t>
            </w:r>
          </w:p>
        </w:tc>
        <w:tc>
          <w:tcPr>
            <w:tcW w:w="1855" w:type="pct"/>
            <w:vMerge w:val="continue"/>
            <w:vAlign w:val="center"/>
          </w:tcPr>
          <w:p w14:paraId="66403448">
            <w:pPr>
              <w:snapToGrid w:val="0"/>
              <w:spacing w:line="300" w:lineRule="exact"/>
              <w:jc w:val="center"/>
              <w:rPr>
                <w:color w:val="000000"/>
                <w:szCs w:val="21"/>
              </w:rPr>
            </w:pPr>
          </w:p>
        </w:tc>
      </w:tr>
      <w:tr w14:paraId="581E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64" w:type="pct"/>
            <w:vMerge w:val="continue"/>
            <w:vAlign w:val="center"/>
          </w:tcPr>
          <w:p w14:paraId="6075BB51">
            <w:pPr>
              <w:snapToGrid w:val="0"/>
              <w:spacing w:line="300" w:lineRule="exact"/>
              <w:jc w:val="center"/>
              <w:rPr>
                <w:color w:val="000000"/>
                <w:szCs w:val="21"/>
              </w:rPr>
            </w:pPr>
          </w:p>
        </w:tc>
        <w:tc>
          <w:tcPr>
            <w:tcW w:w="1247" w:type="pct"/>
            <w:vMerge w:val="continue"/>
            <w:vAlign w:val="center"/>
          </w:tcPr>
          <w:p w14:paraId="7A464A12">
            <w:pPr>
              <w:snapToGrid w:val="0"/>
              <w:spacing w:line="300" w:lineRule="exact"/>
              <w:jc w:val="center"/>
              <w:rPr>
                <w:color w:val="000000"/>
                <w:szCs w:val="21"/>
              </w:rPr>
            </w:pPr>
          </w:p>
        </w:tc>
        <w:tc>
          <w:tcPr>
            <w:tcW w:w="1433" w:type="pct"/>
            <w:gridSpan w:val="2"/>
            <w:vAlign w:val="center"/>
          </w:tcPr>
          <w:p w14:paraId="58897045">
            <w:pPr>
              <w:snapToGrid w:val="0"/>
              <w:spacing w:line="300" w:lineRule="exact"/>
              <w:jc w:val="center"/>
              <w:rPr>
                <w:color w:val="000000"/>
                <w:szCs w:val="21"/>
              </w:rPr>
            </w:pPr>
            <w:r>
              <w:rPr>
                <w:rFonts w:hint="eastAsia"/>
                <w:color w:val="000000"/>
                <w:szCs w:val="21"/>
              </w:rPr>
              <w:t>试验现象</w:t>
            </w:r>
          </w:p>
        </w:tc>
        <w:tc>
          <w:tcPr>
            <w:tcW w:w="1855" w:type="pct"/>
            <w:vMerge w:val="continue"/>
            <w:vAlign w:val="center"/>
          </w:tcPr>
          <w:p w14:paraId="3E552DA5">
            <w:pPr>
              <w:snapToGrid w:val="0"/>
              <w:spacing w:line="300" w:lineRule="exact"/>
              <w:jc w:val="center"/>
              <w:rPr>
                <w:color w:val="000000"/>
                <w:szCs w:val="21"/>
              </w:rPr>
            </w:pPr>
          </w:p>
        </w:tc>
      </w:tr>
      <w:tr w14:paraId="4E4B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14:paraId="29DA3AC4">
            <w:pPr>
              <w:snapToGrid w:val="0"/>
              <w:spacing w:line="300" w:lineRule="exact"/>
              <w:jc w:val="center"/>
              <w:rPr>
                <w:color w:val="000000"/>
                <w:szCs w:val="21"/>
              </w:rPr>
            </w:pPr>
            <w:r>
              <w:rPr>
                <w:rFonts w:hint="eastAsia"/>
                <w:color w:val="000000"/>
                <w:szCs w:val="21"/>
              </w:rPr>
              <w:t>6</w:t>
            </w:r>
          </w:p>
        </w:tc>
        <w:tc>
          <w:tcPr>
            <w:tcW w:w="2681" w:type="pct"/>
            <w:gridSpan w:val="3"/>
            <w:vAlign w:val="center"/>
          </w:tcPr>
          <w:p w14:paraId="79501FDD">
            <w:pPr>
              <w:snapToGrid w:val="0"/>
              <w:spacing w:line="300" w:lineRule="exact"/>
              <w:jc w:val="center"/>
              <w:rPr>
                <w:color w:val="000000"/>
                <w:szCs w:val="21"/>
              </w:rPr>
            </w:pPr>
            <w:r>
              <w:rPr>
                <w:rFonts w:hint="eastAsia"/>
                <w:color w:val="000000"/>
                <w:szCs w:val="21"/>
              </w:rPr>
              <w:t>吸水率</w:t>
            </w:r>
          </w:p>
        </w:tc>
        <w:tc>
          <w:tcPr>
            <w:tcW w:w="1855" w:type="pct"/>
            <w:vAlign w:val="center"/>
          </w:tcPr>
          <w:p w14:paraId="63AD38E3">
            <w:pPr>
              <w:snapToGrid w:val="0"/>
              <w:spacing w:line="300" w:lineRule="exact"/>
              <w:jc w:val="center"/>
              <w:rPr>
                <w:color w:val="000000"/>
                <w:szCs w:val="21"/>
              </w:rPr>
            </w:pPr>
            <w:r>
              <w:rPr>
                <w:rFonts w:hint="eastAsia"/>
                <w:color w:val="000000"/>
                <w:szCs w:val="21"/>
              </w:rPr>
              <w:t>GB 45320</w:t>
            </w:r>
            <w:r>
              <w:rPr>
                <w:color w:val="000000"/>
                <w:szCs w:val="21"/>
              </w:rPr>
              <w:t>—</w:t>
            </w:r>
            <w:r>
              <w:rPr>
                <w:rFonts w:hint="eastAsia"/>
                <w:color w:val="000000"/>
                <w:szCs w:val="21"/>
              </w:rPr>
              <w:t>2025</w:t>
            </w:r>
          </w:p>
        </w:tc>
      </w:tr>
      <w:tr w14:paraId="5CFD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64" w:type="pct"/>
            <w:vMerge w:val="restart"/>
            <w:vAlign w:val="center"/>
          </w:tcPr>
          <w:p w14:paraId="1DB1D101">
            <w:pPr>
              <w:snapToGrid w:val="0"/>
              <w:spacing w:line="300" w:lineRule="exact"/>
              <w:jc w:val="center"/>
              <w:rPr>
                <w:color w:val="000000"/>
                <w:szCs w:val="21"/>
              </w:rPr>
            </w:pPr>
            <w:r>
              <w:rPr>
                <w:rFonts w:hint="eastAsia"/>
                <w:color w:val="000000"/>
                <w:szCs w:val="21"/>
              </w:rPr>
              <w:t>7</w:t>
            </w:r>
          </w:p>
        </w:tc>
        <w:tc>
          <w:tcPr>
            <w:tcW w:w="1247" w:type="pct"/>
            <w:vMerge w:val="restart"/>
            <w:vAlign w:val="center"/>
          </w:tcPr>
          <w:p w14:paraId="06852F8C">
            <w:pPr>
              <w:snapToGrid w:val="0"/>
              <w:spacing w:line="300" w:lineRule="exact"/>
              <w:jc w:val="center"/>
              <w:rPr>
                <w:color w:val="000000"/>
                <w:szCs w:val="21"/>
              </w:rPr>
            </w:pPr>
            <w:r>
              <w:rPr>
                <w:color w:val="000000"/>
                <w:szCs w:val="21"/>
              </w:rPr>
              <w:t>热老化</w:t>
            </w:r>
          </w:p>
        </w:tc>
        <w:tc>
          <w:tcPr>
            <w:tcW w:w="618" w:type="pct"/>
            <w:vMerge w:val="restart"/>
            <w:vAlign w:val="center"/>
          </w:tcPr>
          <w:p w14:paraId="5818A018">
            <w:pPr>
              <w:snapToGrid w:val="0"/>
              <w:spacing w:line="300" w:lineRule="exact"/>
              <w:jc w:val="center"/>
              <w:rPr>
                <w:color w:val="000000"/>
                <w:szCs w:val="21"/>
              </w:rPr>
            </w:pPr>
            <w:r>
              <w:rPr>
                <w:rFonts w:hint="eastAsia"/>
                <w:color w:val="000000"/>
                <w:szCs w:val="21"/>
              </w:rPr>
              <w:t>拉伸性能</w:t>
            </w:r>
          </w:p>
        </w:tc>
        <w:tc>
          <w:tcPr>
            <w:tcW w:w="815" w:type="pct"/>
            <w:vAlign w:val="center"/>
          </w:tcPr>
          <w:p w14:paraId="0473CF0D">
            <w:pPr>
              <w:snapToGrid w:val="0"/>
              <w:spacing w:line="300" w:lineRule="exact"/>
              <w:jc w:val="center"/>
              <w:rPr>
                <w:color w:val="000000"/>
                <w:szCs w:val="21"/>
              </w:rPr>
            </w:pPr>
            <w:r>
              <w:rPr>
                <w:rFonts w:hint="eastAsia"/>
                <w:color w:val="000000"/>
                <w:szCs w:val="21"/>
              </w:rPr>
              <w:t>最大</w:t>
            </w:r>
            <w:r>
              <w:rPr>
                <w:color w:val="000000"/>
                <w:szCs w:val="21"/>
              </w:rPr>
              <w:t>拉力保持率</w:t>
            </w:r>
          </w:p>
        </w:tc>
        <w:tc>
          <w:tcPr>
            <w:tcW w:w="1855" w:type="pct"/>
            <w:vMerge w:val="restart"/>
            <w:vAlign w:val="center"/>
          </w:tcPr>
          <w:p w14:paraId="4E87290C">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14A84386">
            <w:pPr>
              <w:snapToGrid w:val="0"/>
              <w:spacing w:line="300" w:lineRule="exact"/>
              <w:jc w:val="center"/>
              <w:rPr>
                <w:color w:val="000000"/>
                <w:szCs w:val="21"/>
              </w:rPr>
            </w:pPr>
            <w:r>
              <w:rPr>
                <w:rFonts w:hint="eastAsia"/>
                <w:color w:val="000000"/>
                <w:szCs w:val="21"/>
              </w:rPr>
              <w:t>GB 45320</w:t>
            </w:r>
            <w:r>
              <w:rPr>
                <w:color w:val="000000"/>
                <w:szCs w:val="21"/>
              </w:rPr>
              <w:t>—</w:t>
            </w:r>
            <w:r>
              <w:rPr>
                <w:rFonts w:hint="eastAsia"/>
                <w:color w:val="000000"/>
                <w:szCs w:val="21"/>
              </w:rPr>
              <w:t>2025</w:t>
            </w:r>
          </w:p>
          <w:p w14:paraId="136C0D5D">
            <w:pPr>
              <w:snapToGrid w:val="0"/>
              <w:spacing w:line="300" w:lineRule="exact"/>
              <w:jc w:val="center"/>
              <w:rPr>
                <w:color w:val="000000"/>
                <w:szCs w:val="21"/>
              </w:rPr>
            </w:pPr>
            <w:r>
              <w:rPr>
                <w:color w:val="000000"/>
                <w:szCs w:val="21"/>
              </w:rPr>
              <w:t>GB/T 328.8—2007</w:t>
            </w:r>
          </w:p>
          <w:p w14:paraId="4E531676">
            <w:pPr>
              <w:snapToGrid w:val="0"/>
              <w:spacing w:line="300" w:lineRule="exact"/>
              <w:jc w:val="center"/>
              <w:rPr>
                <w:color w:val="000000"/>
                <w:szCs w:val="21"/>
              </w:rPr>
            </w:pPr>
            <w:r>
              <w:rPr>
                <w:color w:val="000000"/>
                <w:szCs w:val="21"/>
              </w:rPr>
              <w:t>GB/T 328.14—2007</w:t>
            </w:r>
          </w:p>
        </w:tc>
      </w:tr>
      <w:tr w14:paraId="56E3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64" w:type="pct"/>
            <w:vMerge w:val="continue"/>
            <w:vAlign w:val="center"/>
          </w:tcPr>
          <w:p w14:paraId="399A16F2">
            <w:pPr>
              <w:snapToGrid w:val="0"/>
              <w:spacing w:line="300" w:lineRule="exact"/>
              <w:jc w:val="center"/>
            </w:pPr>
          </w:p>
        </w:tc>
        <w:tc>
          <w:tcPr>
            <w:tcW w:w="1247" w:type="pct"/>
            <w:vMerge w:val="continue"/>
            <w:vAlign w:val="center"/>
          </w:tcPr>
          <w:p w14:paraId="0594B813">
            <w:pPr>
              <w:snapToGrid w:val="0"/>
              <w:spacing w:line="300" w:lineRule="exact"/>
              <w:jc w:val="center"/>
            </w:pPr>
          </w:p>
        </w:tc>
        <w:tc>
          <w:tcPr>
            <w:tcW w:w="618" w:type="pct"/>
            <w:vMerge w:val="continue"/>
            <w:vAlign w:val="center"/>
          </w:tcPr>
          <w:p w14:paraId="271F132C">
            <w:pPr>
              <w:snapToGrid w:val="0"/>
              <w:spacing w:line="300" w:lineRule="exact"/>
              <w:jc w:val="center"/>
            </w:pPr>
          </w:p>
        </w:tc>
        <w:tc>
          <w:tcPr>
            <w:tcW w:w="815" w:type="pct"/>
            <w:vAlign w:val="center"/>
          </w:tcPr>
          <w:p w14:paraId="670BCBBD">
            <w:pPr>
              <w:snapToGrid w:val="0"/>
              <w:spacing w:line="300" w:lineRule="exact"/>
              <w:jc w:val="center"/>
            </w:pPr>
            <w:r>
              <w:rPr>
                <w:rFonts w:hint="eastAsia"/>
                <w:color w:val="000000"/>
                <w:szCs w:val="21"/>
              </w:rPr>
              <w:t>最大拉力时</w:t>
            </w:r>
            <w:r>
              <w:rPr>
                <w:color w:val="000000"/>
                <w:szCs w:val="21"/>
              </w:rPr>
              <w:t>延伸率保持率</w:t>
            </w:r>
          </w:p>
        </w:tc>
        <w:tc>
          <w:tcPr>
            <w:tcW w:w="1855" w:type="pct"/>
            <w:vMerge w:val="continue"/>
            <w:vAlign w:val="center"/>
          </w:tcPr>
          <w:p w14:paraId="39FD546C">
            <w:pPr>
              <w:snapToGrid w:val="0"/>
              <w:spacing w:line="300" w:lineRule="exact"/>
              <w:jc w:val="center"/>
            </w:pPr>
          </w:p>
        </w:tc>
      </w:tr>
      <w:tr w14:paraId="2586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464" w:type="pct"/>
            <w:vMerge w:val="continue"/>
            <w:vAlign w:val="center"/>
          </w:tcPr>
          <w:p w14:paraId="255340CF">
            <w:pPr>
              <w:snapToGrid w:val="0"/>
              <w:spacing w:line="300" w:lineRule="exact"/>
              <w:jc w:val="center"/>
              <w:rPr>
                <w:color w:val="000000"/>
                <w:szCs w:val="21"/>
              </w:rPr>
            </w:pPr>
          </w:p>
        </w:tc>
        <w:tc>
          <w:tcPr>
            <w:tcW w:w="1247" w:type="pct"/>
            <w:vMerge w:val="continue"/>
            <w:vAlign w:val="center"/>
          </w:tcPr>
          <w:p w14:paraId="6030183A">
            <w:pPr>
              <w:snapToGrid w:val="0"/>
              <w:spacing w:line="300" w:lineRule="exact"/>
              <w:jc w:val="center"/>
              <w:rPr>
                <w:color w:val="000000"/>
                <w:szCs w:val="21"/>
              </w:rPr>
            </w:pPr>
          </w:p>
        </w:tc>
        <w:tc>
          <w:tcPr>
            <w:tcW w:w="1433" w:type="pct"/>
            <w:gridSpan w:val="2"/>
            <w:vAlign w:val="center"/>
          </w:tcPr>
          <w:p w14:paraId="097AA3BF">
            <w:pPr>
              <w:snapToGrid w:val="0"/>
              <w:spacing w:line="300" w:lineRule="exact"/>
              <w:jc w:val="center"/>
              <w:rPr>
                <w:color w:val="000000"/>
                <w:szCs w:val="21"/>
              </w:rPr>
            </w:pPr>
            <w:r>
              <w:rPr>
                <w:color w:val="000000"/>
                <w:szCs w:val="21"/>
              </w:rPr>
              <w:t>低温柔性</w:t>
            </w:r>
          </w:p>
        </w:tc>
        <w:tc>
          <w:tcPr>
            <w:tcW w:w="1855" w:type="pct"/>
            <w:vMerge w:val="continue"/>
            <w:vAlign w:val="center"/>
          </w:tcPr>
          <w:p w14:paraId="3DBAD012">
            <w:pPr>
              <w:snapToGrid w:val="0"/>
              <w:spacing w:line="300" w:lineRule="exact"/>
              <w:jc w:val="center"/>
              <w:rPr>
                <w:color w:val="000000"/>
                <w:szCs w:val="21"/>
              </w:rPr>
            </w:pPr>
          </w:p>
        </w:tc>
      </w:tr>
      <w:tr w14:paraId="4356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0" w:hRule="atLeast"/>
          <w:jc w:val="center"/>
        </w:trPr>
        <w:tc>
          <w:tcPr>
            <w:tcW w:w="464" w:type="pct"/>
            <w:vMerge w:val="continue"/>
            <w:vAlign w:val="center"/>
          </w:tcPr>
          <w:p w14:paraId="4183479D">
            <w:pPr>
              <w:snapToGrid w:val="0"/>
              <w:spacing w:line="300" w:lineRule="exact"/>
              <w:jc w:val="center"/>
              <w:rPr>
                <w:color w:val="000000"/>
                <w:szCs w:val="21"/>
              </w:rPr>
            </w:pPr>
          </w:p>
        </w:tc>
        <w:tc>
          <w:tcPr>
            <w:tcW w:w="1247" w:type="pct"/>
            <w:vMerge w:val="continue"/>
            <w:vAlign w:val="center"/>
          </w:tcPr>
          <w:p w14:paraId="2FDB2B3D">
            <w:pPr>
              <w:snapToGrid w:val="0"/>
              <w:spacing w:line="300" w:lineRule="exact"/>
              <w:jc w:val="center"/>
              <w:rPr>
                <w:color w:val="000000"/>
                <w:szCs w:val="21"/>
              </w:rPr>
            </w:pPr>
          </w:p>
        </w:tc>
        <w:tc>
          <w:tcPr>
            <w:tcW w:w="1433" w:type="pct"/>
            <w:gridSpan w:val="2"/>
            <w:vAlign w:val="center"/>
          </w:tcPr>
          <w:p w14:paraId="46441FDF">
            <w:pPr>
              <w:snapToGrid w:val="0"/>
              <w:spacing w:line="300" w:lineRule="exact"/>
              <w:jc w:val="center"/>
              <w:rPr>
                <w:color w:val="000000"/>
                <w:szCs w:val="21"/>
              </w:rPr>
            </w:pPr>
            <w:r>
              <w:rPr>
                <w:color w:val="000000"/>
                <w:szCs w:val="21"/>
              </w:rPr>
              <w:t>质量损失</w:t>
            </w:r>
          </w:p>
        </w:tc>
        <w:tc>
          <w:tcPr>
            <w:tcW w:w="1855" w:type="pct"/>
            <w:vMerge w:val="continue"/>
            <w:vAlign w:val="center"/>
          </w:tcPr>
          <w:p w14:paraId="528DC1A1">
            <w:pPr>
              <w:snapToGrid w:val="0"/>
              <w:spacing w:line="300" w:lineRule="exact"/>
              <w:jc w:val="center"/>
              <w:rPr>
                <w:color w:val="000000"/>
                <w:szCs w:val="21"/>
              </w:rPr>
            </w:pPr>
          </w:p>
        </w:tc>
      </w:tr>
      <w:tr w14:paraId="4C73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464" w:type="pct"/>
            <w:vAlign w:val="center"/>
          </w:tcPr>
          <w:p w14:paraId="3DCF9E16">
            <w:pPr>
              <w:snapToGrid w:val="0"/>
              <w:spacing w:line="300" w:lineRule="exact"/>
              <w:jc w:val="center"/>
              <w:rPr>
                <w:color w:val="000000"/>
                <w:szCs w:val="21"/>
              </w:rPr>
            </w:pPr>
            <w:r>
              <w:rPr>
                <w:rFonts w:hint="eastAsia"/>
                <w:color w:val="000000"/>
                <w:szCs w:val="21"/>
              </w:rPr>
              <w:t>8</w:t>
            </w:r>
          </w:p>
        </w:tc>
        <w:tc>
          <w:tcPr>
            <w:tcW w:w="2681" w:type="pct"/>
            <w:gridSpan w:val="3"/>
            <w:vAlign w:val="center"/>
          </w:tcPr>
          <w:p w14:paraId="0D35B955">
            <w:pPr>
              <w:snapToGrid w:val="0"/>
              <w:spacing w:line="300" w:lineRule="exact"/>
              <w:jc w:val="center"/>
              <w:rPr>
                <w:color w:val="000000"/>
                <w:szCs w:val="21"/>
              </w:rPr>
            </w:pPr>
            <w:r>
              <w:rPr>
                <w:rFonts w:hint="eastAsia"/>
                <w:color w:val="000000"/>
                <w:szCs w:val="21"/>
              </w:rPr>
              <w:t>尺寸变化率</w:t>
            </w:r>
          </w:p>
        </w:tc>
        <w:tc>
          <w:tcPr>
            <w:tcW w:w="1855" w:type="pct"/>
            <w:vAlign w:val="center"/>
          </w:tcPr>
          <w:p w14:paraId="3025E61B">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tc>
      </w:tr>
      <w:tr w14:paraId="45D3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64" w:type="pct"/>
            <w:vAlign w:val="center"/>
          </w:tcPr>
          <w:p w14:paraId="6DB00949">
            <w:pPr>
              <w:snapToGrid w:val="0"/>
              <w:spacing w:line="300" w:lineRule="exact"/>
              <w:jc w:val="center"/>
              <w:rPr>
                <w:color w:val="000000"/>
                <w:szCs w:val="21"/>
              </w:rPr>
            </w:pPr>
            <w:r>
              <w:rPr>
                <w:rFonts w:hint="eastAsia"/>
                <w:color w:val="000000"/>
                <w:szCs w:val="21"/>
              </w:rPr>
              <w:t>9</w:t>
            </w:r>
          </w:p>
        </w:tc>
        <w:tc>
          <w:tcPr>
            <w:tcW w:w="2681" w:type="pct"/>
            <w:gridSpan w:val="3"/>
            <w:vAlign w:val="center"/>
          </w:tcPr>
          <w:p w14:paraId="6E33479E">
            <w:pPr>
              <w:snapToGrid w:val="0"/>
              <w:spacing w:line="300" w:lineRule="exact"/>
              <w:jc w:val="center"/>
              <w:rPr>
                <w:color w:val="000000"/>
                <w:szCs w:val="21"/>
              </w:rPr>
            </w:pPr>
            <w:r>
              <w:rPr>
                <w:color w:val="000000"/>
                <w:szCs w:val="21"/>
              </w:rPr>
              <w:t>渗油性</w:t>
            </w:r>
          </w:p>
        </w:tc>
        <w:tc>
          <w:tcPr>
            <w:tcW w:w="1855" w:type="pct"/>
            <w:vAlign w:val="center"/>
          </w:tcPr>
          <w:p w14:paraId="53D043B5">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36D24BE8">
            <w:pPr>
              <w:snapToGrid w:val="0"/>
              <w:spacing w:line="300" w:lineRule="exact"/>
              <w:jc w:val="center"/>
              <w:rPr>
                <w:color w:val="000000"/>
                <w:szCs w:val="21"/>
              </w:rPr>
            </w:pPr>
            <w:r>
              <w:rPr>
                <w:color w:val="000000"/>
                <w:szCs w:val="21"/>
              </w:rPr>
              <w:t>GB/T 328.11—2007</w:t>
            </w:r>
          </w:p>
        </w:tc>
      </w:tr>
      <w:tr w14:paraId="1494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64" w:type="pct"/>
            <w:vMerge w:val="restart"/>
            <w:vAlign w:val="center"/>
          </w:tcPr>
          <w:p w14:paraId="0CBA89DF">
            <w:pPr>
              <w:snapToGrid w:val="0"/>
              <w:spacing w:line="300" w:lineRule="exact"/>
              <w:jc w:val="center"/>
              <w:rPr>
                <w:color w:val="000000"/>
                <w:szCs w:val="21"/>
              </w:rPr>
            </w:pPr>
            <w:r>
              <w:rPr>
                <w:rFonts w:hint="eastAsia"/>
                <w:color w:val="000000"/>
                <w:szCs w:val="21"/>
              </w:rPr>
              <w:t>1</w:t>
            </w:r>
            <w:r>
              <w:rPr>
                <w:color w:val="000000"/>
                <w:szCs w:val="21"/>
              </w:rPr>
              <w:t>0</w:t>
            </w:r>
          </w:p>
        </w:tc>
        <w:tc>
          <w:tcPr>
            <w:tcW w:w="1247" w:type="pct"/>
            <w:vMerge w:val="restart"/>
            <w:vAlign w:val="center"/>
          </w:tcPr>
          <w:p w14:paraId="7B12F8F6">
            <w:pPr>
              <w:snapToGrid w:val="0"/>
              <w:spacing w:line="300" w:lineRule="exact"/>
              <w:jc w:val="center"/>
              <w:rPr>
                <w:color w:val="000000"/>
                <w:szCs w:val="21"/>
              </w:rPr>
            </w:pPr>
            <w:r>
              <w:rPr>
                <w:rFonts w:hint="eastAsia"/>
                <w:color w:val="000000"/>
                <w:szCs w:val="21"/>
              </w:rPr>
              <w:t>搭接缝不透水性</w:t>
            </w:r>
          </w:p>
        </w:tc>
        <w:tc>
          <w:tcPr>
            <w:tcW w:w="1433" w:type="pct"/>
            <w:gridSpan w:val="2"/>
            <w:vAlign w:val="center"/>
          </w:tcPr>
          <w:p w14:paraId="15B1F4FC">
            <w:pPr>
              <w:snapToGrid w:val="0"/>
              <w:spacing w:line="300" w:lineRule="exact"/>
              <w:jc w:val="center"/>
              <w:rPr>
                <w:color w:val="000000"/>
                <w:szCs w:val="21"/>
              </w:rPr>
            </w:pPr>
            <w:r>
              <w:rPr>
                <w:rFonts w:hint="eastAsia"/>
                <w:color w:val="000000"/>
                <w:szCs w:val="21"/>
              </w:rPr>
              <w:t>无处理</w:t>
            </w:r>
          </w:p>
        </w:tc>
        <w:tc>
          <w:tcPr>
            <w:tcW w:w="1855" w:type="pct"/>
            <w:vMerge w:val="restart"/>
            <w:vAlign w:val="center"/>
          </w:tcPr>
          <w:p w14:paraId="4F7700C1">
            <w:pPr>
              <w:snapToGrid w:val="0"/>
              <w:spacing w:line="300" w:lineRule="exact"/>
              <w:jc w:val="center"/>
              <w:rPr>
                <w:color w:val="000000"/>
                <w:szCs w:val="21"/>
              </w:rPr>
            </w:pPr>
            <w:r>
              <w:rPr>
                <w:rFonts w:hint="eastAsia"/>
                <w:color w:val="000000"/>
                <w:szCs w:val="21"/>
              </w:rPr>
              <w:t>GB 45320</w:t>
            </w:r>
            <w:r>
              <w:rPr>
                <w:color w:val="000000"/>
                <w:szCs w:val="21"/>
              </w:rPr>
              <w:t>—</w:t>
            </w:r>
            <w:r>
              <w:rPr>
                <w:rFonts w:hint="eastAsia"/>
                <w:color w:val="000000"/>
                <w:szCs w:val="21"/>
              </w:rPr>
              <w:t>2025</w:t>
            </w:r>
          </w:p>
        </w:tc>
      </w:tr>
      <w:tr w14:paraId="7810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64" w:type="pct"/>
            <w:vMerge w:val="continue"/>
            <w:vAlign w:val="center"/>
          </w:tcPr>
          <w:p w14:paraId="5E23048A">
            <w:pPr>
              <w:snapToGrid w:val="0"/>
              <w:spacing w:line="300" w:lineRule="exact"/>
              <w:jc w:val="center"/>
            </w:pPr>
          </w:p>
        </w:tc>
        <w:tc>
          <w:tcPr>
            <w:tcW w:w="1247" w:type="pct"/>
            <w:vMerge w:val="continue"/>
            <w:vAlign w:val="center"/>
          </w:tcPr>
          <w:p w14:paraId="54569845">
            <w:pPr>
              <w:snapToGrid w:val="0"/>
              <w:spacing w:line="300" w:lineRule="exact"/>
              <w:jc w:val="center"/>
            </w:pPr>
          </w:p>
        </w:tc>
        <w:tc>
          <w:tcPr>
            <w:tcW w:w="1433" w:type="pct"/>
            <w:gridSpan w:val="2"/>
            <w:vAlign w:val="center"/>
          </w:tcPr>
          <w:p w14:paraId="18939512">
            <w:pPr>
              <w:snapToGrid w:val="0"/>
              <w:spacing w:line="300" w:lineRule="exact"/>
              <w:jc w:val="center"/>
              <w:rPr>
                <w:color w:val="000000"/>
                <w:szCs w:val="21"/>
              </w:rPr>
            </w:pPr>
            <w:r>
              <w:rPr>
                <w:rFonts w:hint="eastAsia"/>
                <w:color w:val="000000"/>
                <w:szCs w:val="21"/>
              </w:rPr>
              <w:t>热处理</w:t>
            </w:r>
          </w:p>
        </w:tc>
        <w:tc>
          <w:tcPr>
            <w:tcW w:w="1855" w:type="pct"/>
            <w:vMerge w:val="continue"/>
            <w:vAlign w:val="center"/>
          </w:tcPr>
          <w:p w14:paraId="3656C614">
            <w:pPr>
              <w:snapToGrid w:val="0"/>
              <w:spacing w:line="300" w:lineRule="exact"/>
              <w:jc w:val="center"/>
              <w:rPr>
                <w:color w:val="000000"/>
                <w:szCs w:val="21"/>
              </w:rPr>
            </w:pPr>
          </w:p>
        </w:tc>
      </w:tr>
      <w:tr w14:paraId="5108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64" w:type="pct"/>
            <w:vMerge w:val="continue"/>
            <w:vAlign w:val="center"/>
          </w:tcPr>
          <w:p w14:paraId="7CD3614B">
            <w:pPr>
              <w:snapToGrid w:val="0"/>
              <w:spacing w:line="300" w:lineRule="exact"/>
              <w:jc w:val="center"/>
              <w:rPr>
                <w:color w:val="000000"/>
                <w:szCs w:val="21"/>
              </w:rPr>
            </w:pPr>
          </w:p>
        </w:tc>
        <w:tc>
          <w:tcPr>
            <w:tcW w:w="1247" w:type="pct"/>
            <w:vMerge w:val="continue"/>
            <w:vAlign w:val="center"/>
          </w:tcPr>
          <w:p w14:paraId="76CEE3F5">
            <w:pPr>
              <w:snapToGrid w:val="0"/>
              <w:spacing w:line="300" w:lineRule="exact"/>
              <w:jc w:val="center"/>
              <w:rPr>
                <w:color w:val="000000"/>
                <w:szCs w:val="21"/>
              </w:rPr>
            </w:pPr>
          </w:p>
        </w:tc>
        <w:tc>
          <w:tcPr>
            <w:tcW w:w="1433" w:type="pct"/>
            <w:gridSpan w:val="2"/>
            <w:vAlign w:val="center"/>
          </w:tcPr>
          <w:p w14:paraId="1656F9F7">
            <w:pPr>
              <w:snapToGrid w:val="0"/>
              <w:spacing w:line="300" w:lineRule="exact"/>
              <w:jc w:val="center"/>
              <w:rPr>
                <w:color w:val="000000"/>
                <w:szCs w:val="21"/>
              </w:rPr>
            </w:pPr>
            <w:r>
              <w:rPr>
                <w:rFonts w:hint="eastAsia"/>
                <w:color w:val="000000"/>
                <w:szCs w:val="21"/>
              </w:rPr>
              <w:t>浸水处理</w:t>
            </w:r>
          </w:p>
        </w:tc>
        <w:tc>
          <w:tcPr>
            <w:tcW w:w="1855" w:type="pct"/>
            <w:vMerge w:val="continue"/>
            <w:vAlign w:val="center"/>
          </w:tcPr>
          <w:p w14:paraId="7F7EF54B">
            <w:pPr>
              <w:snapToGrid w:val="0"/>
              <w:spacing w:line="300" w:lineRule="exact"/>
              <w:jc w:val="center"/>
              <w:rPr>
                <w:color w:val="000000"/>
                <w:szCs w:val="21"/>
              </w:rPr>
            </w:pPr>
          </w:p>
        </w:tc>
      </w:tr>
      <w:tr w14:paraId="137E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64" w:type="pct"/>
            <w:vMerge w:val="restart"/>
            <w:vAlign w:val="center"/>
          </w:tcPr>
          <w:p w14:paraId="41234A1D">
            <w:pPr>
              <w:snapToGrid w:val="0"/>
              <w:spacing w:line="300" w:lineRule="exact"/>
              <w:jc w:val="center"/>
              <w:rPr>
                <w:color w:val="000000"/>
                <w:szCs w:val="21"/>
              </w:rPr>
            </w:pPr>
            <w:r>
              <w:rPr>
                <w:rFonts w:hint="eastAsia"/>
                <w:color w:val="000000"/>
                <w:szCs w:val="21"/>
              </w:rPr>
              <w:t>1</w:t>
            </w:r>
            <w:r>
              <w:rPr>
                <w:color w:val="000000"/>
                <w:szCs w:val="21"/>
              </w:rPr>
              <w:t>1</w:t>
            </w:r>
          </w:p>
        </w:tc>
        <w:tc>
          <w:tcPr>
            <w:tcW w:w="1247" w:type="pct"/>
            <w:vMerge w:val="restart"/>
            <w:vAlign w:val="center"/>
          </w:tcPr>
          <w:p w14:paraId="778EF344">
            <w:pPr>
              <w:snapToGrid w:val="0"/>
              <w:spacing w:line="300" w:lineRule="exact"/>
              <w:jc w:val="center"/>
              <w:rPr>
                <w:color w:val="000000"/>
                <w:szCs w:val="21"/>
              </w:rPr>
            </w:pPr>
            <w:r>
              <w:rPr>
                <w:color w:val="000000"/>
                <w:szCs w:val="21"/>
              </w:rPr>
              <w:t>接缝剥离强度</w:t>
            </w:r>
          </w:p>
        </w:tc>
        <w:tc>
          <w:tcPr>
            <w:tcW w:w="1433" w:type="pct"/>
            <w:gridSpan w:val="2"/>
            <w:vAlign w:val="center"/>
          </w:tcPr>
          <w:p w14:paraId="680FB7E5">
            <w:pPr>
              <w:snapToGrid w:val="0"/>
              <w:spacing w:line="300" w:lineRule="exact"/>
              <w:jc w:val="center"/>
              <w:rPr>
                <w:color w:val="000000"/>
                <w:szCs w:val="21"/>
              </w:rPr>
            </w:pPr>
            <w:r>
              <w:rPr>
                <w:rFonts w:hint="eastAsia"/>
                <w:color w:val="000000"/>
                <w:szCs w:val="21"/>
              </w:rPr>
              <w:t>无处理</w:t>
            </w:r>
          </w:p>
        </w:tc>
        <w:tc>
          <w:tcPr>
            <w:tcW w:w="1855" w:type="pct"/>
            <w:vMerge w:val="restart"/>
            <w:vAlign w:val="center"/>
          </w:tcPr>
          <w:p w14:paraId="52647B45">
            <w:pPr>
              <w:snapToGrid w:val="0"/>
              <w:spacing w:line="300" w:lineRule="exact"/>
              <w:jc w:val="center"/>
              <w:rPr>
                <w:color w:val="000000"/>
                <w:szCs w:val="21"/>
              </w:rPr>
            </w:pPr>
            <w:r>
              <w:rPr>
                <w:color w:val="000000"/>
                <w:szCs w:val="21"/>
              </w:rPr>
              <w:t>GB</w:t>
            </w:r>
            <w:r>
              <w:rPr>
                <w:rFonts w:hint="eastAsia"/>
                <w:color w:val="000000"/>
                <w:szCs w:val="21"/>
              </w:rPr>
              <w:t>/T</w:t>
            </w:r>
            <w:r>
              <w:rPr>
                <w:color w:val="000000"/>
                <w:szCs w:val="21"/>
              </w:rPr>
              <w:t xml:space="preserve"> 18242—20</w:t>
            </w:r>
            <w:r>
              <w:rPr>
                <w:rFonts w:hint="eastAsia"/>
                <w:color w:val="000000"/>
                <w:szCs w:val="21"/>
              </w:rPr>
              <w:t>25</w:t>
            </w:r>
          </w:p>
          <w:p w14:paraId="38FC1F47">
            <w:pPr>
              <w:snapToGrid w:val="0"/>
              <w:spacing w:line="300" w:lineRule="exact"/>
              <w:jc w:val="center"/>
              <w:rPr>
                <w:color w:val="000000"/>
                <w:szCs w:val="21"/>
              </w:rPr>
            </w:pPr>
            <w:r>
              <w:rPr>
                <w:rFonts w:hint="eastAsia"/>
                <w:color w:val="000000"/>
                <w:szCs w:val="21"/>
              </w:rPr>
              <w:t>GB 45320</w:t>
            </w:r>
            <w:r>
              <w:rPr>
                <w:color w:val="000000"/>
                <w:szCs w:val="21"/>
              </w:rPr>
              <w:t>—</w:t>
            </w:r>
            <w:r>
              <w:rPr>
                <w:rFonts w:hint="eastAsia"/>
                <w:color w:val="000000"/>
                <w:szCs w:val="21"/>
              </w:rPr>
              <w:t>2025</w:t>
            </w:r>
          </w:p>
        </w:tc>
      </w:tr>
      <w:tr w14:paraId="2DB0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64" w:type="pct"/>
            <w:vMerge w:val="continue"/>
            <w:vAlign w:val="center"/>
          </w:tcPr>
          <w:p w14:paraId="7C42DEB1">
            <w:pPr>
              <w:snapToGrid w:val="0"/>
              <w:spacing w:line="300" w:lineRule="exact"/>
              <w:jc w:val="center"/>
            </w:pPr>
          </w:p>
        </w:tc>
        <w:tc>
          <w:tcPr>
            <w:tcW w:w="1247" w:type="pct"/>
            <w:vMerge w:val="continue"/>
            <w:vAlign w:val="center"/>
          </w:tcPr>
          <w:p w14:paraId="5D8EA092">
            <w:pPr>
              <w:snapToGrid w:val="0"/>
              <w:spacing w:line="300" w:lineRule="exact"/>
              <w:jc w:val="center"/>
            </w:pPr>
          </w:p>
        </w:tc>
        <w:tc>
          <w:tcPr>
            <w:tcW w:w="1433" w:type="pct"/>
            <w:gridSpan w:val="2"/>
            <w:vAlign w:val="center"/>
          </w:tcPr>
          <w:p w14:paraId="3CBD710F">
            <w:pPr>
              <w:snapToGrid w:val="0"/>
              <w:spacing w:line="300" w:lineRule="exact"/>
              <w:jc w:val="center"/>
              <w:rPr>
                <w:color w:val="000000"/>
                <w:szCs w:val="21"/>
              </w:rPr>
            </w:pPr>
            <w:r>
              <w:rPr>
                <w:rFonts w:hint="eastAsia"/>
                <w:color w:val="000000"/>
                <w:szCs w:val="21"/>
              </w:rPr>
              <w:t>热处理</w:t>
            </w:r>
          </w:p>
        </w:tc>
        <w:tc>
          <w:tcPr>
            <w:tcW w:w="1855" w:type="pct"/>
            <w:vMerge w:val="continue"/>
            <w:vAlign w:val="center"/>
          </w:tcPr>
          <w:p w14:paraId="44CC15E0">
            <w:pPr>
              <w:snapToGrid w:val="0"/>
              <w:spacing w:line="300" w:lineRule="exact"/>
              <w:jc w:val="center"/>
              <w:rPr>
                <w:color w:val="000000"/>
                <w:szCs w:val="21"/>
              </w:rPr>
            </w:pPr>
          </w:p>
        </w:tc>
      </w:tr>
      <w:tr w14:paraId="0060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64" w:type="pct"/>
            <w:vMerge w:val="continue"/>
            <w:vAlign w:val="center"/>
          </w:tcPr>
          <w:p w14:paraId="0A9EABF0">
            <w:pPr>
              <w:snapToGrid w:val="0"/>
              <w:spacing w:line="300" w:lineRule="exact"/>
              <w:jc w:val="center"/>
              <w:rPr>
                <w:color w:val="000000"/>
                <w:szCs w:val="21"/>
              </w:rPr>
            </w:pPr>
          </w:p>
        </w:tc>
        <w:tc>
          <w:tcPr>
            <w:tcW w:w="1247" w:type="pct"/>
            <w:vMerge w:val="continue"/>
            <w:vAlign w:val="center"/>
          </w:tcPr>
          <w:p w14:paraId="31725077">
            <w:pPr>
              <w:snapToGrid w:val="0"/>
              <w:spacing w:line="300" w:lineRule="exact"/>
              <w:jc w:val="center"/>
              <w:rPr>
                <w:color w:val="000000"/>
                <w:szCs w:val="21"/>
              </w:rPr>
            </w:pPr>
          </w:p>
        </w:tc>
        <w:tc>
          <w:tcPr>
            <w:tcW w:w="1433" w:type="pct"/>
            <w:gridSpan w:val="2"/>
            <w:vAlign w:val="center"/>
          </w:tcPr>
          <w:p w14:paraId="493D3CD4">
            <w:pPr>
              <w:snapToGrid w:val="0"/>
              <w:spacing w:line="300" w:lineRule="exact"/>
              <w:jc w:val="center"/>
              <w:rPr>
                <w:color w:val="000000"/>
                <w:szCs w:val="21"/>
              </w:rPr>
            </w:pPr>
            <w:r>
              <w:rPr>
                <w:rFonts w:hint="eastAsia"/>
                <w:color w:val="000000"/>
                <w:szCs w:val="21"/>
              </w:rPr>
              <w:t>浸水处理</w:t>
            </w:r>
          </w:p>
        </w:tc>
        <w:tc>
          <w:tcPr>
            <w:tcW w:w="1855" w:type="pct"/>
            <w:vMerge w:val="continue"/>
            <w:vAlign w:val="center"/>
          </w:tcPr>
          <w:p w14:paraId="7508710C">
            <w:pPr>
              <w:snapToGrid w:val="0"/>
              <w:spacing w:line="300" w:lineRule="exact"/>
              <w:jc w:val="center"/>
              <w:rPr>
                <w:color w:val="000000"/>
                <w:szCs w:val="21"/>
              </w:rPr>
            </w:pPr>
          </w:p>
        </w:tc>
      </w:tr>
    </w:tbl>
    <w:p w14:paraId="70935A04">
      <w:pPr>
        <w:snapToGrid w:val="0"/>
        <w:rPr>
          <w:szCs w:val="21"/>
        </w:rPr>
      </w:pPr>
    </w:p>
    <w:p w14:paraId="1E9E836A">
      <w:pPr>
        <w:snapToGrid w:val="0"/>
        <w:spacing w:line="440" w:lineRule="exact"/>
        <w:jc w:val="center"/>
        <w:rPr>
          <w:szCs w:val="21"/>
        </w:rPr>
      </w:pPr>
      <w:r>
        <w:rPr>
          <w:szCs w:val="21"/>
        </w:rPr>
        <w:t>表</w:t>
      </w:r>
      <w:r>
        <w:rPr>
          <w:rFonts w:hint="eastAsia"/>
          <w:szCs w:val="21"/>
        </w:rPr>
        <w:t>4</w:t>
      </w:r>
      <w:r>
        <w:rPr>
          <w:szCs w:val="21"/>
        </w:rPr>
        <w:t xml:space="preserve"> 自粘聚合物改性沥青防水卷材</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2300"/>
        <w:gridCol w:w="2632"/>
        <w:gridCol w:w="3402"/>
      </w:tblGrid>
      <w:tr w14:paraId="0880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blHeader/>
          <w:jc w:val="center"/>
        </w:trPr>
        <w:tc>
          <w:tcPr>
            <w:tcW w:w="454" w:type="pct"/>
            <w:vAlign w:val="center"/>
          </w:tcPr>
          <w:p w14:paraId="7748DB21">
            <w:pPr>
              <w:snapToGrid w:val="0"/>
              <w:spacing w:line="300" w:lineRule="exact"/>
              <w:jc w:val="center"/>
              <w:rPr>
                <w:color w:val="000000"/>
                <w:szCs w:val="21"/>
              </w:rPr>
            </w:pPr>
            <w:r>
              <w:rPr>
                <w:color w:val="000000"/>
                <w:szCs w:val="21"/>
              </w:rPr>
              <w:t>序号</w:t>
            </w:r>
          </w:p>
        </w:tc>
        <w:tc>
          <w:tcPr>
            <w:tcW w:w="2689" w:type="pct"/>
            <w:gridSpan w:val="2"/>
            <w:vAlign w:val="center"/>
          </w:tcPr>
          <w:p w14:paraId="0A03B1A6">
            <w:pPr>
              <w:snapToGrid w:val="0"/>
              <w:spacing w:line="300" w:lineRule="exact"/>
              <w:jc w:val="center"/>
              <w:rPr>
                <w:color w:val="000000"/>
                <w:szCs w:val="21"/>
              </w:rPr>
            </w:pPr>
            <w:r>
              <w:rPr>
                <w:color w:val="000000"/>
                <w:szCs w:val="21"/>
              </w:rPr>
              <w:t>检验项目</w:t>
            </w:r>
          </w:p>
        </w:tc>
        <w:tc>
          <w:tcPr>
            <w:tcW w:w="1855" w:type="pct"/>
            <w:vAlign w:val="center"/>
          </w:tcPr>
          <w:p w14:paraId="1414C43F">
            <w:pPr>
              <w:snapToGrid w:val="0"/>
              <w:spacing w:line="300" w:lineRule="exact"/>
              <w:jc w:val="center"/>
              <w:rPr>
                <w:color w:val="000000"/>
                <w:szCs w:val="21"/>
              </w:rPr>
            </w:pPr>
            <w:r>
              <w:rPr>
                <w:color w:val="000000"/>
                <w:szCs w:val="21"/>
              </w:rPr>
              <w:t>检验方法</w:t>
            </w:r>
          </w:p>
        </w:tc>
      </w:tr>
      <w:tr w14:paraId="784A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Merge w:val="restart"/>
            <w:vAlign w:val="center"/>
          </w:tcPr>
          <w:p w14:paraId="571D3102">
            <w:pPr>
              <w:snapToGrid w:val="0"/>
              <w:spacing w:line="300" w:lineRule="exact"/>
              <w:jc w:val="center"/>
              <w:rPr>
                <w:color w:val="000000"/>
                <w:szCs w:val="21"/>
              </w:rPr>
            </w:pPr>
            <w:r>
              <w:rPr>
                <w:color w:val="000000"/>
                <w:szCs w:val="21"/>
              </w:rPr>
              <w:t>1</w:t>
            </w:r>
          </w:p>
        </w:tc>
        <w:tc>
          <w:tcPr>
            <w:tcW w:w="1254" w:type="pct"/>
            <w:vMerge w:val="restart"/>
            <w:vAlign w:val="center"/>
          </w:tcPr>
          <w:p w14:paraId="1F05CF0D">
            <w:pPr>
              <w:snapToGrid w:val="0"/>
              <w:spacing w:line="300" w:lineRule="exact"/>
              <w:jc w:val="center"/>
              <w:rPr>
                <w:color w:val="000000"/>
                <w:szCs w:val="21"/>
              </w:rPr>
            </w:pPr>
            <w:r>
              <w:rPr>
                <w:color w:val="000000"/>
                <w:szCs w:val="21"/>
              </w:rPr>
              <w:t>拉伸性能</w:t>
            </w:r>
          </w:p>
        </w:tc>
        <w:tc>
          <w:tcPr>
            <w:tcW w:w="1435" w:type="pct"/>
            <w:vAlign w:val="center"/>
          </w:tcPr>
          <w:p w14:paraId="7119D57F">
            <w:pPr>
              <w:snapToGrid w:val="0"/>
              <w:spacing w:line="300" w:lineRule="exact"/>
              <w:jc w:val="center"/>
              <w:rPr>
                <w:color w:val="000000"/>
                <w:szCs w:val="21"/>
              </w:rPr>
            </w:pPr>
            <w:r>
              <w:rPr>
                <w:color w:val="000000"/>
                <w:szCs w:val="21"/>
              </w:rPr>
              <w:t>拉力</w:t>
            </w:r>
          </w:p>
        </w:tc>
        <w:tc>
          <w:tcPr>
            <w:tcW w:w="1855" w:type="pct"/>
            <w:vMerge w:val="restart"/>
            <w:vAlign w:val="center"/>
          </w:tcPr>
          <w:p w14:paraId="7FBE8CAC">
            <w:pPr>
              <w:snapToGrid w:val="0"/>
              <w:spacing w:line="300" w:lineRule="exact"/>
              <w:jc w:val="center"/>
              <w:rPr>
                <w:color w:val="000000"/>
                <w:szCs w:val="21"/>
              </w:rPr>
            </w:pPr>
            <w:r>
              <w:rPr>
                <w:color w:val="000000"/>
                <w:szCs w:val="21"/>
              </w:rPr>
              <w:t>GB 23441—2009</w:t>
            </w:r>
          </w:p>
          <w:p w14:paraId="31EB4651">
            <w:pPr>
              <w:snapToGrid w:val="0"/>
              <w:spacing w:line="300" w:lineRule="exact"/>
              <w:jc w:val="center"/>
              <w:rPr>
                <w:color w:val="000000"/>
                <w:szCs w:val="21"/>
              </w:rPr>
            </w:pPr>
            <w:r>
              <w:rPr>
                <w:color w:val="000000"/>
                <w:szCs w:val="21"/>
              </w:rPr>
              <w:t>GB/T 328.8—2007</w:t>
            </w:r>
          </w:p>
          <w:p w14:paraId="44D6A458">
            <w:pPr>
              <w:snapToGrid w:val="0"/>
              <w:spacing w:line="300" w:lineRule="exact"/>
              <w:jc w:val="center"/>
              <w:rPr>
                <w:color w:val="000000"/>
                <w:szCs w:val="21"/>
              </w:rPr>
            </w:pPr>
            <w:r>
              <w:rPr>
                <w:color w:val="000000"/>
                <w:szCs w:val="21"/>
              </w:rPr>
              <w:t>GB/T 328.9—2007</w:t>
            </w:r>
          </w:p>
        </w:tc>
      </w:tr>
      <w:tr w14:paraId="60A8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7BE672B0">
            <w:pPr>
              <w:snapToGrid w:val="0"/>
              <w:spacing w:line="300" w:lineRule="exact"/>
              <w:jc w:val="center"/>
              <w:rPr>
                <w:color w:val="000000"/>
                <w:szCs w:val="21"/>
              </w:rPr>
            </w:pPr>
          </w:p>
        </w:tc>
        <w:tc>
          <w:tcPr>
            <w:tcW w:w="1254" w:type="pct"/>
            <w:vMerge w:val="continue"/>
            <w:vAlign w:val="center"/>
          </w:tcPr>
          <w:p w14:paraId="447788AF">
            <w:pPr>
              <w:snapToGrid w:val="0"/>
              <w:spacing w:line="300" w:lineRule="exact"/>
              <w:jc w:val="center"/>
              <w:rPr>
                <w:color w:val="000000"/>
                <w:szCs w:val="21"/>
              </w:rPr>
            </w:pPr>
          </w:p>
        </w:tc>
        <w:tc>
          <w:tcPr>
            <w:tcW w:w="1435" w:type="pct"/>
            <w:vAlign w:val="center"/>
          </w:tcPr>
          <w:p w14:paraId="59DD18E0">
            <w:pPr>
              <w:snapToGrid w:val="0"/>
              <w:spacing w:line="300" w:lineRule="exact"/>
              <w:jc w:val="center"/>
              <w:rPr>
                <w:color w:val="000000"/>
                <w:szCs w:val="21"/>
              </w:rPr>
            </w:pPr>
            <w:r>
              <w:rPr>
                <w:color w:val="000000"/>
                <w:szCs w:val="21"/>
              </w:rPr>
              <w:t>最大拉力时延伸率</w:t>
            </w:r>
          </w:p>
        </w:tc>
        <w:tc>
          <w:tcPr>
            <w:tcW w:w="1855" w:type="pct"/>
            <w:vMerge w:val="continue"/>
            <w:vAlign w:val="center"/>
          </w:tcPr>
          <w:p w14:paraId="0BBB79D1">
            <w:pPr>
              <w:snapToGrid w:val="0"/>
              <w:spacing w:line="300" w:lineRule="exact"/>
              <w:jc w:val="center"/>
              <w:rPr>
                <w:color w:val="000000"/>
                <w:szCs w:val="21"/>
              </w:rPr>
            </w:pPr>
          </w:p>
        </w:tc>
      </w:tr>
      <w:tr w14:paraId="094D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4B48CF32">
            <w:pPr>
              <w:snapToGrid w:val="0"/>
              <w:spacing w:line="300" w:lineRule="exact"/>
              <w:jc w:val="center"/>
              <w:rPr>
                <w:color w:val="000000"/>
                <w:szCs w:val="21"/>
              </w:rPr>
            </w:pPr>
          </w:p>
        </w:tc>
        <w:tc>
          <w:tcPr>
            <w:tcW w:w="1254" w:type="pct"/>
            <w:vMerge w:val="continue"/>
            <w:vAlign w:val="center"/>
          </w:tcPr>
          <w:p w14:paraId="14178D91">
            <w:pPr>
              <w:snapToGrid w:val="0"/>
              <w:spacing w:line="300" w:lineRule="exact"/>
              <w:jc w:val="center"/>
              <w:rPr>
                <w:color w:val="000000"/>
                <w:szCs w:val="21"/>
              </w:rPr>
            </w:pPr>
          </w:p>
        </w:tc>
        <w:tc>
          <w:tcPr>
            <w:tcW w:w="1435" w:type="pct"/>
            <w:vAlign w:val="center"/>
          </w:tcPr>
          <w:p w14:paraId="5C7878C2">
            <w:pPr>
              <w:snapToGrid w:val="0"/>
              <w:spacing w:line="300" w:lineRule="exact"/>
              <w:jc w:val="center"/>
              <w:rPr>
                <w:color w:val="000000"/>
                <w:szCs w:val="21"/>
              </w:rPr>
            </w:pPr>
            <w:r>
              <w:rPr>
                <w:color w:val="000000"/>
                <w:szCs w:val="21"/>
              </w:rPr>
              <w:t>沥青断裂延伸率</w:t>
            </w:r>
          </w:p>
        </w:tc>
        <w:tc>
          <w:tcPr>
            <w:tcW w:w="1855" w:type="pct"/>
            <w:vMerge w:val="continue"/>
            <w:vAlign w:val="center"/>
          </w:tcPr>
          <w:p w14:paraId="12D51228">
            <w:pPr>
              <w:snapToGrid w:val="0"/>
              <w:spacing w:line="300" w:lineRule="exact"/>
              <w:jc w:val="center"/>
              <w:rPr>
                <w:color w:val="000000"/>
                <w:szCs w:val="21"/>
              </w:rPr>
            </w:pPr>
          </w:p>
        </w:tc>
      </w:tr>
      <w:tr w14:paraId="6108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3F5694A1">
            <w:pPr>
              <w:snapToGrid w:val="0"/>
              <w:spacing w:line="300" w:lineRule="exact"/>
              <w:jc w:val="center"/>
              <w:rPr>
                <w:color w:val="000000"/>
                <w:szCs w:val="21"/>
              </w:rPr>
            </w:pPr>
          </w:p>
        </w:tc>
        <w:tc>
          <w:tcPr>
            <w:tcW w:w="1254" w:type="pct"/>
            <w:vMerge w:val="continue"/>
            <w:vAlign w:val="center"/>
          </w:tcPr>
          <w:p w14:paraId="4D3F6493">
            <w:pPr>
              <w:snapToGrid w:val="0"/>
              <w:spacing w:line="300" w:lineRule="exact"/>
              <w:jc w:val="center"/>
              <w:rPr>
                <w:color w:val="000000"/>
                <w:szCs w:val="21"/>
              </w:rPr>
            </w:pPr>
          </w:p>
        </w:tc>
        <w:tc>
          <w:tcPr>
            <w:tcW w:w="1435" w:type="pct"/>
            <w:vAlign w:val="center"/>
          </w:tcPr>
          <w:p w14:paraId="783C7234">
            <w:pPr>
              <w:snapToGrid w:val="0"/>
              <w:spacing w:line="300" w:lineRule="exact"/>
              <w:jc w:val="center"/>
              <w:rPr>
                <w:color w:val="000000"/>
                <w:szCs w:val="21"/>
              </w:rPr>
            </w:pPr>
            <w:r>
              <w:rPr>
                <w:color w:val="000000"/>
                <w:szCs w:val="21"/>
              </w:rPr>
              <w:t>拉伸时现象</w:t>
            </w:r>
          </w:p>
        </w:tc>
        <w:tc>
          <w:tcPr>
            <w:tcW w:w="1855" w:type="pct"/>
            <w:vMerge w:val="continue"/>
            <w:vAlign w:val="center"/>
          </w:tcPr>
          <w:p w14:paraId="1D33A024">
            <w:pPr>
              <w:snapToGrid w:val="0"/>
              <w:spacing w:line="300" w:lineRule="exact"/>
              <w:jc w:val="center"/>
              <w:rPr>
                <w:color w:val="000000"/>
                <w:szCs w:val="21"/>
              </w:rPr>
            </w:pPr>
          </w:p>
        </w:tc>
      </w:tr>
      <w:tr w14:paraId="3DA9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1E18F99F">
            <w:pPr>
              <w:snapToGrid w:val="0"/>
              <w:spacing w:line="300" w:lineRule="exact"/>
              <w:jc w:val="center"/>
              <w:rPr>
                <w:color w:val="000000"/>
                <w:szCs w:val="21"/>
              </w:rPr>
            </w:pPr>
            <w:r>
              <w:rPr>
                <w:color w:val="000000"/>
                <w:szCs w:val="21"/>
              </w:rPr>
              <w:t>2</w:t>
            </w:r>
          </w:p>
        </w:tc>
        <w:tc>
          <w:tcPr>
            <w:tcW w:w="2689" w:type="pct"/>
            <w:gridSpan w:val="2"/>
            <w:vAlign w:val="center"/>
          </w:tcPr>
          <w:p w14:paraId="4221CCAC">
            <w:pPr>
              <w:snapToGrid w:val="0"/>
              <w:spacing w:line="300" w:lineRule="exact"/>
              <w:jc w:val="center"/>
              <w:rPr>
                <w:color w:val="000000"/>
                <w:szCs w:val="21"/>
              </w:rPr>
            </w:pPr>
            <w:r>
              <w:rPr>
                <w:color w:val="000000"/>
                <w:szCs w:val="21"/>
              </w:rPr>
              <w:t>钉杆撕裂强度</w:t>
            </w:r>
          </w:p>
        </w:tc>
        <w:tc>
          <w:tcPr>
            <w:tcW w:w="1855" w:type="pct"/>
            <w:vAlign w:val="center"/>
          </w:tcPr>
          <w:p w14:paraId="2552457F">
            <w:pPr>
              <w:snapToGrid w:val="0"/>
              <w:spacing w:line="300" w:lineRule="exact"/>
              <w:jc w:val="center"/>
              <w:rPr>
                <w:color w:val="000000"/>
                <w:szCs w:val="21"/>
              </w:rPr>
            </w:pPr>
            <w:r>
              <w:rPr>
                <w:color w:val="000000"/>
                <w:szCs w:val="21"/>
              </w:rPr>
              <w:t>GB/T 328.18—2007</w:t>
            </w:r>
          </w:p>
        </w:tc>
      </w:tr>
      <w:tr w14:paraId="566F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549509B6">
            <w:pPr>
              <w:snapToGrid w:val="0"/>
              <w:spacing w:line="300" w:lineRule="exact"/>
              <w:jc w:val="center"/>
              <w:rPr>
                <w:color w:val="000000"/>
                <w:szCs w:val="21"/>
              </w:rPr>
            </w:pPr>
            <w:r>
              <w:rPr>
                <w:color w:val="000000"/>
                <w:szCs w:val="21"/>
              </w:rPr>
              <w:t>3</w:t>
            </w:r>
          </w:p>
        </w:tc>
        <w:tc>
          <w:tcPr>
            <w:tcW w:w="2689" w:type="pct"/>
            <w:gridSpan w:val="2"/>
            <w:vAlign w:val="center"/>
          </w:tcPr>
          <w:p w14:paraId="19721F53">
            <w:pPr>
              <w:snapToGrid w:val="0"/>
              <w:spacing w:line="300" w:lineRule="exact"/>
              <w:jc w:val="center"/>
              <w:rPr>
                <w:color w:val="000000"/>
                <w:szCs w:val="21"/>
              </w:rPr>
            </w:pPr>
            <w:r>
              <w:rPr>
                <w:color w:val="000000"/>
                <w:szCs w:val="21"/>
              </w:rPr>
              <w:t>耐热性</w:t>
            </w:r>
          </w:p>
        </w:tc>
        <w:tc>
          <w:tcPr>
            <w:tcW w:w="1855" w:type="pct"/>
            <w:vAlign w:val="center"/>
          </w:tcPr>
          <w:p w14:paraId="411084EB">
            <w:pPr>
              <w:snapToGrid w:val="0"/>
              <w:spacing w:line="300" w:lineRule="exact"/>
              <w:jc w:val="center"/>
              <w:rPr>
                <w:color w:val="000000"/>
                <w:szCs w:val="21"/>
              </w:rPr>
            </w:pPr>
            <w:r>
              <w:rPr>
                <w:color w:val="000000"/>
                <w:szCs w:val="21"/>
              </w:rPr>
              <w:t>GB 23441—2009</w:t>
            </w:r>
          </w:p>
          <w:p w14:paraId="0127239B">
            <w:pPr>
              <w:snapToGrid w:val="0"/>
              <w:spacing w:line="300" w:lineRule="exact"/>
              <w:jc w:val="center"/>
              <w:rPr>
                <w:color w:val="000000"/>
                <w:szCs w:val="21"/>
              </w:rPr>
            </w:pPr>
            <w:r>
              <w:rPr>
                <w:color w:val="000000"/>
                <w:szCs w:val="21"/>
              </w:rPr>
              <w:t>GB/T 328.11—2007</w:t>
            </w:r>
          </w:p>
        </w:tc>
      </w:tr>
      <w:tr w14:paraId="72F6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4FE89842">
            <w:pPr>
              <w:snapToGrid w:val="0"/>
              <w:spacing w:line="300" w:lineRule="exact"/>
              <w:jc w:val="center"/>
              <w:rPr>
                <w:color w:val="000000"/>
                <w:szCs w:val="21"/>
              </w:rPr>
            </w:pPr>
            <w:r>
              <w:rPr>
                <w:color w:val="000000"/>
                <w:szCs w:val="21"/>
              </w:rPr>
              <w:t>4</w:t>
            </w:r>
          </w:p>
        </w:tc>
        <w:tc>
          <w:tcPr>
            <w:tcW w:w="2689" w:type="pct"/>
            <w:gridSpan w:val="2"/>
            <w:vAlign w:val="center"/>
          </w:tcPr>
          <w:p w14:paraId="641FCBE1">
            <w:pPr>
              <w:snapToGrid w:val="0"/>
              <w:spacing w:line="300" w:lineRule="exact"/>
              <w:jc w:val="center"/>
              <w:rPr>
                <w:color w:val="000000"/>
                <w:szCs w:val="21"/>
              </w:rPr>
            </w:pPr>
            <w:r>
              <w:rPr>
                <w:color w:val="000000"/>
                <w:szCs w:val="21"/>
              </w:rPr>
              <w:t>低温柔性</w:t>
            </w:r>
          </w:p>
        </w:tc>
        <w:tc>
          <w:tcPr>
            <w:tcW w:w="1855" w:type="pct"/>
            <w:vAlign w:val="center"/>
          </w:tcPr>
          <w:p w14:paraId="5A709436">
            <w:pPr>
              <w:snapToGrid w:val="0"/>
              <w:spacing w:line="300" w:lineRule="exact"/>
              <w:jc w:val="center"/>
              <w:rPr>
                <w:color w:val="000000"/>
                <w:szCs w:val="21"/>
              </w:rPr>
            </w:pPr>
            <w:r>
              <w:rPr>
                <w:color w:val="000000"/>
                <w:szCs w:val="21"/>
              </w:rPr>
              <w:t>GB 23441—2009</w:t>
            </w:r>
          </w:p>
          <w:p w14:paraId="53758618">
            <w:pPr>
              <w:snapToGrid w:val="0"/>
              <w:spacing w:line="300" w:lineRule="exact"/>
              <w:jc w:val="center"/>
              <w:rPr>
                <w:color w:val="000000"/>
                <w:szCs w:val="21"/>
              </w:rPr>
            </w:pPr>
            <w:r>
              <w:rPr>
                <w:color w:val="000000"/>
                <w:szCs w:val="21"/>
              </w:rPr>
              <w:t>GB/T 328.14—2007</w:t>
            </w:r>
          </w:p>
        </w:tc>
      </w:tr>
      <w:tr w14:paraId="251E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454" w:type="pct"/>
            <w:vAlign w:val="center"/>
          </w:tcPr>
          <w:p w14:paraId="248CBC29">
            <w:pPr>
              <w:snapToGrid w:val="0"/>
              <w:spacing w:line="300" w:lineRule="exact"/>
              <w:jc w:val="center"/>
              <w:rPr>
                <w:color w:val="000000"/>
                <w:szCs w:val="21"/>
              </w:rPr>
            </w:pPr>
            <w:r>
              <w:rPr>
                <w:color w:val="000000"/>
                <w:szCs w:val="21"/>
              </w:rPr>
              <w:t>5</w:t>
            </w:r>
          </w:p>
        </w:tc>
        <w:tc>
          <w:tcPr>
            <w:tcW w:w="2689" w:type="pct"/>
            <w:gridSpan w:val="2"/>
            <w:vAlign w:val="center"/>
          </w:tcPr>
          <w:p w14:paraId="6586F904">
            <w:pPr>
              <w:snapToGrid w:val="0"/>
              <w:spacing w:line="300" w:lineRule="exact"/>
              <w:jc w:val="center"/>
              <w:rPr>
                <w:color w:val="000000"/>
                <w:szCs w:val="21"/>
              </w:rPr>
            </w:pPr>
            <w:r>
              <w:rPr>
                <w:color w:val="000000"/>
                <w:szCs w:val="21"/>
              </w:rPr>
              <w:t>不透水性</w:t>
            </w:r>
          </w:p>
        </w:tc>
        <w:tc>
          <w:tcPr>
            <w:tcW w:w="1855" w:type="pct"/>
            <w:vAlign w:val="center"/>
          </w:tcPr>
          <w:p w14:paraId="4D78ADDF">
            <w:pPr>
              <w:snapToGrid w:val="0"/>
              <w:spacing w:line="300" w:lineRule="exact"/>
              <w:jc w:val="center"/>
              <w:rPr>
                <w:color w:val="000000"/>
                <w:szCs w:val="21"/>
              </w:rPr>
            </w:pPr>
            <w:r>
              <w:rPr>
                <w:color w:val="000000"/>
                <w:szCs w:val="21"/>
              </w:rPr>
              <w:t>GB 23441—2009</w:t>
            </w:r>
          </w:p>
          <w:p w14:paraId="4C970FB0">
            <w:pPr>
              <w:snapToGrid w:val="0"/>
              <w:spacing w:line="300" w:lineRule="exact"/>
              <w:jc w:val="center"/>
              <w:rPr>
                <w:color w:val="000000"/>
                <w:szCs w:val="21"/>
              </w:rPr>
            </w:pPr>
            <w:r>
              <w:rPr>
                <w:color w:val="000000"/>
                <w:szCs w:val="21"/>
              </w:rPr>
              <w:t>GB/T 328.10—2007</w:t>
            </w:r>
          </w:p>
        </w:tc>
      </w:tr>
      <w:tr w14:paraId="43AE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399EBC6B">
            <w:pPr>
              <w:snapToGrid w:val="0"/>
              <w:spacing w:line="300" w:lineRule="exact"/>
              <w:jc w:val="center"/>
              <w:rPr>
                <w:color w:val="000000"/>
                <w:szCs w:val="21"/>
              </w:rPr>
            </w:pPr>
            <w:r>
              <w:rPr>
                <w:color w:val="000000"/>
                <w:szCs w:val="21"/>
              </w:rPr>
              <w:t>6</w:t>
            </w:r>
          </w:p>
        </w:tc>
        <w:tc>
          <w:tcPr>
            <w:tcW w:w="2689" w:type="pct"/>
            <w:gridSpan w:val="2"/>
            <w:vAlign w:val="center"/>
          </w:tcPr>
          <w:p w14:paraId="0B6489BE">
            <w:pPr>
              <w:snapToGrid w:val="0"/>
              <w:spacing w:line="300" w:lineRule="exact"/>
              <w:jc w:val="center"/>
              <w:rPr>
                <w:color w:val="000000"/>
                <w:szCs w:val="21"/>
              </w:rPr>
            </w:pPr>
            <w:r>
              <w:rPr>
                <w:color w:val="000000"/>
                <w:szCs w:val="21"/>
              </w:rPr>
              <w:t>剥离强度</w:t>
            </w:r>
          </w:p>
        </w:tc>
        <w:tc>
          <w:tcPr>
            <w:tcW w:w="1855" w:type="pct"/>
            <w:vAlign w:val="center"/>
          </w:tcPr>
          <w:p w14:paraId="6B12D041">
            <w:pPr>
              <w:snapToGrid w:val="0"/>
              <w:spacing w:line="300" w:lineRule="exact"/>
              <w:jc w:val="center"/>
              <w:rPr>
                <w:color w:val="000000"/>
                <w:szCs w:val="21"/>
              </w:rPr>
            </w:pPr>
            <w:r>
              <w:rPr>
                <w:color w:val="000000"/>
                <w:szCs w:val="21"/>
              </w:rPr>
              <w:t>GB 23441—2009</w:t>
            </w:r>
          </w:p>
          <w:p w14:paraId="33AD37E1">
            <w:pPr>
              <w:snapToGrid w:val="0"/>
              <w:spacing w:line="300" w:lineRule="exact"/>
              <w:jc w:val="center"/>
              <w:rPr>
                <w:color w:val="000000"/>
                <w:szCs w:val="21"/>
              </w:rPr>
            </w:pPr>
            <w:r>
              <w:rPr>
                <w:color w:val="000000"/>
                <w:szCs w:val="21"/>
              </w:rPr>
              <w:t>GB/T 328.20—2007</w:t>
            </w:r>
          </w:p>
        </w:tc>
      </w:tr>
      <w:tr w14:paraId="5482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488144E2">
            <w:pPr>
              <w:snapToGrid w:val="0"/>
              <w:spacing w:line="300" w:lineRule="exact"/>
              <w:jc w:val="center"/>
              <w:rPr>
                <w:color w:val="000000"/>
                <w:szCs w:val="21"/>
              </w:rPr>
            </w:pPr>
            <w:r>
              <w:rPr>
                <w:color w:val="000000"/>
                <w:szCs w:val="21"/>
              </w:rPr>
              <w:t>7</w:t>
            </w:r>
          </w:p>
        </w:tc>
        <w:tc>
          <w:tcPr>
            <w:tcW w:w="2689" w:type="pct"/>
            <w:gridSpan w:val="2"/>
            <w:vAlign w:val="center"/>
          </w:tcPr>
          <w:p w14:paraId="65A964D6">
            <w:pPr>
              <w:snapToGrid w:val="0"/>
              <w:spacing w:line="300" w:lineRule="exact"/>
              <w:jc w:val="center"/>
              <w:rPr>
                <w:color w:val="000000"/>
                <w:szCs w:val="21"/>
              </w:rPr>
            </w:pPr>
            <w:r>
              <w:rPr>
                <w:color w:val="000000"/>
                <w:szCs w:val="21"/>
              </w:rPr>
              <w:t>渗油性</w:t>
            </w:r>
          </w:p>
        </w:tc>
        <w:tc>
          <w:tcPr>
            <w:tcW w:w="1855" w:type="pct"/>
            <w:vAlign w:val="center"/>
          </w:tcPr>
          <w:p w14:paraId="7809AEAA">
            <w:pPr>
              <w:snapToGrid w:val="0"/>
              <w:spacing w:line="300" w:lineRule="exact"/>
              <w:jc w:val="center"/>
              <w:rPr>
                <w:color w:val="000000"/>
                <w:szCs w:val="21"/>
              </w:rPr>
            </w:pPr>
            <w:r>
              <w:rPr>
                <w:color w:val="000000"/>
                <w:szCs w:val="21"/>
              </w:rPr>
              <w:t>GB 23441—2009</w:t>
            </w:r>
          </w:p>
        </w:tc>
      </w:tr>
      <w:tr w14:paraId="1403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44C0DB0C">
            <w:pPr>
              <w:snapToGrid w:val="0"/>
              <w:spacing w:line="300" w:lineRule="exact"/>
              <w:jc w:val="center"/>
              <w:rPr>
                <w:color w:val="000000"/>
                <w:szCs w:val="21"/>
              </w:rPr>
            </w:pPr>
            <w:r>
              <w:rPr>
                <w:color w:val="000000"/>
                <w:szCs w:val="21"/>
              </w:rPr>
              <w:t>8</w:t>
            </w:r>
          </w:p>
        </w:tc>
        <w:tc>
          <w:tcPr>
            <w:tcW w:w="2689" w:type="pct"/>
            <w:gridSpan w:val="2"/>
            <w:vAlign w:val="center"/>
          </w:tcPr>
          <w:p w14:paraId="65ABF332">
            <w:pPr>
              <w:snapToGrid w:val="0"/>
              <w:spacing w:line="300" w:lineRule="exact"/>
              <w:jc w:val="center"/>
              <w:rPr>
                <w:color w:val="000000"/>
                <w:szCs w:val="21"/>
              </w:rPr>
            </w:pPr>
            <w:r>
              <w:rPr>
                <w:color w:val="000000"/>
                <w:szCs w:val="21"/>
              </w:rPr>
              <w:t>持粘性</w:t>
            </w:r>
          </w:p>
        </w:tc>
        <w:tc>
          <w:tcPr>
            <w:tcW w:w="1855" w:type="pct"/>
            <w:vAlign w:val="center"/>
          </w:tcPr>
          <w:p w14:paraId="74B30349">
            <w:pPr>
              <w:snapToGrid w:val="0"/>
              <w:spacing w:line="300" w:lineRule="exact"/>
              <w:jc w:val="center"/>
              <w:rPr>
                <w:color w:val="000000"/>
                <w:szCs w:val="21"/>
              </w:rPr>
            </w:pPr>
            <w:r>
              <w:rPr>
                <w:color w:val="000000"/>
                <w:szCs w:val="21"/>
              </w:rPr>
              <w:t>GB 23441—2009</w:t>
            </w:r>
          </w:p>
        </w:tc>
      </w:tr>
      <w:tr w14:paraId="0E3B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Merge w:val="restart"/>
            <w:vAlign w:val="center"/>
          </w:tcPr>
          <w:p w14:paraId="661C900A">
            <w:pPr>
              <w:snapToGrid w:val="0"/>
              <w:spacing w:line="300" w:lineRule="exact"/>
              <w:jc w:val="center"/>
              <w:rPr>
                <w:color w:val="000000"/>
                <w:szCs w:val="21"/>
              </w:rPr>
            </w:pPr>
            <w:r>
              <w:rPr>
                <w:color w:val="000000"/>
                <w:szCs w:val="21"/>
              </w:rPr>
              <w:t>9</w:t>
            </w:r>
          </w:p>
        </w:tc>
        <w:tc>
          <w:tcPr>
            <w:tcW w:w="1254" w:type="pct"/>
            <w:vMerge w:val="restart"/>
            <w:vAlign w:val="center"/>
          </w:tcPr>
          <w:p w14:paraId="16753C00">
            <w:pPr>
              <w:snapToGrid w:val="0"/>
              <w:spacing w:line="300" w:lineRule="exact"/>
              <w:jc w:val="center"/>
              <w:rPr>
                <w:color w:val="000000"/>
                <w:szCs w:val="21"/>
              </w:rPr>
            </w:pPr>
            <w:r>
              <w:rPr>
                <w:color w:val="000000"/>
                <w:szCs w:val="21"/>
              </w:rPr>
              <w:t>热老化</w:t>
            </w:r>
          </w:p>
        </w:tc>
        <w:tc>
          <w:tcPr>
            <w:tcW w:w="1435" w:type="pct"/>
            <w:vAlign w:val="center"/>
          </w:tcPr>
          <w:p w14:paraId="2340610C">
            <w:pPr>
              <w:snapToGrid w:val="0"/>
              <w:spacing w:line="300" w:lineRule="exact"/>
              <w:jc w:val="center"/>
              <w:rPr>
                <w:color w:val="000000"/>
                <w:szCs w:val="21"/>
              </w:rPr>
            </w:pPr>
            <w:r>
              <w:rPr>
                <w:color w:val="000000"/>
                <w:szCs w:val="21"/>
              </w:rPr>
              <w:t>拉力保持率</w:t>
            </w:r>
          </w:p>
        </w:tc>
        <w:tc>
          <w:tcPr>
            <w:tcW w:w="1855" w:type="pct"/>
            <w:vMerge w:val="restart"/>
            <w:vAlign w:val="center"/>
          </w:tcPr>
          <w:p w14:paraId="6BBED423">
            <w:pPr>
              <w:snapToGrid w:val="0"/>
              <w:spacing w:line="300" w:lineRule="exact"/>
              <w:jc w:val="center"/>
              <w:rPr>
                <w:color w:val="000000"/>
                <w:szCs w:val="21"/>
              </w:rPr>
            </w:pPr>
            <w:r>
              <w:rPr>
                <w:color w:val="000000"/>
                <w:szCs w:val="21"/>
              </w:rPr>
              <w:t>GB 23441—2009</w:t>
            </w:r>
          </w:p>
          <w:p w14:paraId="6DF25C4D">
            <w:pPr>
              <w:snapToGrid w:val="0"/>
              <w:spacing w:line="300" w:lineRule="exact"/>
              <w:jc w:val="center"/>
              <w:rPr>
                <w:color w:val="000000"/>
                <w:szCs w:val="21"/>
              </w:rPr>
            </w:pPr>
            <w:r>
              <w:rPr>
                <w:color w:val="000000"/>
                <w:szCs w:val="21"/>
              </w:rPr>
              <w:t>GB/T 328.8—2007</w:t>
            </w:r>
          </w:p>
          <w:p w14:paraId="459508E2">
            <w:pPr>
              <w:snapToGrid w:val="0"/>
              <w:spacing w:line="300" w:lineRule="exact"/>
              <w:jc w:val="center"/>
              <w:rPr>
                <w:color w:val="000000"/>
                <w:szCs w:val="21"/>
              </w:rPr>
            </w:pPr>
            <w:r>
              <w:rPr>
                <w:color w:val="000000"/>
                <w:szCs w:val="21"/>
              </w:rPr>
              <w:t>GB/T 328.9—2007</w:t>
            </w:r>
          </w:p>
          <w:p w14:paraId="74AEAB96">
            <w:pPr>
              <w:snapToGrid w:val="0"/>
              <w:spacing w:line="300" w:lineRule="exact"/>
              <w:jc w:val="center"/>
              <w:rPr>
                <w:color w:val="000000"/>
                <w:szCs w:val="21"/>
              </w:rPr>
            </w:pPr>
            <w:r>
              <w:rPr>
                <w:color w:val="000000"/>
                <w:szCs w:val="21"/>
              </w:rPr>
              <w:t>GB/T 328.14—2007</w:t>
            </w:r>
          </w:p>
          <w:p w14:paraId="39E552C7">
            <w:pPr>
              <w:snapToGrid w:val="0"/>
              <w:spacing w:line="300" w:lineRule="exact"/>
              <w:jc w:val="center"/>
              <w:rPr>
                <w:color w:val="000000"/>
                <w:szCs w:val="21"/>
              </w:rPr>
            </w:pPr>
            <w:r>
              <w:rPr>
                <w:color w:val="000000"/>
                <w:szCs w:val="21"/>
              </w:rPr>
              <w:t>GB/T 328.20—2007</w:t>
            </w:r>
          </w:p>
        </w:tc>
      </w:tr>
      <w:tr w14:paraId="4A41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06EAB463">
            <w:pPr>
              <w:snapToGrid w:val="0"/>
              <w:spacing w:line="300" w:lineRule="exact"/>
              <w:jc w:val="center"/>
              <w:rPr>
                <w:color w:val="000000"/>
                <w:szCs w:val="21"/>
              </w:rPr>
            </w:pPr>
          </w:p>
        </w:tc>
        <w:tc>
          <w:tcPr>
            <w:tcW w:w="1254" w:type="pct"/>
            <w:vMerge w:val="continue"/>
            <w:vAlign w:val="center"/>
          </w:tcPr>
          <w:p w14:paraId="09285576">
            <w:pPr>
              <w:snapToGrid w:val="0"/>
              <w:spacing w:line="300" w:lineRule="exact"/>
              <w:jc w:val="center"/>
              <w:rPr>
                <w:color w:val="000000"/>
                <w:szCs w:val="21"/>
              </w:rPr>
            </w:pPr>
          </w:p>
        </w:tc>
        <w:tc>
          <w:tcPr>
            <w:tcW w:w="1435" w:type="pct"/>
            <w:vAlign w:val="center"/>
          </w:tcPr>
          <w:p w14:paraId="2A185FE1">
            <w:pPr>
              <w:snapToGrid w:val="0"/>
              <w:spacing w:line="300" w:lineRule="exact"/>
              <w:jc w:val="center"/>
              <w:rPr>
                <w:color w:val="000000"/>
                <w:szCs w:val="21"/>
              </w:rPr>
            </w:pPr>
            <w:r>
              <w:rPr>
                <w:color w:val="000000"/>
                <w:szCs w:val="21"/>
              </w:rPr>
              <w:t>最大拉力时延伸率</w:t>
            </w:r>
          </w:p>
        </w:tc>
        <w:tc>
          <w:tcPr>
            <w:tcW w:w="1855" w:type="pct"/>
            <w:vMerge w:val="continue"/>
            <w:vAlign w:val="center"/>
          </w:tcPr>
          <w:p w14:paraId="3DC53481">
            <w:pPr>
              <w:snapToGrid w:val="0"/>
              <w:spacing w:line="300" w:lineRule="exact"/>
              <w:jc w:val="center"/>
              <w:rPr>
                <w:color w:val="000000"/>
                <w:szCs w:val="21"/>
              </w:rPr>
            </w:pPr>
          </w:p>
        </w:tc>
      </w:tr>
      <w:tr w14:paraId="65E4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5B0DD836">
            <w:pPr>
              <w:snapToGrid w:val="0"/>
              <w:spacing w:line="300" w:lineRule="exact"/>
              <w:jc w:val="center"/>
              <w:rPr>
                <w:color w:val="000000"/>
                <w:szCs w:val="21"/>
              </w:rPr>
            </w:pPr>
          </w:p>
        </w:tc>
        <w:tc>
          <w:tcPr>
            <w:tcW w:w="1254" w:type="pct"/>
            <w:vMerge w:val="continue"/>
            <w:vAlign w:val="center"/>
          </w:tcPr>
          <w:p w14:paraId="441D5619">
            <w:pPr>
              <w:snapToGrid w:val="0"/>
              <w:spacing w:line="300" w:lineRule="exact"/>
              <w:jc w:val="center"/>
              <w:rPr>
                <w:color w:val="000000"/>
                <w:szCs w:val="21"/>
              </w:rPr>
            </w:pPr>
          </w:p>
        </w:tc>
        <w:tc>
          <w:tcPr>
            <w:tcW w:w="1435" w:type="pct"/>
            <w:vAlign w:val="center"/>
          </w:tcPr>
          <w:p w14:paraId="65CC9D58">
            <w:pPr>
              <w:snapToGrid w:val="0"/>
              <w:spacing w:line="300" w:lineRule="exact"/>
              <w:jc w:val="center"/>
              <w:rPr>
                <w:color w:val="000000"/>
                <w:szCs w:val="21"/>
              </w:rPr>
            </w:pPr>
            <w:r>
              <w:rPr>
                <w:color w:val="000000"/>
                <w:szCs w:val="21"/>
              </w:rPr>
              <w:t>低温柔性</w:t>
            </w:r>
          </w:p>
        </w:tc>
        <w:tc>
          <w:tcPr>
            <w:tcW w:w="1855" w:type="pct"/>
            <w:vMerge w:val="continue"/>
            <w:vAlign w:val="center"/>
          </w:tcPr>
          <w:p w14:paraId="7FE4A7EE">
            <w:pPr>
              <w:snapToGrid w:val="0"/>
              <w:spacing w:line="300" w:lineRule="exact"/>
              <w:jc w:val="center"/>
              <w:rPr>
                <w:color w:val="000000"/>
                <w:szCs w:val="21"/>
              </w:rPr>
            </w:pPr>
          </w:p>
        </w:tc>
      </w:tr>
      <w:tr w14:paraId="71B2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30CCA9B5">
            <w:pPr>
              <w:snapToGrid w:val="0"/>
              <w:spacing w:line="300" w:lineRule="exact"/>
              <w:jc w:val="center"/>
              <w:rPr>
                <w:color w:val="000000"/>
                <w:szCs w:val="21"/>
              </w:rPr>
            </w:pPr>
          </w:p>
        </w:tc>
        <w:tc>
          <w:tcPr>
            <w:tcW w:w="1254" w:type="pct"/>
            <w:vMerge w:val="continue"/>
            <w:vAlign w:val="center"/>
          </w:tcPr>
          <w:p w14:paraId="51C3BBC3">
            <w:pPr>
              <w:snapToGrid w:val="0"/>
              <w:spacing w:line="300" w:lineRule="exact"/>
              <w:jc w:val="center"/>
              <w:rPr>
                <w:color w:val="000000"/>
                <w:szCs w:val="21"/>
              </w:rPr>
            </w:pPr>
          </w:p>
        </w:tc>
        <w:tc>
          <w:tcPr>
            <w:tcW w:w="1435" w:type="pct"/>
            <w:vAlign w:val="center"/>
          </w:tcPr>
          <w:p w14:paraId="12E3B2C9">
            <w:pPr>
              <w:snapToGrid w:val="0"/>
              <w:spacing w:line="300" w:lineRule="exact"/>
              <w:jc w:val="center"/>
              <w:rPr>
                <w:color w:val="000000"/>
                <w:szCs w:val="21"/>
              </w:rPr>
            </w:pPr>
            <w:r>
              <w:rPr>
                <w:color w:val="000000"/>
                <w:szCs w:val="21"/>
              </w:rPr>
              <w:t>剥离强度卷材与铝板</w:t>
            </w:r>
          </w:p>
        </w:tc>
        <w:tc>
          <w:tcPr>
            <w:tcW w:w="1855" w:type="pct"/>
            <w:vMerge w:val="continue"/>
            <w:vAlign w:val="center"/>
          </w:tcPr>
          <w:p w14:paraId="61833DE6">
            <w:pPr>
              <w:snapToGrid w:val="0"/>
              <w:spacing w:line="300" w:lineRule="exact"/>
              <w:jc w:val="center"/>
              <w:rPr>
                <w:color w:val="000000"/>
                <w:szCs w:val="21"/>
              </w:rPr>
            </w:pPr>
          </w:p>
        </w:tc>
      </w:tr>
      <w:tr w14:paraId="5AF3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4" w:type="pct"/>
            <w:vMerge w:val="continue"/>
            <w:vAlign w:val="center"/>
          </w:tcPr>
          <w:p w14:paraId="261D1CC2">
            <w:pPr>
              <w:snapToGrid w:val="0"/>
              <w:spacing w:line="300" w:lineRule="exact"/>
              <w:jc w:val="center"/>
              <w:rPr>
                <w:color w:val="000000"/>
                <w:szCs w:val="21"/>
              </w:rPr>
            </w:pPr>
          </w:p>
        </w:tc>
        <w:tc>
          <w:tcPr>
            <w:tcW w:w="1254" w:type="pct"/>
            <w:vMerge w:val="continue"/>
            <w:vAlign w:val="center"/>
          </w:tcPr>
          <w:p w14:paraId="29B2767A">
            <w:pPr>
              <w:snapToGrid w:val="0"/>
              <w:spacing w:line="300" w:lineRule="exact"/>
              <w:jc w:val="center"/>
              <w:rPr>
                <w:color w:val="000000"/>
                <w:szCs w:val="21"/>
              </w:rPr>
            </w:pPr>
          </w:p>
        </w:tc>
        <w:tc>
          <w:tcPr>
            <w:tcW w:w="1435" w:type="pct"/>
            <w:vAlign w:val="center"/>
          </w:tcPr>
          <w:p w14:paraId="368937B6">
            <w:pPr>
              <w:snapToGrid w:val="0"/>
              <w:spacing w:line="300" w:lineRule="exact"/>
              <w:jc w:val="center"/>
              <w:rPr>
                <w:color w:val="000000"/>
                <w:szCs w:val="21"/>
              </w:rPr>
            </w:pPr>
            <w:r>
              <w:rPr>
                <w:color w:val="000000"/>
                <w:szCs w:val="21"/>
              </w:rPr>
              <w:t>尺寸稳定性</w:t>
            </w:r>
          </w:p>
        </w:tc>
        <w:tc>
          <w:tcPr>
            <w:tcW w:w="1855" w:type="pct"/>
            <w:vMerge w:val="continue"/>
            <w:vAlign w:val="center"/>
          </w:tcPr>
          <w:p w14:paraId="72568D1C">
            <w:pPr>
              <w:snapToGrid w:val="0"/>
              <w:spacing w:line="300" w:lineRule="exact"/>
              <w:jc w:val="center"/>
              <w:rPr>
                <w:color w:val="000000"/>
                <w:szCs w:val="21"/>
              </w:rPr>
            </w:pPr>
          </w:p>
        </w:tc>
      </w:tr>
      <w:tr w14:paraId="1A60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54" w:type="pct"/>
            <w:vAlign w:val="center"/>
          </w:tcPr>
          <w:p w14:paraId="6DB0AD15">
            <w:pPr>
              <w:snapToGrid w:val="0"/>
              <w:spacing w:line="300" w:lineRule="exact"/>
              <w:jc w:val="center"/>
              <w:rPr>
                <w:color w:val="000000"/>
                <w:szCs w:val="21"/>
              </w:rPr>
            </w:pPr>
            <w:r>
              <w:rPr>
                <w:color w:val="000000"/>
                <w:szCs w:val="21"/>
              </w:rPr>
              <w:t>10</w:t>
            </w:r>
          </w:p>
        </w:tc>
        <w:tc>
          <w:tcPr>
            <w:tcW w:w="2689" w:type="pct"/>
            <w:gridSpan w:val="2"/>
            <w:vAlign w:val="center"/>
          </w:tcPr>
          <w:p w14:paraId="1F8C29DE">
            <w:pPr>
              <w:snapToGrid w:val="0"/>
              <w:spacing w:line="300" w:lineRule="exact"/>
              <w:jc w:val="center"/>
              <w:rPr>
                <w:color w:val="000000"/>
                <w:szCs w:val="21"/>
              </w:rPr>
            </w:pPr>
            <w:r>
              <w:rPr>
                <w:color w:val="000000"/>
                <w:szCs w:val="21"/>
              </w:rPr>
              <w:t>热稳定性</w:t>
            </w:r>
          </w:p>
        </w:tc>
        <w:tc>
          <w:tcPr>
            <w:tcW w:w="1855" w:type="pct"/>
            <w:vAlign w:val="center"/>
          </w:tcPr>
          <w:p w14:paraId="04EF92AA">
            <w:pPr>
              <w:snapToGrid w:val="0"/>
              <w:spacing w:line="300" w:lineRule="exact"/>
              <w:jc w:val="center"/>
              <w:rPr>
                <w:color w:val="000000"/>
                <w:szCs w:val="21"/>
              </w:rPr>
            </w:pPr>
            <w:r>
              <w:rPr>
                <w:color w:val="000000"/>
                <w:szCs w:val="21"/>
              </w:rPr>
              <w:t>GB 23441—2009</w:t>
            </w:r>
          </w:p>
        </w:tc>
      </w:tr>
      <w:tr w14:paraId="3C5D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76B12771">
            <w:pPr>
              <w:snapToGrid w:val="0"/>
              <w:spacing w:line="300" w:lineRule="exact"/>
              <w:jc w:val="center"/>
              <w:rPr>
                <w:color w:val="000000"/>
                <w:szCs w:val="21"/>
              </w:rPr>
            </w:pPr>
            <w:r>
              <w:rPr>
                <w:color w:val="000000"/>
                <w:szCs w:val="21"/>
              </w:rPr>
              <w:t>11</w:t>
            </w:r>
          </w:p>
        </w:tc>
        <w:tc>
          <w:tcPr>
            <w:tcW w:w="2689" w:type="pct"/>
            <w:gridSpan w:val="2"/>
            <w:vAlign w:val="center"/>
          </w:tcPr>
          <w:p w14:paraId="4363B47F">
            <w:pPr>
              <w:snapToGrid w:val="0"/>
              <w:spacing w:line="300" w:lineRule="exact"/>
              <w:jc w:val="center"/>
              <w:rPr>
                <w:color w:val="000000"/>
                <w:szCs w:val="21"/>
              </w:rPr>
            </w:pPr>
            <w:r>
              <w:rPr>
                <w:color w:val="000000"/>
                <w:szCs w:val="21"/>
              </w:rPr>
              <w:t>可溶物含量</w:t>
            </w:r>
          </w:p>
        </w:tc>
        <w:tc>
          <w:tcPr>
            <w:tcW w:w="1855" w:type="pct"/>
            <w:vAlign w:val="center"/>
          </w:tcPr>
          <w:p w14:paraId="5BC393D6">
            <w:pPr>
              <w:snapToGrid w:val="0"/>
              <w:spacing w:line="300" w:lineRule="exact"/>
              <w:jc w:val="center"/>
              <w:rPr>
                <w:color w:val="000000"/>
                <w:szCs w:val="21"/>
              </w:rPr>
            </w:pPr>
            <w:r>
              <w:rPr>
                <w:color w:val="000000"/>
                <w:szCs w:val="21"/>
              </w:rPr>
              <w:t>GB/T 328.26—2007</w:t>
            </w:r>
          </w:p>
        </w:tc>
      </w:tr>
      <w:tr w14:paraId="526D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4" w:type="pct"/>
            <w:vAlign w:val="center"/>
          </w:tcPr>
          <w:p w14:paraId="43173136">
            <w:pPr>
              <w:snapToGrid w:val="0"/>
              <w:spacing w:line="300" w:lineRule="exact"/>
              <w:jc w:val="center"/>
              <w:rPr>
                <w:color w:val="000000"/>
                <w:szCs w:val="21"/>
              </w:rPr>
            </w:pPr>
            <w:r>
              <w:rPr>
                <w:color w:val="000000"/>
                <w:szCs w:val="21"/>
              </w:rPr>
              <w:t>12</w:t>
            </w:r>
          </w:p>
        </w:tc>
        <w:tc>
          <w:tcPr>
            <w:tcW w:w="2689" w:type="pct"/>
            <w:gridSpan w:val="2"/>
            <w:vAlign w:val="center"/>
          </w:tcPr>
          <w:p w14:paraId="5D7085C2">
            <w:pPr>
              <w:snapToGrid w:val="0"/>
              <w:spacing w:line="300" w:lineRule="exact"/>
              <w:jc w:val="center"/>
              <w:rPr>
                <w:color w:val="000000"/>
                <w:szCs w:val="21"/>
              </w:rPr>
            </w:pPr>
            <w:r>
              <w:rPr>
                <w:color w:val="000000"/>
                <w:szCs w:val="21"/>
              </w:rPr>
              <w:t>自粘沥青再剥离强度</w:t>
            </w:r>
          </w:p>
        </w:tc>
        <w:tc>
          <w:tcPr>
            <w:tcW w:w="1855" w:type="pct"/>
            <w:vAlign w:val="center"/>
          </w:tcPr>
          <w:p w14:paraId="75A4E7CA">
            <w:pPr>
              <w:snapToGrid w:val="0"/>
              <w:spacing w:line="300" w:lineRule="exact"/>
              <w:jc w:val="center"/>
              <w:rPr>
                <w:color w:val="000000"/>
                <w:szCs w:val="21"/>
              </w:rPr>
            </w:pPr>
            <w:r>
              <w:rPr>
                <w:color w:val="000000"/>
                <w:szCs w:val="21"/>
              </w:rPr>
              <w:t>GB 23441—2009</w:t>
            </w:r>
          </w:p>
        </w:tc>
      </w:tr>
    </w:tbl>
    <w:p w14:paraId="6ACD302E">
      <w:pPr>
        <w:snapToGrid w:val="0"/>
        <w:rPr>
          <w:szCs w:val="21"/>
        </w:rPr>
      </w:pPr>
    </w:p>
    <w:p w14:paraId="2C19A01D">
      <w:pPr>
        <w:snapToGrid w:val="0"/>
        <w:spacing w:line="440" w:lineRule="exact"/>
        <w:jc w:val="center"/>
        <w:rPr>
          <w:szCs w:val="21"/>
        </w:rPr>
      </w:pPr>
      <w:r>
        <w:rPr>
          <w:szCs w:val="21"/>
        </w:rPr>
        <w:t>表</w:t>
      </w:r>
      <w:r>
        <w:rPr>
          <w:rFonts w:hint="eastAsia"/>
          <w:szCs w:val="21"/>
        </w:rPr>
        <w:t>5</w:t>
      </w:r>
      <w:r>
        <w:rPr>
          <w:szCs w:val="21"/>
        </w:rPr>
        <w:t xml:space="preserve"> 聚氯乙烯（PVC）防水卷材</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299"/>
        <w:gridCol w:w="2640"/>
        <w:gridCol w:w="3396"/>
      </w:tblGrid>
      <w:tr w14:paraId="5D5C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blHeader/>
          <w:jc w:val="center"/>
        </w:trPr>
        <w:tc>
          <w:tcPr>
            <w:tcW w:w="454" w:type="pct"/>
            <w:vAlign w:val="center"/>
          </w:tcPr>
          <w:p w14:paraId="6ADCAEC6">
            <w:pPr>
              <w:snapToGrid w:val="0"/>
              <w:spacing w:line="300" w:lineRule="exact"/>
              <w:jc w:val="center"/>
              <w:rPr>
                <w:color w:val="000000"/>
                <w:szCs w:val="21"/>
              </w:rPr>
            </w:pPr>
            <w:r>
              <w:rPr>
                <w:color w:val="000000"/>
                <w:szCs w:val="21"/>
              </w:rPr>
              <w:t>序号</w:t>
            </w:r>
          </w:p>
        </w:tc>
        <w:tc>
          <w:tcPr>
            <w:tcW w:w="2694" w:type="pct"/>
            <w:gridSpan w:val="2"/>
            <w:vAlign w:val="center"/>
          </w:tcPr>
          <w:p w14:paraId="4A255A06">
            <w:pPr>
              <w:snapToGrid w:val="0"/>
              <w:spacing w:line="300" w:lineRule="exact"/>
              <w:jc w:val="center"/>
              <w:rPr>
                <w:color w:val="000000"/>
                <w:szCs w:val="21"/>
              </w:rPr>
            </w:pPr>
            <w:r>
              <w:rPr>
                <w:color w:val="000000"/>
                <w:szCs w:val="21"/>
              </w:rPr>
              <w:t>检验项目</w:t>
            </w:r>
          </w:p>
        </w:tc>
        <w:tc>
          <w:tcPr>
            <w:tcW w:w="1852" w:type="pct"/>
            <w:vAlign w:val="center"/>
          </w:tcPr>
          <w:p w14:paraId="412FE449">
            <w:pPr>
              <w:snapToGrid w:val="0"/>
              <w:spacing w:line="300" w:lineRule="exact"/>
              <w:jc w:val="center"/>
              <w:rPr>
                <w:color w:val="000000"/>
                <w:szCs w:val="21"/>
              </w:rPr>
            </w:pPr>
            <w:r>
              <w:rPr>
                <w:color w:val="000000"/>
                <w:szCs w:val="21"/>
              </w:rPr>
              <w:t>检验方法</w:t>
            </w:r>
          </w:p>
        </w:tc>
      </w:tr>
      <w:tr w14:paraId="0F47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14:paraId="22DC36B3">
            <w:pPr>
              <w:snapToGrid w:val="0"/>
              <w:spacing w:line="300" w:lineRule="exact"/>
              <w:jc w:val="center"/>
              <w:rPr>
                <w:color w:val="000000"/>
                <w:szCs w:val="21"/>
              </w:rPr>
            </w:pPr>
            <w:r>
              <w:rPr>
                <w:color w:val="000000"/>
                <w:szCs w:val="21"/>
              </w:rPr>
              <w:t>1</w:t>
            </w:r>
          </w:p>
        </w:tc>
        <w:tc>
          <w:tcPr>
            <w:tcW w:w="2694" w:type="pct"/>
            <w:gridSpan w:val="2"/>
            <w:vAlign w:val="center"/>
          </w:tcPr>
          <w:p w14:paraId="0BFD1DBC">
            <w:pPr>
              <w:snapToGrid w:val="0"/>
              <w:spacing w:line="300" w:lineRule="exact"/>
              <w:jc w:val="center"/>
              <w:rPr>
                <w:color w:val="000000"/>
                <w:szCs w:val="21"/>
              </w:rPr>
            </w:pPr>
            <w:r>
              <w:rPr>
                <w:color w:val="000000"/>
                <w:szCs w:val="21"/>
              </w:rPr>
              <w:t>中间胎基上面树脂层厚度</w:t>
            </w:r>
          </w:p>
        </w:tc>
        <w:tc>
          <w:tcPr>
            <w:tcW w:w="1852" w:type="pct"/>
            <w:vAlign w:val="center"/>
          </w:tcPr>
          <w:p w14:paraId="22B585C3">
            <w:pPr>
              <w:snapToGrid w:val="0"/>
              <w:spacing w:line="300" w:lineRule="exact"/>
              <w:jc w:val="center"/>
              <w:rPr>
                <w:color w:val="000000"/>
                <w:szCs w:val="21"/>
              </w:rPr>
            </w:pPr>
            <w:r>
              <w:rPr>
                <w:color w:val="000000"/>
                <w:szCs w:val="21"/>
              </w:rPr>
              <w:t>GB 12952—2011</w:t>
            </w:r>
          </w:p>
        </w:tc>
      </w:tr>
      <w:tr w14:paraId="0C04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4" w:type="pct"/>
            <w:vMerge w:val="restart"/>
            <w:vAlign w:val="center"/>
          </w:tcPr>
          <w:p w14:paraId="6E442C06">
            <w:pPr>
              <w:snapToGrid w:val="0"/>
              <w:spacing w:line="300" w:lineRule="exact"/>
              <w:jc w:val="center"/>
              <w:rPr>
                <w:color w:val="000000"/>
                <w:szCs w:val="21"/>
              </w:rPr>
            </w:pPr>
            <w:r>
              <w:rPr>
                <w:color w:val="000000"/>
                <w:szCs w:val="21"/>
              </w:rPr>
              <w:t>2</w:t>
            </w:r>
          </w:p>
        </w:tc>
        <w:tc>
          <w:tcPr>
            <w:tcW w:w="1254" w:type="pct"/>
            <w:vMerge w:val="restart"/>
            <w:vAlign w:val="center"/>
          </w:tcPr>
          <w:p w14:paraId="46F342B3">
            <w:pPr>
              <w:snapToGrid w:val="0"/>
              <w:spacing w:line="300" w:lineRule="exact"/>
              <w:jc w:val="center"/>
              <w:rPr>
                <w:color w:val="000000"/>
                <w:szCs w:val="21"/>
              </w:rPr>
            </w:pPr>
            <w:r>
              <w:rPr>
                <w:color w:val="000000"/>
                <w:szCs w:val="21"/>
              </w:rPr>
              <w:t>拉伸性能</w:t>
            </w:r>
          </w:p>
        </w:tc>
        <w:tc>
          <w:tcPr>
            <w:tcW w:w="1440" w:type="pct"/>
            <w:vAlign w:val="center"/>
          </w:tcPr>
          <w:p w14:paraId="7C612959">
            <w:pPr>
              <w:snapToGrid w:val="0"/>
              <w:spacing w:line="300" w:lineRule="exact"/>
              <w:jc w:val="center"/>
              <w:rPr>
                <w:color w:val="000000"/>
                <w:szCs w:val="21"/>
              </w:rPr>
            </w:pPr>
            <w:r>
              <w:rPr>
                <w:color w:val="000000"/>
                <w:szCs w:val="21"/>
              </w:rPr>
              <w:t>最大拉力</w:t>
            </w:r>
          </w:p>
        </w:tc>
        <w:tc>
          <w:tcPr>
            <w:tcW w:w="1852" w:type="pct"/>
            <w:vMerge w:val="restart"/>
            <w:vAlign w:val="center"/>
          </w:tcPr>
          <w:p w14:paraId="363ACFAC">
            <w:pPr>
              <w:snapToGrid w:val="0"/>
              <w:spacing w:line="300" w:lineRule="exact"/>
              <w:jc w:val="center"/>
              <w:rPr>
                <w:color w:val="000000"/>
                <w:szCs w:val="21"/>
              </w:rPr>
            </w:pPr>
            <w:r>
              <w:rPr>
                <w:color w:val="000000"/>
                <w:szCs w:val="21"/>
              </w:rPr>
              <w:t>GB 12952—2011</w:t>
            </w:r>
          </w:p>
          <w:p w14:paraId="0F39410F">
            <w:pPr>
              <w:snapToGrid w:val="0"/>
              <w:spacing w:line="300" w:lineRule="exact"/>
              <w:jc w:val="center"/>
              <w:rPr>
                <w:color w:val="000000"/>
                <w:szCs w:val="21"/>
              </w:rPr>
            </w:pPr>
            <w:r>
              <w:rPr>
                <w:color w:val="000000"/>
                <w:szCs w:val="21"/>
              </w:rPr>
              <w:t>GB/T 328.9—2007</w:t>
            </w:r>
          </w:p>
        </w:tc>
      </w:tr>
      <w:tr w14:paraId="4D18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pct"/>
            <w:vMerge w:val="continue"/>
            <w:vAlign w:val="center"/>
          </w:tcPr>
          <w:p w14:paraId="1A1A736A">
            <w:pPr>
              <w:snapToGrid w:val="0"/>
              <w:spacing w:line="300" w:lineRule="exact"/>
              <w:jc w:val="center"/>
              <w:rPr>
                <w:color w:val="000000"/>
                <w:szCs w:val="21"/>
              </w:rPr>
            </w:pPr>
          </w:p>
        </w:tc>
        <w:tc>
          <w:tcPr>
            <w:tcW w:w="1254" w:type="pct"/>
            <w:vMerge w:val="continue"/>
            <w:vAlign w:val="center"/>
          </w:tcPr>
          <w:p w14:paraId="731FA1DA">
            <w:pPr>
              <w:snapToGrid w:val="0"/>
              <w:spacing w:line="300" w:lineRule="exact"/>
              <w:jc w:val="center"/>
              <w:rPr>
                <w:color w:val="000000"/>
                <w:szCs w:val="21"/>
              </w:rPr>
            </w:pPr>
          </w:p>
        </w:tc>
        <w:tc>
          <w:tcPr>
            <w:tcW w:w="1440" w:type="pct"/>
            <w:vAlign w:val="center"/>
          </w:tcPr>
          <w:p w14:paraId="14EBC203">
            <w:pPr>
              <w:snapToGrid w:val="0"/>
              <w:spacing w:line="300" w:lineRule="exact"/>
              <w:jc w:val="center"/>
              <w:rPr>
                <w:color w:val="000000"/>
                <w:szCs w:val="21"/>
              </w:rPr>
            </w:pPr>
            <w:r>
              <w:rPr>
                <w:color w:val="000000"/>
                <w:szCs w:val="21"/>
              </w:rPr>
              <w:t>拉伸强度</w:t>
            </w:r>
          </w:p>
        </w:tc>
        <w:tc>
          <w:tcPr>
            <w:tcW w:w="1852" w:type="pct"/>
            <w:vMerge w:val="continue"/>
            <w:vAlign w:val="center"/>
          </w:tcPr>
          <w:p w14:paraId="1C04F6FD">
            <w:pPr>
              <w:snapToGrid w:val="0"/>
              <w:spacing w:line="300" w:lineRule="exact"/>
              <w:jc w:val="center"/>
              <w:rPr>
                <w:color w:val="000000"/>
                <w:szCs w:val="21"/>
              </w:rPr>
            </w:pPr>
          </w:p>
        </w:tc>
      </w:tr>
      <w:tr w14:paraId="366A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54" w:type="pct"/>
            <w:vMerge w:val="continue"/>
            <w:vAlign w:val="center"/>
          </w:tcPr>
          <w:p w14:paraId="3EA2E30C">
            <w:pPr>
              <w:snapToGrid w:val="0"/>
              <w:spacing w:line="300" w:lineRule="exact"/>
              <w:jc w:val="center"/>
              <w:rPr>
                <w:color w:val="000000"/>
                <w:szCs w:val="21"/>
              </w:rPr>
            </w:pPr>
          </w:p>
        </w:tc>
        <w:tc>
          <w:tcPr>
            <w:tcW w:w="1254" w:type="pct"/>
            <w:vMerge w:val="continue"/>
            <w:vAlign w:val="center"/>
          </w:tcPr>
          <w:p w14:paraId="41A6BE14">
            <w:pPr>
              <w:snapToGrid w:val="0"/>
              <w:spacing w:line="300" w:lineRule="exact"/>
              <w:jc w:val="center"/>
              <w:rPr>
                <w:color w:val="000000"/>
                <w:szCs w:val="21"/>
              </w:rPr>
            </w:pPr>
          </w:p>
        </w:tc>
        <w:tc>
          <w:tcPr>
            <w:tcW w:w="1440" w:type="pct"/>
            <w:vAlign w:val="center"/>
          </w:tcPr>
          <w:p w14:paraId="3D13A5C4">
            <w:pPr>
              <w:snapToGrid w:val="0"/>
              <w:spacing w:line="300" w:lineRule="exact"/>
              <w:jc w:val="center"/>
              <w:rPr>
                <w:color w:val="000000"/>
                <w:szCs w:val="21"/>
              </w:rPr>
            </w:pPr>
            <w:r>
              <w:rPr>
                <w:color w:val="000000"/>
                <w:szCs w:val="21"/>
              </w:rPr>
              <w:t>最大拉力时伸长率</w:t>
            </w:r>
          </w:p>
        </w:tc>
        <w:tc>
          <w:tcPr>
            <w:tcW w:w="1852" w:type="pct"/>
            <w:vMerge w:val="continue"/>
            <w:vAlign w:val="center"/>
          </w:tcPr>
          <w:p w14:paraId="43B0B0D2">
            <w:pPr>
              <w:snapToGrid w:val="0"/>
              <w:spacing w:line="300" w:lineRule="exact"/>
              <w:jc w:val="center"/>
              <w:rPr>
                <w:color w:val="000000"/>
                <w:szCs w:val="21"/>
              </w:rPr>
            </w:pPr>
          </w:p>
        </w:tc>
      </w:tr>
      <w:tr w14:paraId="6495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54" w:type="pct"/>
            <w:vMerge w:val="continue"/>
            <w:vAlign w:val="center"/>
          </w:tcPr>
          <w:p w14:paraId="2B764619">
            <w:pPr>
              <w:snapToGrid w:val="0"/>
              <w:spacing w:line="300" w:lineRule="exact"/>
              <w:jc w:val="center"/>
              <w:rPr>
                <w:color w:val="000000"/>
                <w:szCs w:val="21"/>
              </w:rPr>
            </w:pPr>
          </w:p>
        </w:tc>
        <w:tc>
          <w:tcPr>
            <w:tcW w:w="1254" w:type="pct"/>
            <w:vMerge w:val="continue"/>
            <w:vAlign w:val="center"/>
          </w:tcPr>
          <w:p w14:paraId="7BB93805">
            <w:pPr>
              <w:snapToGrid w:val="0"/>
              <w:spacing w:line="300" w:lineRule="exact"/>
              <w:jc w:val="center"/>
              <w:rPr>
                <w:color w:val="000000"/>
                <w:szCs w:val="21"/>
              </w:rPr>
            </w:pPr>
          </w:p>
        </w:tc>
        <w:tc>
          <w:tcPr>
            <w:tcW w:w="1440" w:type="pct"/>
            <w:vAlign w:val="center"/>
          </w:tcPr>
          <w:p w14:paraId="10557DC7">
            <w:pPr>
              <w:snapToGrid w:val="0"/>
              <w:spacing w:line="300" w:lineRule="exact"/>
              <w:jc w:val="center"/>
              <w:rPr>
                <w:color w:val="000000"/>
                <w:szCs w:val="21"/>
              </w:rPr>
            </w:pPr>
            <w:r>
              <w:rPr>
                <w:color w:val="000000"/>
                <w:szCs w:val="21"/>
              </w:rPr>
              <w:t>断裂伸长率</w:t>
            </w:r>
          </w:p>
        </w:tc>
        <w:tc>
          <w:tcPr>
            <w:tcW w:w="1852" w:type="pct"/>
            <w:vMerge w:val="continue"/>
            <w:vAlign w:val="center"/>
          </w:tcPr>
          <w:p w14:paraId="03C994D2">
            <w:pPr>
              <w:snapToGrid w:val="0"/>
              <w:spacing w:line="300" w:lineRule="exact"/>
              <w:jc w:val="center"/>
              <w:rPr>
                <w:color w:val="000000"/>
                <w:szCs w:val="21"/>
              </w:rPr>
            </w:pPr>
          </w:p>
        </w:tc>
      </w:tr>
      <w:tr w14:paraId="176C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14:paraId="056134DA">
            <w:pPr>
              <w:snapToGrid w:val="0"/>
              <w:spacing w:line="300" w:lineRule="exact"/>
              <w:jc w:val="center"/>
              <w:rPr>
                <w:color w:val="000000"/>
                <w:szCs w:val="21"/>
              </w:rPr>
            </w:pPr>
            <w:r>
              <w:rPr>
                <w:color w:val="000000"/>
                <w:szCs w:val="21"/>
              </w:rPr>
              <w:t>3</w:t>
            </w:r>
          </w:p>
        </w:tc>
        <w:tc>
          <w:tcPr>
            <w:tcW w:w="2694" w:type="pct"/>
            <w:gridSpan w:val="2"/>
            <w:vAlign w:val="center"/>
          </w:tcPr>
          <w:p w14:paraId="3E469D08">
            <w:pPr>
              <w:snapToGrid w:val="0"/>
              <w:spacing w:line="300" w:lineRule="exact"/>
              <w:jc w:val="center"/>
              <w:rPr>
                <w:color w:val="000000"/>
                <w:szCs w:val="21"/>
              </w:rPr>
            </w:pPr>
            <w:r>
              <w:rPr>
                <w:color w:val="000000"/>
                <w:szCs w:val="21"/>
              </w:rPr>
              <w:t>热处理尺寸变化率</w:t>
            </w:r>
          </w:p>
        </w:tc>
        <w:tc>
          <w:tcPr>
            <w:tcW w:w="1852" w:type="pct"/>
            <w:vAlign w:val="center"/>
          </w:tcPr>
          <w:p w14:paraId="1912A6AC">
            <w:pPr>
              <w:snapToGrid w:val="0"/>
              <w:spacing w:line="300" w:lineRule="exact"/>
              <w:jc w:val="center"/>
              <w:rPr>
                <w:color w:val="000000"/>
                <w:szCs w:val="21"/>
              </w:rPr>
            </w:pPr>
            <w:r>
              <w:rPr>
                <w:color w:val="000000"/>
                <w:szCs w:val="21"/>
              </w:rPr>
              <w:t>GB 12952—2011</w:t>
            </w:r>
          </w:p>
          <w:p w14:paraId="0E2127A8">
            <w:pPr>
              <w:snapToGrid w:val="0"/>
              <w:spacing w:line="300" w:lineRule="exact"/>
              <w:jc w:val="center"/>
              <w:rPr>
                <w:color w:val="000000"/>
                <w:szCs w:val="21"/>
              </w:rPr>
            </w:pPr>
            <w:r>
              <w:rPr>
                <w:color w:val="000000"/>
                <w:szCs w:val="21"/>
              </w:rPr>
              <w:t>GB/T 328.13—2007</w:t>
            </w:r>
          </w:p>
        </w:tc>
      </w:tr>
      <w:tr w14:paraId="1C89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4" w:type="pct"/>
            <w:vAlign w:val="center"/>
          </w:tcPr>
          <w:p w14:paraId="539D0063">
            <w:pPr>
              <w:snapToGrid w:val="0"/>
              <w:spacing w:line="300" w:lineRule="exact"/>
              <w:jc w:val="center"/>
              <w:rPr>
                <w:color w:val="000000"/>
                <w:szCs w:val="21"/>
              </w:rPr>
            </w:pPr>
            <w:r>
              <w:rPr>
                <w:color w:val="000000"/>
                <w:szCs w:val="21"/>
              </w:rPr>
              <w:t>4</w:t>
            </w:r>
          </w:p>
        </w:tc>
        <w:tc>
          <w:tcPr>
            <w:tcW w:w="2694" w:type="pct"/>
            <w:gridSpan w:val="2"/>
            <w:vAlign w:val="center"/>
          </w:tcPr>
          <w:p w14:paraId="59425C77">
            <w:pPr>
              <w:snapToGrid w:val="0"/>
              <w:spacing w:line="300" w:lineRule="exact"/>
              <w:jc w:val="center"/>
              <w:rPr>
                <w:color w:val="000000"/>
                <w:szCs w:val="21"/>
              </w:rPr>
            </w:pPr>
            <w:r>
              <w:rPr>
                <w:color w:val="000000"/>
                <w:szCs w:val="21"/>
              </w:rPr>
              <w:t>低温弯折性</w:t>
            </w:r>
          </w:p>
        </w:tc>
        <w:tc>
          <w:tcPr>
            <w:tcW w:w="1852" w:type="pct"/>
            <w:vAlign w:val="center"/>
          </w:tcPr>
          <w:p w14:paraId="354C3464">
            <w:pPr>
              <w:snapToGrid w:val="0"/>
              <w:spacing w:line="300" w:lineRule="exact"/>
              <w:jc w:val="center"/>
              <w:rPr>
                <w:color w:val="000000"/>
                <w:szCs w:val="21"/>
              </w:rPr>
            </w:pPr>
            <w:r>
              <w:rPr>
                <w:color w:val="000000"/>
                <w:szCs w:val="21"/>
              </w:rPr>
              <w:t>GB/T 328.15—2007</w:t>
            </w:r>
          </w:p>
        </w:tc>
      </w:tr>
      <w:tr w14:paraId="47C2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14:paraId="0EEC0870">
            <w:pPr>
              <w:snapToGrid w:val="0"/>
              <w:spacing w:line="300" w:lineRule="exact"/>
              <w:jc w:val="center"/>
              <w:rPr>
                <w:color w:val="000000"/>
                <w:szCs w:val="21"/>
              </w:rPr>
            </w:pPr>
            <w:r>
              <w:rPr>
                <w:color w:val="000000"/>
                <w:szCs w:val="21"/>
              </w:rPr>
              <w:t>5</w:t>
            </w:r>
          </w:p>
        </w:tc>
        <w:tc>
          <w:tcPr>
            <w:tcW w:w="2694" w:type="pct"/>
            <w:gridSpan w:val="2"/>
            <w:vAlign w:val="center"/>
          </w:tcPr>
          <w:p w14:paraId="5F0210D9">
            <w:pPr>
              <w:snapToGrid w:val="0"/>
              <w:spacing w:line="300" w:lineRule="exact"/>
              <w:jc w:val="center"/>
              <w:rPr>
                <w:color w:val="000000"/>
                <w:szCs w:val="21"/>
              </w:rPr>
            </w:pPr>
            <w:r>
              <w:rPr>
                <w:color w:val="000000"/>
                <w:szCs w:val="21"/>
              </w:rPr>
              <w:t>不透水性</w:t>
            </w:r>
          </w:p>
        </w:tc>
        <w:tc>
          <w:tcPr>
            <w:tcW w:w="1852" w:type="pct"/>
            <w:vAlign w:val="center"/>
          </w:tcPr>
          <w:p w14:paraId="1D4C2DD0">
            <w:pPr>
              <w:snapToGrid w:val="0"/>
              <w:spacing w:line="300" w:lineRule="exact"/>
              <w:jc w:val="center"/>
              <w:rPr>
                <w:color w:val="000000"/>
                <w:szCs w:val="21"/>
              </w:rPr>
            </w:pPr>
            <w:r>
              <w:rPr>
                <w:color w:val="000000"/>
                <w:szCs w:val="21"/>
              </w:rPr>
              <w:t>GB 12952—2011</w:t>
            </w:r>
          </w:p>
          <w:p w14:paraId="2C4FE9A8">
            <w:pPr>
              <w:snapToGrid w:val="0"/>
              <w:spacing w:line="300" w:lineRule="exact"/>
              <w:jc w:val="center"/>
              <w:rPr>
                <w:color w:val="000000"/>
                <w:szCs w:val="21"/>
              </w:rPr>
            </w:pPr>
            <w:r>
              <w:rPr>
                <w:color w:val="000000"/>
                <w:szCs w:val="21"/>
              </w:rPr>
              <w:t>GB/T 328.10—2007</w:t>
            </w:r>
          </w:p>
        </w:tc>
      </w:tr>
      <w:tr w14:paraId="40E5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14:paraId="45F1D681">
            <w:pPr>
              <w:snapToGrid w:val="0"/>
              <w:spacing w:line="300" w:lineRule="exact"/>
              <w:jc w:val="center"/>
              <w:rPr>
                <w:color w:val="000000"/>
                <w:szCs w:val="21"/>
              </w:rPr>
            </w:pPr>
            <w:r>
              <w:rPr>
                <w:color w:val="000000"/>
                <w:szCs w:val="21"/>
              </w:rPr>
              <w:t>6</w:t>
            </w:r>
          </w:p>
        </w:tc>
        <w:tc>
          <w:tcPr>
            <w:tcW w:w="2694" w:type="pct"/>
            <w:gridSpan w:val="2"/>
            <w:vAlign w:val="center"/>
          </w:tcPr>
          <w:p w14:paraId="1A6B2F88">
            <w:pPr>
              <w:snapToGrid w:val="0"/>
              <w:spacing w:line="300" w:lineRule="exact"/>
              <w:jc w:val="center"/>
              <w:rPr>
                <w:color w:val="000000"/>
                <w:szCs w:val="21"/>
              </w:rPr>
            </w:pPr>
            <w:r>
              <w:rPr>
                <w:color w:val="000000"/>
                <w:szCs w:val="21"/>
              </w:rPr>
              <w:t>直角撕裂强度</w:t>
            </w:r>
          </w:p>
        </w:tc>
        <w:tc>
          <w:tcPr>
            <w:tcW w:w="1852" w:type="pct"/>
            <w:vAlign w:val="center"/>
          </w:tcPr>
          <w:p w14:paraId="03E2ED05">
            <w:pPr>
              <w:snapToGrid w:val="0"/>
              <w:spacing w:line="300" w:lineRule="exact"/>
              <w:jc w:val="center"/>
              <w:rPr>
                <w:color w:val="000000"/>
                <w:szCs w:val="21"/>
              </w:rPr>
            </w:pPr>
            <w:r>
              <w:rPr>
                <w:color w:val="000000"/>
                <w:szCs w:val="21"/>
              </w:rPr>
              <w:t>GB 12952—2011</w:t>
            </w:r>
          </w:p>
          <w:p w14:paraId="3367F96B">
            <w:pPr>
              <w:snapToGrid w:val="0"/>
              <w:spacing w:line="300" w:lineRule="exact"/>
              <w:jc w:val="center"/>
              <w:rPr>
                <w:color w:val="000000"/>
                <w:szCs w:val="21"/>
              </w:rPr>
            </w:pPr>
            <w:r>
              <w:rPr>
                <w:color w:val="000000"/>
                <w:szCs w:val="21"/>
              </w:rPr>
              <w:t>GB/T 529—2008</w:t>
            </w:r>
          </w:p>
        </w:tc>
      </w:tr>
      <w:tr w14:paraId="60DB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4" w:type="pct"/>
            <w:vAlign w:val="center"/>
          </w:tcPr>
          <w:p w14:paraId="3E0065F6">
            <w:pPr>
              <w:snapToGrid w:val="0"/>
              <w:spacing w:line="300" w:lineRule="exact"/>
              <w:jc w:val="center"/>
              <w:rPr>
                <w:color w:val="000000"/>
                <w:szCs w:val="21"/>
              </w:rPr>
            </w:pPr>
            <w:r>
              <w:rPr>
                <w:color w:val="000000"/>
                <w:szCs w:val="21"/>
              </w:rPr>
              <w:t>7</w:t>
            </w:r>
          </w:p>
        </w:tc>
        <w:tc>
          <w:tcPr>
            <w:tcW w:w="2694" w:type="pct"/>
            <w:gridSpan w:val="2"/>
            <w:vAlign w:val="center"/>
          </w:tcPr>
          <w:p w14:paraId="2433F7FE">
            <w:pPr>
              <w:snapToGrid w:val="0"/>
              <w:spacing w:line="300" w:lineRule="exact"/>
              <w:jc w:val="center"/>
              <w:rPr>
                <w:color w:val="000000"/>
                <w:szCs w:val="21"/>
              </w:rPr>
            </w:pPr>
            <w:r>
              <w:rPr>
                <w:color w:val="000000"/>
                <w:szCs w:val="21"/>
              </w:rPr>
              <w:t>梯形撕裂强度</w:t>
            </w:r>
          </w:p>
        </w:tc>
        <w:tc>
          <w:tcPr>
            <w:tcW w:w="1852" w:type="pct"/>
            <w:vAlign w:val="center"/>
          </w:tcPr>
          <w:p w14:paraId="270F2A04">
            <w:pPr>
              <w:snapToGrid w:val="0"/>
              <w:spacing w:line="300" w:lineRule="exact"/>
              <w:jc w:val="center"/>
              <w:rPr>
                <w:color w:val="000000"/>
                <w:szCs w:val="21"/>
              </w:rPr>
            </w:pPr>
            <w:r>
              <w:rPr>
                <w:color w:val="000000"/>
                <w:szCs w:val="21"/>
              </w:rPr>
              <w:t>GB 12952—2011</w:t>
            </w:r>
          </w:p>
          <w:p w14:paraId="70373C29">
            <w:pPr>
              <w:snapToGrid w:val="0"/>
              <w:spacing w:line="300" w:lineRule="exact"/>
              <w:jc w:val="center"/>
              <w:rPr>
                <w:color w:val="000000"/>
                <w:szCs w:val="21"/>
              </w:rPr>
            </w:pPr>
            <w:r>
              <w:rPr>
                <w:color w:val="000000"/>
                <w:szCs w:val="21"/>
              </w:rPr>
              <w:t>GB/T 328.19—2007</w:t>
            </w:r>
          </w:p>
        </w:tc>
      </w:tr>
      <w:tr w14:paraId="217E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14:paraId="4E083C20">
            <w:pPr>
              <w:snapToGrid w:val="0"/>
              <w:spacing w:line="300" w:lineRule="exact"/>
              <w:jc w:val="center"/>
              <w:rPr>
                <w:color w:val="000000"/>
                <w:szCs w:val="21"/>
              </w:rPr>
            </w:pPr>
            <w:r>
              <w:rPr>
                <w:color w:val="000000"/>
                <w:szCs w:val="21"/>
              </w:rPr>
              <w:t>8</w:t>
            </w:r>
          </w:p>
        </w:tc>
        <w:tc>
          <w:tcPr>
            <w:tcW w:w="2694" w:type="pct"/>
            <w:gridSpan w:val="2"/>
            <w:vAlign w:val="center"/>
          </w:tcPr>
          <w:p w14:paraId="039E8872">
            <w:pPr>
              <w:snapToGrid w:val="0"/>
              <w:spacing w:line="300" w:lineRule="exact"/>
              <w:jc w:val="center"/>
              <w:rPr>
                <w:color w:val="000000"/>
                <w:szCs w:val="21"/>
              </w:rPr>
            </w:pPr>
            <w:r>
              <w:rPr>
                <w:color w:val="000000"/>
                <w:szCs w:val="21"/>
              </w:rPr>
              <w:t>吸水率</w:t>
            </w:r>
          </w:p>
        </w:tc>
        <w:tc>
          <w:tcPr>
            <w:tcW w:w="1852" w:type="pct"/>
            <w:vAlign w:val="center"/>
          </w:tcPr>
          <w:p w14:paraId="66E64FC7">
            <w:pPr>
              <w:snapToGrid w:val="0"/>
              <w:spacing w:line="300" w:lineRule="exact"/>
              <w:jc w:val="center"/>
              <w:rPr>
                <w:color w:val="000000"/>
                <w:szCs w:val="21"/>
              </w:rPr>
            </w:pPr>
            <w:r>
              <w:rPr>
                <w:color w:val="000000"/>
                <w:szCs w:val="21"/>
              </w:rPr>
              <w:t>GB 12952—2011</w:t>
            </w:r>
          </w:p>
        </w:tc>
      </w:tr>
      <w:tr w14:paraId="1D86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14:paraId="3812880F">
            <w:pPr>
              <w:snapToGrid w:val="0"/>
              <w:spacing w:line="300" w:lineRule="exact"/>
              <w:jc w:val="center"/>
              <w:rPr>
                <w:color w:val="000000"/>
                <w:szCs w:val="21"/>
              </w:rPr>
            </w:pPr>
            <w:r>
              <w:rPr>
                <w:color w:val="000000"/>
                <w:szCs w:val="21"/>
              </w:rPr>
              <w:t>9</w:t>
            </w:r>
          </w:p>
        </w:tc>
        <w:tc>
          <w:tcPr>
            <w:tcW w:w="2694" w:type="pct"/>
            <w:gridSpan w:val="2"/>
            <w:vAlign w:val="center"/>
          </w:tcPr>
          <w:p w14:paraId="3C637505">
            <w:pPr>
              <w:snapToGrid w:val="0"/>
              <w:spacing w:line="300" w:lineRule="exact"/>
              <w:jc w:val="center"/>
              <w:rPr>
                <w:color w:val="000000"/>
                <w:szCs w:val="21"/>
              </w:rPr>
            </w:pPr>
            <w:r>
              <w:rPr>
                <w:color w:val="000000"/>
                <w:szCs w:val="21"/>
              </w:rPr>
              <w:t>接缝剥离强度</w:t>
            </w:r>
          </w:p>
        </w:tc>
        <w:tc>
          <w:tcPr>
            <w:tcW w:w="1852" w:type="pct"/>
            <w:vAlign w:val="center"/>
          </w:tcPr>
          <w:p w14:paraId="24B3DE69">
            <w:pPr>
              <w:snapToGrid w:val="0"/>
              <w:spacing w:line="300" w:lineRule="exact"/>
              <w:jc w:val="center"/>
              <w:rPr>
                <w:color w:val="000000"/>
                <w:szCs w:val="21"/>
              </w:rPr>
            </w:pPr>
            <w:r>
              <w:rPr>
                <w:color w:val="000000"/>
                <w:szCs w:val="21"/>
              </w:rPr>
              <w:t>GB 12952—2011</w:t>
            </w:r>
          </w:p>
          <w:p w14:paraId="1C321E25">
            <w:pPr>
              <w:snapToGrid w:val="0"/>
              <w:spacing w:line="300" w:lineRule="exact"/>
              <w:jc w:val="center"/>
              <w:rPr>
                <w:color w:val="000000"/>
                <w:szCs w:val="21"/>
              </w:rPr>
            </w:pPr>
            <w:r>
              <w:rPr>
                <w:color w:val="000000"/>
                <w:szCs w:val="21"/>
              </w:rPr>
              <w:t>GB/T 328.21—2007</w:t>
            </w:r>
          </w:p>
        </w:tc>
      </w:tr>
    </w:tbl>
    <w:p w14:paraId="66945BB7">
      <w:pPr>
        <w:snapToGrid w:val="0"/>
        <w:rPr>
          <w:szCs w:val="21"/>
        </w:rPr>
      </w:pPr>
    </w:p>
    <w:p w14:paraId="678E7FDD">
      <w:pPr>
        <w:snapToGrid w:val="0"/>
        <w:spacing w:line="440" w:lineRule="exact"/>
        <w:jc w:val="center"/>
        <w:rPr>
          <w:szCs w:val="21"/>
        </w:rPr>
      </w:pPr>
      <w:r>
        <w:rPr>
          <w:szCs w:val="21"/>
        </w:rPr>
        <w:t>表</w:t>
      </w:r>
      <w:r>
        <w:rPr>
          <w:rFonts w:hint="eastAsia"/>
          <w:szCs w:val="21"/>
        </w:rPr>
        <w:t>6</w:t>
      </w:r>
      <w:r>
        <w:rPr>
          <w:szCs w:val="21"/>
        </w:rPr>
        <w:t xml:space="preserve"> 高分子防水材料</w:t>
      </w:r>
      <w:bookmarkStart w:id="1" w:name="OLE_LINK2"/>
      <w:r>
        <w:rPr>
          <w:color w:val="000000"/>
          <w:szCs w:val="21"/>
        </w:rPr>
        <w:t>—</w:t>
      </w:r>
      <w:r>
        <w:rPr>
          <w:szCs w:val="21"/>
        </w:rPr>
        <w:t>片材</w:t>
      </w:r>
      <w:bookmarkEnd w:id="1"/>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9"/>
        <w:gridCol w:w="2264"/>
        <w:gridCol w:w="2522"/>
        <w:gridCol w:w="3403"/>
      </w:tblGrid>
      <w:tr w14:paraId="7039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534" w:type="pct"/>
            <w:vAlign w:val="center"/>
          </w:tcPr>
          <w:p w14:paraId="1E5DEDF2">
            <w:pPr>
              <w:snapToGrid w:val="0"/>
              <w:spacing w:line="300" w:lineRule="exact"/>
              <w:jc w:val="center"/>
              <w:rPr>
                <w:color w:val="000000"/>
                <w:szCs w:val="21"/>
              </w:rPr>
            </w:pPr>
            <w:r>
              <w:rPr>
                <w:color w:val="000000"/>
                <w:szCs w:val="21"/>
              </w:rPr>
              <w:t>序号</w:t>
            </w:r>
          </w:p>
        </w:tc>
        <w:tc>
          <w:tcPr>
            <w:tcW w:w="2609" w:type="pct"/>
            <w:gridSpan w:val="2"/>
            <w:vAlign w:val="center"/>
          </w:tcPr>
          <w:p w14:paraId="52D3DB7D">
            <w:pPr>
              <w:snapToGrid w:val="0"/>
              <w:spacing w:line="300" w:lineRule="exact"/>
              <w:jc w:val="center"/>
              <w:rPr>
                <w:color w:val="000000"/>
                <w:szCs w:val="21"/>
              </w:rPr>
            </w:pPr>
            <w:r>
              <w:rPr>
                <w:color w:val="000000"/>
                <w:szCs w:val="21"/>
              </w:rPr>
              <w:t>检验项目</w:t>
            </w:r>
          </w:p>
        </w:tc>
        <w:tc>
          <w:tcPr>
            <w:tcW w:w="1855" w:type="pct"/>
            <w:vAlign w:val="center"/>
          </w:tcPr>
          <w:p w14:paraId="478AA667">
            <w:pPr>
              <w:snapToGrid w:val="0"/>
              <w:spacing w:line="300" w:lineRule="exact"/>
              <w:jc w:val="center"/>
              <w:rPr>
                <w:color w:val="000000"/>
                <w:szCs w:val="21"/>
              </w:rPr>
            </w:pPr>
            <w:r>
              <w:rPr>
                <w:color w:val="000000"/>
                <w:szCs w:val="21"/>
              </w:rPr>
              <w:t>检验方法</w:t>
            </w:r>
          </w:p>
        </w:tc>
      </w:tr>
      <w:tr w14:paraId="5F04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4" w:type="pct"/>
            <w:vAlign w:val="center"/>
          </w:tcPr>
          <w:p w14:paraId="49AF2B49">
            <w:pPr>
              <w:snapToGrid w:val="0"/>
              <w:spacing w:line="300" w:lineRule="exact"/>
              <w:jc w:val="center"/>
              <w:rPr>
                <w:color w:val="000000"/>
                <w:szCs w:val="21"/>
              </w:rPr>
            </w:pPr>
            <w:r>
              <w:rPr>
                <w:color w:val="000000"/>
                <w:szCs w:val="21"/>
              </w:rPr>
              <w:t>1</w:t>
            </w:r>
          </w:p>
        </w:tc>
        <w:tc>
          <w:tcPr>
            <w:tcW w:w="2609" w:type="pct"/>
            <w:gridSpan w:val="2"/>
            <w:vAlign w:val="center"/>
          </w:tcPr>
          <w:p w14:paraId="289D3898">
            <w:pPr>
              <w:snapToGrid w:val="0"/>
              <w:spacing w:line="300" w:lineRule="exact"/>
              <w:jc w:val="center"/>
              <w:rPr>
                <w:color w:val="000000"/>
                <w:szCs w:val="21"/>
              </w:rPr>
            </w:pPr>
            <w:r>
              <w:rPr>
                <w:color w:val="000000"/>
                <w:szCs w:val="21"/>
              </w:rPr>
              <w:t>拉伸强度</w:t>
            </w:r>
          </w:p>
        </w:tc>
        <w:tc>
          <w:tcPr>
            <w:tcW w:w="1855" w:type="pct"/>
            <w:vAlign w:val="center"/>
          </w:tcPr>
          <w:p w14:paraId="4AF95B3B">
            <w:pPr>
              <w:snapToGrid w:val="0"/>
              <w:spacing w:line="300" w:lineRule="exact"/>
              <w:jc w:val="center"/>
              <w:rPr>
                <w:color w:val="000000"/>
                <w:szCs w:val="21"/>
              </w:rPr>
            </w:pPr>
            <w:r>
              <w:rPr>
                <w:color w:val="000000"/>
                <w:szCs w:val="21"/>
              </w:rPr>
              <w:t>GB/T 18173.1—2012</w:t>
            </w:r>
          </w:p>
          <w:p w14:paraId="17B5CA65">
            <w:pPr>
              <w:snapToGrid w:val="0"/>
              <w:spacing w:line="300" w:lineRule="exact"/>
              <w:jc w:val="center"/>
              <w:rPr>
                <w:color w:val="000000"/>
                <w:szCs w:val="21"/>
              </w:rPr>
            </w:pPr>
            <w:r>
              <w:rPr>
                <w:color w:val="000000"/>
                <w:szCs w:val="21"/>
              </w:rPr>
              <w:t>GB/T 528—2009</w:t>
            </w:r>
          </w:p>
          <w:p w14:paraId="1495311E">
            <w:pPr>
              <w:snapToGrid w:val="0"/>
              <w:spacing w:line="300" w:lineRule="exact"/>
              <w:jc w:val="center"/>
              <w:rPr>
                <w:color w:val="000000"/>
                <w:szCs w:val="21"/>
              </w:rPr>
            </w:pPr>
            <w:r>
              <w:rPr>
                <w:color w:val="000000"/>
                <w:szCs w:val="21"/>
              </w:rPr>
              <w:t>GB/T 1040.2—2022</w:t>
            </w:r>
          </w:p>
        </w:tc>
      </w:tr>
      <w:tr w14:paraId="03B0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534" w:type="pct"/>
            <w:vAlign w:val="center"/>
          </w:tcPr>
          <w:p w14:paraId="55A030C7">
            <w:pPr>
              <w:snapToGrid w:val="0"/>
              <w:spacing w:line="300" w:lineRule="exact"/>
              <w:jc w:val="center"/>
              <w:rPr>
                <w:color w:val="000000"/>
                <w:szCs w:val="21"/>
              </w:rPr>
            </w:pPr>
            <w:r>
              <w:rPr>
                <w:color w:val="000000"/>
                <w:szCs w:val="21"/>
              </w:rPr>
              <w:t>2</w:t>
            </w:r>
          </w:p>
        </w:tc>
        <w:tc>
          <w:tcPr>
            <w:tcW w:w="2609" w:type="pct"/>
            <w:gridSpan w:val="2"/>
            <w:vAlign w:val="center"/>
          </w:tcPr>
          <w:p w14:paraId="213E4BBF">
            <w:pPr>
              <w:snapToGrid w:val="0"/>
              <w:spacing w:line="300" w:lineRule="exact"/>
              <w:jc w:val="center"/>
              <w:rPr>
                <w:color w:val="000000"/>
                <w:szCs w:val="21"/>
              </w:rPr>
            </w:pPr>
            <w:r>
              <w:rPr>
                <w:color w:val="000000"/>
                <w:szCs w:val="21"/>
              </w:rPr>
              <w:t>拉断伸长率</w:t>
            </w:r>
          </w:p>
        </w:tc>
        <w:tc>
          <w:tcPr>
            <w:tcW w:w="1855" w:type="pct"/>
            <w:vAlign w:val="center"/>
          </w:tcPr>
          <w:p w14:paraId="30ADEBDA">
            <w:pPr>
              <w:snapToGrid w:val="0"/>
              <w:spacing w:line="300" w:lineRule="exact"/>
              <w:jc w:val="center"/>
              <w:rPr>
                <w:color w:val="000000"/>
                <w:szCs w:val="21"/>
              </w:rPr>
            </w:pPr>
            <w:r>
              <w:rPr>
                <w:color w:val="000000"/>
                <w:szCs w:val="21"/>
              </w:rPr>
              <w:t>GB/T 18173.1—2012</w:t>
            </w:r>
          </w:p>
          <w:p w14:paraId="69487EF3">
            <w:pPr>
              <w:snapToGrid w:val="0"/>
              <w:spacing w:line="300" w:lineRule="exact"/>
              <w:jc w:val="center"/>
              <w:rPr>
                <w:color w:val="000000"/>
                <w:szCs w:val="21"/>
              </w:rPr>
            </w:pPr>
            <w:r>
              <w:rPr>
                <w:color w:val="000000"/>
                <w:szCs w:val="21"/>
              </w:rPr>
              <w:t>GB/T 528—2009</w:t>
            </w:r>
          </w:p>
          <w:p w14:paraId="5E0A6779">
            <w:pPr>
              <w:snapToGrid w:val="0"/>
              <w:spacing w:line="300" w:lineRule="exact"/>
              <w:jc w:val="center"/>
              <w:rPr>
                <w:color w:val="000000"/>
                <w:szCs w:val="21"/>
              </w:rPr>
            </w:pPr>
            <w:r>
              <w:rPr>
                <w:color w:val="000000"/>
                <w:szCs w:val="21"/>
              </w:rPr>
              <w:t>GB/T 1040.2—2022</w:t>
            </w:r>
          </w:p>
        </w:tc>
      </w:tr>
      <w:tr w14:paraId="68CB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4" w:type="pct"/>
            <w:vAlign w:val="center"/>
          </w:tcPr>
          <w:p w14:paraId="3AC7007A">
            <w:pPr>
              <w:snapToGrid w:val="0"/>
              <w:spacing w:line="300" w:lineRule="exact"/>
              <w:jc w:val="center"/>
              <w:rPr>
                <w:color w:val="000000"/>
                <w:szCs w:val="21"/>
              </w:rPr>
            </w:pPr>
            <w:r>
              <w:rPr>
                <w:color w:val="000000"/>
                <w:szCs w:val="21"/>
              </w:rPr>
              <w:t>3</w:t>
            </w:r>
          </w:p>
        </w:tc>
        <w:tc>
          <w:tcPr>
            <w:tcW w:w="2609" w:type="pct"/>
            <w:gridSpan w:val="2"/>
            <w:vAlign w:val="center"/>
          </w:tcPr>
          <w:p w14:paraId="3693E005">
            <w:pPr>
              <w:snapToGrid w:val="0"/>
              <w:spacing w:line="300" w:lineRule="exact"/>
              <w:jc w:val="center"/>
              <w:rPr>
                <w:color w:val="000000"/>
                <w:szCs w:val="21"/>
              </w:rPr>
            </w:pPr>
            <w:r>
              <w:rPr>
                <w:color w:val="000000"/>
                <w:szCs w:val="21"/>
              </w:rPr>
              <w:t>撕裂强度</w:t>
            </w:r>
          </w:p>
        </w:tc>
        <w:tc>
          <w:tcPr>
            <w:tcW w:w="1855" w:type="pct"/>
            <w:vAlign w:val="center"/>
          </w:tcPr>
          <w:p w14:paraId="594FF6CE">
            <w:pPr>
              <w:snapToGrid w:val="0"/>
              <w:spacing w:line="300" w:lineRule="exact"/>
              <w:jc w:val="center"/>
              <w:rPr>
                <w:color w:val="000000"/>
                <w:szCs w:val="21"/>
              </w:rPr>
            </w:pPr>
            <w:r>
              <w:rPr>
                <w:color w:val="000000"/>
                <w:szCs w:val="21"/>
              </w:rPr>
              <w:t>GB/T 18173.1—2012</w:t>
            </w:r>
          </w:p>
          <w:p w14:paraId="3C286584">
            <w:pPr>
              <w:snapToGrid w:val="0"/>
              <w:spacing w:line="300" w:lineRule="exact"/>
              <w:jc w:val="center"/>
              <w:rPr>
                <w:color w:val="000000"/>
                <w:szCs w:val="21"/>
              </w:rPr>
            </w:pPr>
            <w:r>
              <w:rPr>
                <w:color w:val="000000"/>
                <w:szCs w:val="21"/>
              </w:rPr>
              <w:t>GB/T 529—2008</w:t>
            </w:r>
          </w:p>
        </w:tc>
      </w:tr>
      <w:tr w14:paraId="4A0A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4" w:type="pct"/>
            <w:vAlign w:val="center"/>
          </w:tcPr>
          <w:p w14:paraId="0555DFF4">
            <w:pPr>
              <w:snapToGrid w:val="0"/>
              <w:spacing w:line="300" w:lineRule="exact"/>
              <w:jc w:val="center"/>
              <w:rPr>
                <w:color w:val="000000"/>
                <w:szCs w:val="21"/>
              </w:rPr>
            </w:pPr>
            <w:r>
              <w:rPr>
                <w:color w:val="000000"/>
                <w:szCs w:val="21"/>
              </w:rPr>
              <w:t>4</w:t>
            </w:r>
          </w:p>
        </w:tc>
        <w:tc>
          <w:tcPr>
            <w:tcW w:w="2609" w:type="pct"/>
            <w:gridSpan w:val="2"/>
            <w:vAlign w:val="center"/>
          </w:tcPr>
          <w:p w14:paraId="50FDCFAC">
            <w:pPr>
              <w:snapToGrid w:val="0"/>
              <w:spacing w:line="300" w:lineRule="exact"/>
              <w:jc w:val="center"/>
              <w:rPr>
                <w:color w:val="000000"/>
                <w:szCs w:val="21"/>
              </w:rPr>
            </w:pPr>
            <w:r>
              <w:rPr>
                <w:color w:val="000000"/>
                <w:szCs w:val="21"/>
              </w:rPr>
              <w:t>不透水性</w:t>
            </w:r>
          </w:p>
        </w:tc>
        <w:tc>
          <w:tcPr>
            <w:tcW w:w="1855" w:type="pct"/>
            <w:vAlign w:val="center"/>
          </w:tcPr>
          <w:p w14:paraId="7D815772">
            <w:pPr>
              <w:snapToGrid w:val="0"/>
              <w:spacing w:line="300" w:lineRule="exact"/>
              <w:jc w:val="center"/>
              <w:rPr>
                <w:color w:val="000000"/>
                <w:szCs w:val="21"/>
              </w:rPr>
            </w:pPr>
            <w:r>
              <w:rPr>
                <w:color w:val="000000"/>
                <w:szCs w:val="21"/>
              </w:rPr>
              <w:t>GB/T 18173.1—2012</w:t>
            </w:r>
          </w:p>
        </w:tc>
      </w:tr>
      <w:tr w14:paraId="4920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4" w:type="pct"/>
            <w:vAlign w:val="center"/>
          </w:tcPr>
          <w:p w14:paraId="1563CCE8">
            <w:pPr>
              <w:snapToGrid w:val="0"/>
              <w:spacing w:line="300" w:lineRule="exact"/>
              <w:jc w:val="center"/>
              <w:rPr>
                <w:color w:val="000000"/>
                <w:szCs w:val="21"/>
              </w:rPr>
            </w:pPr>
            <w:r>
              <w:rPr>
                <w:color w:val="000000"/>
                <w:szCs w:val="21"/>
              </w:rPr>
              <w:t>5</w:t>
            </w:r>
          </w:p>
        </w:tc>
        <w:tc>
          <w:tcPr>
            <w:tcW w:w="2609" w:type="pct"/>
            <w:gridSpan w:val="2"/>
            <w:vAlign w:val="center"/>
          </w:tcPr>
          <w:p w14:paraId="69B0FB76">
            <w:pPr>
              <w:snapToGrid w:val="0"/>
              <w:spacing w:line="300" w:lineRule="exact"/>
              <w:jc w:val="center"/>
              <w:rPr>
                <w:color w:val="000000"/>
                <w:szCs w:val="21"/>
              </w:rPr>
            </w:pPr>
            <w:r>
              <w:rPr>
                <w:color w:val="000000"/>
                <w:szCs w:val="21"/>
              </w:rPr>
              <w:t>低温弯折</w:t>
            </w:r>
          </w:p>
        </w:tc>
        <w:tc>
          <w:tcPr>
            <w:tcW w:w="1855" w:type="pct"/>
            <w:vAlign w:val="center"/>
          </w:tcPr>
          <w:p w14:paraId="023A0A80">
            <w:pPr>
              <w:snapToGrid w:val="0"/>
              <w:spacing w:line="300" w:lineRule="exact"/>
              <w:jc w:val="center"/>
              <w:rPr>
                <w:color w:val="000000"/>
                <w:szCs w:val="21"/>
              </w:rPr>
            </w:pPr>
            <w:r>
              <w:rPr>
                <w:color w:val="000000"/>
                <w:szCs w:val="21"/>
              </w:rPr>
              <w:t>GB/T 18173.1—2012</w:t>
            </w:r>
          </w:p>
        </w:tc>
      </w:tr>
      <w:tr w14:paraId="2832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4" w:type="pct"/>
            <w:vAlign w:val="center"/>
          </w:tcPr>
          <w:p w14:paraId="645FD462">
            <w:pPr>
              <w:snapToGrid w:val="0"/>
              <w:spacing w:line="300" w:lineRule="exact"/>
              <w:jc w:val="center"/>
              <w:rPr>
                <w:color w:val="000000"/>
                <w:szCs w:val="21"/>
              </w:rPr>
            </w:pPr>
            <w:r>
              <w:rPr>
                <w:color w:val="000000"/>
                <w:szCs w:val="21"/>
              </w:rPr>
              <w:t>6</w:t>
            </w:r>
          </w:p>
        </w:tc>
        <w:tc>
          <w:tcPr>
            <w:tcW w:w="2609" w:type="pct"/>
            <w:gridSpan w:val="2"/>
            <w:vAlign w:val="center"/>
          </w:tcPr>
          <w:p w14:paraId="0A18527A">
            <w:pPr>
              <w:snapToGrid w:val="0"/>
              <w:spacing w:line="300" w:lineRule="exact"/>
              <w:jc w:val="center"/>
              <w:rPr>
                <w:color w:val="000000"/>
                <w:szCs w:val="21"/>
              </w:rPr>
            </w:pPr>
            <w:r>
              <w:rPr>
                <w:color w:val="000000"/>
                <w:szCs w:val="21"/>
              </w:rPr>
              <w:t>加热伸缩量</w:t>
            </w:r>
          </w:p>
        </w:tc>
        <w:tc>
          <w:tcPr>
            <w:tcW w:w="1855" w:type="pct"/>
            <w:vAlign w:val="center"/>
          </w:tcPr>
          <w:p w14:paraId="19B3B109">
            <w:pPr>
              <w:snapToGrid w:val="0"/>
              <w:spacing w:line="300" w:lineRule="exact"/>
              <w:jc w:val="center"/>
              <w:rPr>
                <w:color w:val="000000"/>
                <w:szCs w:val="21"/>
              </w:rPr>
            </w:pPr>
            <w:r>
              <w:rPr>
                <w:color w:val="000000"/>
                <w:szCs w:val="21"/>
              </w:rPr>
              <w:t>GB/T 18173.1—2012</w:t>
            </w:r>
          </w:p>
        </w:tc>
      </w:tr>
      <w:tr w14:paraId="2D0E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34" w:type="pct"/>
            <w:vMerge w:val="restart"/>
            <w:vAlign w:val="center"/>
          </w:tcPr>
          <w:p w14:paraId="3865A554">
            <w:pPr>
              <w:snapToGrid w:val="0"/>
              <w:spacing w:line="300" w:lineRule="exact"/>
              <w:jc w:val="center"/>
              <w:rPr>
                <w:color w:val="000000"/>
                <w:szCs w:val="21"/>
              </w:rPr>
            </w:pPr>
            <w:r>
              <w:rPr>
                <w:color w:val="000000"/>
                <w:szCs w:val="21"/>
              </w:rPr>
              <w:t>7</w:t>
            </w:r>
          </w:p>
        </w:tc>
        <w:tc>
          <w:tcPr>
            <w:tcW w:w="1234" w:type="pct"/>
            <w:vMerge w:val="restart"/>
            <w:vAlign w:val="center"/>
          </w:tcPr>
          <w:p w14:paraId="0695047C">
            <w:pPr>
              <w:snapToGrid w:val="0"/>
              <w:spacing w:line="300" w:lineRule="exact"/>
              <w:jc w:val="center"/>
              <w:rPr>
                <w:color w:val="000000"/>
                <w:szCs w:val="21"/>
              </w:rPr>
            </w:pPr>
            <w:r>
              <w:rPr>
                <w:color w:val="000000"/>
                <w:szCs w:val="21"/>
              </w:rPr>
              <w:t>热空气老化</w:t>
            </w:r>
          </w:p>
        </w:tc>
        <w:tc>
          <w:tcPr>
            <w:tcW w:w="1375" w:type="pct"/>
            <w:vAlign w:val="center"/>
          </w:tcPr>
          <w:p w14:paraId="6BEC5E73">
            <w:pPr>
              <w:snapToGrid w:val="0"/>
              <w:spacing w:line="300" w:lineRule="exact"/>
              <w:jc w:val="center"/>
              <w:rPr>
                <w:color w:val="000000"/>
                <w:szCs w:val="21"/>
              </w:rPr>
            </w:pPr>
            <w:r>
              <w:rPr>
                <w:color w:val="000000"/>
                <w:szCs w:val="21"/>
              </w:rPr>
              <w:t>拉伸强度保持率</w:t>
            </w:r>
          </w:p>
        </w:tc>
        <w:tc>
          <w:tcPr>
            <w:tcW w:w="1855" w:type="pct"/>
            <w:vMerge w:val="restart"/>
            <w:vAlign w:val="center"/>
          </w:tcPr>
          <w:p w14:paraId="661B7799">
            <w:pPr>
              <w:snapToGrid w:val="0"/>
              <w:spacing w:line="300" w:lineRule="exact"/>
              <w:jc w:val="center"/>
              <w:rPr>
                <w:color w:val="000000"/>
                <w:szCs w:val="21"/>
              </w:rPr>
            </w:pPr>
            <w:r>
              <w:rPr>
                <w:color w:val="000000"/>
                <w:szCs w:val="21"/>
              </w:rPr>
              <w:t>GB/T 18173.1—2012</w:t>
            </w:r>
          </w:p>
          <w:p w14:paraId="5F77AB37">
            <w:pPr>
              <w:snapToGrid w:val="0"/>
              <w:spacing w:line="300" w:lineRule="exact"/>
              <w:jc w:val="center"/>
              <w:rPr>
                <w:color w:val="000000"/>
                <w:szCs w:val="21"/>
              </w:rPr>
            </w:pPr>
            <w:r>
              <w:rPr>
                <w:color w:val="000000"/>
                <w:szCs w:val="21"/>
              </w:rPr>
              <w:t>GB/T 3512—2014</w:t>
            </w:r>
          </w:p>
          <w:p w14:paraId="1A6B4F68">
            <w:pPr>
              <w:snapToGrid w:val="0"/>
              <w:spacing w:line="300" w:lineRule="exact"/>
              <w:jc w:val="center"/>
              <w:rPr>
                <w:color w:val="000000"/>
                <w:szCs w:val="21"/>
              </w:rPr>
            </w:pPr>
            <w:r>
              <w:rPr>
                <w:color w:val="000000"/>
                <w:szCs w:val="21"/>
              </w:rPr>
              <w:t>GB/T 528—2009</w:t>
            </w:r>
          </w:p>
          <w:p w14:paraId="761C705C">
            <w:pPr>
              <w:snapToGrid w:val="0"/>
              <w:spacing w:line="300" w:lineRule="exact"/>
              <w:jc w:val="center"/>
              <w:rPr>
                <w:color w:val="000000"/>
                <w:szCs w:val="21"/>
              </w:rPr>
            </w:pPr>
            <w:r>
              <w:rPr>
                <w:color w:val="000000"/>
                <w:szCs w:val="21"/>
              </w:rPr>
              <w:t>GB/T 1040.2—2022</w:t>
            </w:r>
          </w:p>
        </w:tc>
      </w:tr>
      <w:tr w14:paraId="4C13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pct"/>
            <w:vMerge w:val="continue"/>
            <w:vAlign w:val="center"/>
          </w:tcPr>
          <w:p w14:paraId="21B7F190">
            <w:pPr>
              <w:snapToGrid w:val="0"/>
              <w:spacing w:line="300" w:lineRule="exact"/>
              <w:jc w:val="center"/>
              <w:rPr>
                <w:color w:val="000000"/>
                <w:szCs w:val="21"/>
              </w:rPr>
            </w:pPr>
          </w:p>
        </w:tc>
        <w:tc>
          <w:tcPr>
            <w:tcW w:w="1234" w:type="pct"/>
            <w:vMerge w:val="continue"/>
            <w:vAlign w:val="center"/>
          </w:tcPr>
          <w:p w14:paraId="1E44E4D5">
            <w:pPr>
              <w:snapToGrid w:val="0"/>
              <w:spacing w:line="300" w:lineRule="exact"/>
              <w:jc w:val="center"/>
              <w:rPr>
                <w:color w:val="000000"/>
                <w:szCs w:val="21"/>
              </w:rPr>
            </w:pPr>
          </w:p>
        </w:tc>
        <w:tc>
          <w:tcPr>
            <w:tcW w:w="1375" w:type="pct"/>
            <w:vAlign w:val="center"/>
          </w:tcPr>
          <w:p w14:paraId="6F0C5DFD">
            <w:pPr>
              <w:snapToGrid w:val="0"/>
              <w:spacing w:line="300" w:lineRule="exact"/>
              <w:jc w:val="center"/>
              <w:rPr>
                <w:color w:val="000000"/>
                <w:szCs w:val="21"/>
              </w:rPr>
            </w:pPr>
            <w:r>
              <w:rPr>
                <w:color w:val="000000"/>
                <w:szCs w:val="21"/>
              </w:rPr>
              <w:t>拉断伸长率保持率</w:t>
            </w:r>
          </w:p>
        </w:tc>
        <w:tc>
          <w:tcPr>
            <w:tcW w:w="1855" w:type="pct"/>
            <w:vMerge w:val="continue"/>
            <w:vAlign w:val="center"/>
          </w:tcPr>
          <w:p w14:paraId="13A44811">
            <w:pPr>
              <w:snapToGrid w:val="0"/>
              <w:spacing w:line="300" w:lineRule="exact"/>
              <w:jc w:val="center"/>
              <w:rPr>
                <w:color w:val="000000"/>
                <w:szCs w:val="21"/>
              </w:rPr>
            </w:pPr>
          </w:p>
        </w:tc>
      </w:tr>
      <w:tr w14:paraId="69D5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34" w:type="pct"/>
            <w:vAlign w:val="center"/>
          </w:tcPr>
          <w:p w14:paraId="0D967772">
            <w:pPr>
              <w:snapToGrid w:val="0"/>
              <w:spacing w:line="300" w:lineRule="exact"/>
              <w:jc w:val="center"/>
              <w:rPr>
                <w:szCs w:val="21"/>
              </w:rPr>
            </w:pPr>
            <w:r>
              <w:rPr>
                <w:szCs w:val="21"/>
              </w:rPr>
              <w:t>8</w:t>
            </w:r>
          </w:p>
        </w:tc>
        <w:tc>
          <w:tcPr>
            <w:tcW w:w="2609" w:type="pct"/>
            <w:gridSpan w:val="2"/>
            <w:vAlign w:val="center"/>
          </w:tcPr>
          <w:p w14:paraId="7E97E9C6">
            <w:pPr>
              <w:snapToGrid w:val="0"/>
              <w:spacing w:line="300" w:lineRule="exact"/>
              <w:jc w:val="center"/>
              <w:rPr>
                <w:szCs w:val="21"/>
              </w:rPr>
            </w:pPr>
            <w:r>
              <w:rPr>
                <w:szCs w:val="21"/>
              </w:rPr>
              <w:t>耐碱性</w:t>
            </w:r>
          </w:p>
        </w:tc>
        <w:tc>
          <w:tcPr>
            <w:tcW w:w="1855" w:type="pct"/>
            <w:vAlign w:val="center"/>
          </w:tcPr>
          <w:p w14:paraId="542F538F">
            <w:pPr>
              <w:snapToGrid w:val="0"/>
              <w:spacing w:line="300" w:lineRule="exact"/>
              <w:jc w:val="center"/>
              <w:rPr>
                <w:szCs w:val="21"/>
              </w:rPr>
            </w:pPr>
            <w:r>
              <w:rPr>
                <w:szCs w:val="21"/>
              </w:rPr>
              <w:t>GB/T 18173.1—2012</w:t>
            </w:r>
          </w:p>
          <w:p w14:paraId="08F46BED">
            <w:pPr>
              <w:snapToGrid w:val="0"/>
              <w:spacing w:line="300" w:lineRule="exact"/>
              <w:jc w:val="center"/>
              <w:rPr>
                <w:szCs w:val="21"/>
              </w:rPr>
            </w:pPr>
            <w:r>
              <w:rPr>
                <w:szCs w:val="21"/>
              </w:rPr>
              <w:t>GB/T 1690—2010</w:t>
            </w:r>
          </w:p>
        </w:tc>
      </w:tr>
      <w:tr w14:paraId="2677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534" w:type="pct"/>
            <w:vAlign w:val="center"/>
          </w:tcPr>
          <w:p w14:paraId="164452DF">
            <w:pPr>
              <w:snapToGrid w:val="0"/>
              <w:spacing w:line="300" w:lineRule="exact"/>
              <w:jc w:val="center"/>
              <w:rPr>
                <w:color w:val="000000"/>
                <w:szCs w:val="21"/>
              </w:rPr>
            </w:pPr>
            <w:r>
              <w:rPr>
                <w:color w:val="000000"/>
                <w:szCs w:val="21"/>
              </w:rPr>
              <w:t>9</w:t>
            </w:r>
          </w:p>
        </w:tc>
        <w:tc>
          <w:tcPr>
            <w:tcW w:w="2609" w:type="pct"/>
            <w:gridSpan w:val="2"/>
            <w:vAlign w:val="center"/>
          </w:tcPr>
          <w:p w14:paraId="02A2B51D">
            <w:pPr>
              <w:snapToGrid w:val="0"/>
              <w:spacing w:line="300" w:lineRule="exact"/>
              <w:jc w:val="center"/>
              <w:rPr>
                <w:color w:val="000000"/>
                <w:szCs w:val="21"/>
              </w:rPr>
            </w:pPr>
            <w:r>
              <w:rPr>
                <w:color w:val="000000"/>
                <w:szCs w:val="21"/>
              </w:rPr>
              <w:t>复合强度</w:t>
            </w:r>
            <w:r>
              <w:rPr>
                <w:rFonts w:hint="eastAsia"/>
                <w:color w:val="000000"/>
                <w:szCs w:val="21"/>
              </w:rPr>
              <w:t>（</w:t>
            </w:r>
            <w:r>
              <w:rPr>
                <w:color w:val="000000"/>
                <w:szCs w:val="21"/>
              </w:rPr>
              <w:t>FS2型表层与芯层</w:t>
            </w:r>
            <w:r>
              <w:rPr>
                <w:rFonts w:hint="eastAsia"/>
                <w:color w:val="000000"/>
                <w:szCs w:val="21"/>
              </w:rPr>
              <w:t>）</w:t>
            </w:r>
          </w:p>
        </w:tc>
        <w:tc>
          <w:tcPr>
            <w:tcW w:w="1855" w:type="pct"/>
            <w:vAlign w:val="center"/>
          </w:tcPr>
          <w:p w14:paraId="02EAB6D3">
            <w:pPr>
              <w:snapToGrid w:val="0"/>
              <w:spacing w:line="300" w:lineRule="exact"/>
              <w:jc w:val="center"/>
              <w:rPr>
                <w:color w:val="000000"/>
                <w:szCs w:val="21"/>
              </w:rPr>
            </w:pPr>
            <w:r>
              <w:rPr>
                <w:color w:val="000000"/>
                <w:szCs w:val="21"/>
              </w:rPr>
              <w:t>GB/T 18173.1—2012</w:t>
            </w:r>
          </w:p>
        </w:tc>
      </w:tr>
    </w:tbl>
    <w:p w14:paraId="1FB1F446">
      <w:pPr>
        <w:snapToGrid w:val="0"/>
        <w:rPr>
          <w:szCs w:val="21"/>
        </w:rPr>
      </w:pPr>
    </w:p>
    <w:p w14:paraId="37917328">
      <w:pPr>
        <w:adjustRightInd w:val="0"/>
        <w:snapToGrid w:val="0"/>
        <w:spacing w:line="440" w:lineRule="exact"/>
        <w:ind w:firstLine="424" w:firstLineChars="202"/>
        <w:rPr>
          <w:szCs w:val="21"/>
        </w:rPr>
      </w:pPr>
      <w:r>
        <w:rPr>
          <w:szCs w:val="21"/>
        </w:rPr>
        <w:t>执行企业标准、团体标准、地方标准的产品，检验项目参照上述内容执行。</w:t>
      </w:r>
    </w:p>
    <w:p w14:paraId="06B2ECD7">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1FC12B9F">
      <w:pPr>
        <w:snapToGrid w:val="0"/>
        <w:spacing w:line="440" w:lineRule="exact"/>
        <w:ind w:firstLine="420" w:firstLineChars="200"/>
        <w:rPr>
          <w:szCs w:val="21"/>
        </w:rPr>
      </w:pPr>
    </w:p>
    <w:p w14:paraId="3480A6D3">
      <w:pPr>
        <w:spacing w:line="440" w:lineRule="exact"/>
        <w:rPr>
          <w:rFonts w:eastAsia="黑体"/>
          <w:szCs w:val="21"/>
        </w:rPr>
      </w:pPr>
      <w:r>
        <w:rPr>
          <w:rFonts w:eastAsia="黑体"/>
          <w:szCs w:val="21"/>
        </w:rPr>
        <w:t>3 判定规则</w:t>
      </w:r>
    </w:p>
    <w:p w14:paraId="41B65CFC">
      <w:pPr>
        <w:snapToGrid w:val="0"/>
        <w:spacing w:line="440" w:lineRule="exact"/>
        <w:rPr>
          <w:szCs w:val="21"/>
        </w:rPr>
      </w:pPr>
      <w:r>
        <w:rPr>
          <w:szCs w:val="21"/>
        </w:rPr>
        <w:t>3.1依据标准</w:t>
      </w:r>
    </w:p>
    <w:p w14:paraId="73AB8CC7">
      <w:pPr>
        <w:snapToGrid w:val="0"/>
        <w:spacing w:line="440" w:lineRule="exact"/>
        <w:ind w:firstLine="420" w:firstLineChars="200"/>
        <w:rPr>
          <w:szCs w:val="21"/>
        </w:rPr>
      </w:pPr>
      <w:r>
        <w:rPr>
          <w:szCs w:val="21"/>
        </w:rPr>
        <w:t>GB 12952—2011 聚氯乙烯（PVC）防水卷材</w:t>
      </w:r>
    </w:p>
    <w:p w14:paraId="4B2744F6">
      <w:pPr>
        <w:snapToGrid w:val="0"/>
        <w:spacing w:line="440" w:lineRule="exact"/>
        <w:ind w:firstLine="420" w:firstLineChars="200"/>
        <w:rPr>
          <w:szCs w:val="21"/>
        </w:rPr>
      </w:pPr>
      <w:r>
        <w:rPr>
          <w:szCs w:val="21"/>
        </w:rPr>
        <w:t>GB 23441—2009 自粘聚合物改性沥青防水卷材</w:t>
      </w:r>
    </w:p>
    <w:p w14:paraId="32801A7B">
      <w:pPr>
        <w:snapToGrid w:val="0"/>
        <w:spacing w:line="440" w:lineRule="exact"/>
        <w:ind w:firstLine="420" w:firstLineChars="200"/>
        <w:rPr>
          <w:szCs w:val="21"/>
        </w:rPr>
      </w:pPr>
      <w:r>
        <w:rPr>
          <w:szCs w:val="21"/>
        </w:rPr>
        <w:t>GB/T 18173.1—2012 高分子防水材料 第1部分：片材</w:t>
      </w:r>
    </w:p>
    <w:p w14:paraId="6F410321">
      <w:pPr>
        <w:snapToGrid w:val="0"/>
        <w:spacing w:line="440" w:lineRule="exact"/>
        <w:ind w:firstLine="420" w:firstLineChars="200"/>
        <w:rPr>
          <w:szCs w:val="21"/>
        </w:rPr>
      </w:pPr>
      <w:r>
        <w:rPr>
          <w:szCs w:val="21"/>
        </w:rPr>
        <w:t>GB</w:t>
      </w:r>
      <w:r>
        <w:rPr>
          <w:rFonts w:hint="eastAsia"/>
          <w:szCs w:val="21"/>
        </w:rPr>
        <w:t>/T</w:t>
      </w:r>
      <w:r>
        <w:rPr>
          <w:szCs w:val="21"/>
        </w:rPr>
        <w:t xml:space="preserve"> 18242—20</w:t>
      </w:r>
      <w:r>
        <w:rPr>
          <w:rFonts w:hint="eastAsia"/>
          <w:szCs w:val="21"/>
        </w:rPr>
        <w:t>25</w:t>
      </w:r>
      <w:r>
        <w:rPr>
          <w:szCs w:val="21"/>
        </w:rPr>
        <w:t xml:space="preserve"> 弹性体</w:t>
      </w:r>
      <w:r>
        <w:rPr>
          <w:rFonts w:hint="eastAsia"/>
          <w:szCs w:val="21"/>
        </w:rPr>
        <w:t>/塑性体</w:t>
      </w:r>
      <w:r>
        <w:rPr>
          <w:szCs w:val="21"/>
        </w:rPr>
        <w:t>改性沥青防水卷材</w:t>
      </w:r>
    </w:p>
    <w:p w14:paraId="0EE68C04">
      <w:pPr>
        <w:snapToGrid w:val="0"/>
        <w:spacing w:line="440" w:lineRule="exact"/>
        <w:ind w:firstLine="420" w:firstLineChars="200"/>
        <w:rPr>
          <w:szCs w:val="21"/>
        </w:rPr>
      </w:pPr>
      <w:r>
        <w:rPr>
          <w:szCs w:val="21"/>
        </w:rPr>
        <w:t>GB/T 35467—2017 湿铺防水卷材</w:t>
      </w:r>
    </w:p>
    <w:p w14:paraId="34C677F3">
      <w:pPr>
        <w:snapToGrid w:val="0"/>
        <w:spacing w:line="440" w:lineRule="exact"/>
        <w:ind w:firstLine="420" w:firstLineChars="200"/>
        <w:rPr>
          <w:szCs w:val="21"/>
        </w:rPr>
      </w:pPr>
      <w:r>
        <w:rPr>
          <w:szCs w:val="21"/>
        </w:rPr>
        <w:t>现行有效的企业标准、团体标准、地方标准及产品明示质量要求</w:t>
      </w:r>
    </w:p>
    <w:p w14:paraId="28F2524C">
      <w:pPr>
        <w:snapToGrid w:val="0"/>
        <w:spacing w:line="440" w:lineRule="exact"/>
        <w:rPr>
          <w:szCs w:val="21"/>
        </w:rPr>
      </w:pPr>
      <w:r>
        <w:rPr>
          <w:szCs w:val="21"/>
        </w:rPr>
        <w:t>3.2判定原则</w:t>
      </w:r>
    </w:p>
    <w:p w14:paraId="1F056670">
      <w:pPr>
        <w:snapToGrid w:val="0"/>
        <w:spacing w:line="440" w:lineRule="exact"/>
        <w:ind w:firstLine="420" w:firstLineChars="200"/>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D91B02B">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3AA15E1F">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0F0E09A1">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6C5AC269">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77BCAB5B">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64F07E9E">
      <w:pPr>
        <w:spacing w:line="440" w:lineRule="exact"/>
        <w:ind w:firstLine="420" w:firstLineChars="200"/>
        <w:rPr>
          <w:szCs w:val="21"/>
        </w:rPr>
      </w:pPr>
    </w:p>
    <w:sectPr>
      <w:headerReference r:id="rId3" w:type="default"/>
      <w:footerReference r:id="rId4" w:type="default"/>
      <w:footerReference r:id="rId5" w:type="even"/>
      <w:pgSz w:w="11906" w:h="16838"/>
      <w:pgMar w:top="1985" w:right="1474" w:bottom="1644" w:left="1474" w:header="850"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834926-56CF-42E0-B799-1C9422888E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6F91E">
    <w:pPr>
      <w:pStyle w:val="3"/>
      <w:jc w:val="center"/>
    </w:pPr>
    <w:r>
      <w:rPr>
        <w:lang w:val="zh-CN"/>
      </w:rPr>
      <w:fldChar w:fldCharType="begin"/>
    </w:r>
    <w:r>
      <w:rPr>
        <w:lang w:val="zh-CN"/>
      </w:rPr>
      <w:instrText xml:space="preserve"> PAGE   \* MERGEFORMAT </w:instrText>
    </w:r>
    <w:r>
      <w:rPr>
        <w:lang w:val="zh-CN"/>
      </w:rPr>
      <w:fldChar w:fldCharType="separate"/>
    </w:r>
    <w:r>
      <w:t>1</w:t>
    </w:r>
    <w:r>
      <w:rPr>
        <w:lang w:val="zh-CN"/>
      </w:rPr>
      <w:fldChar w:fldCharType="end"/>
    </w:r>
  </w:p>
  <w:p w14:paraId="6E47B79E">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42D13">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2</w:t>
    </w:r>
    <w:r>
      <w:fldChar w:fldCharType="end"/>
    </w:r>
  </w:p>
  <w:p w14:paraId="3BB04A41">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A474">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dmMGM3YjI3YzkyMGY3MjgxYTM2MjlmZjY2ODk4NWYifQ=="/>
    <w:docVar w:name="KSO_WPS_MARK_KEY" w:val="fe9a3a3a-6f8b-415a-8990-1cefb05ce239"/>
  </w:docVars>
  <w:rsids>
    <w:rsidRoot w:val="00172A27"/>
    <w:rsid w:val="0000212F"/>
    <w:rsid w:val="000258F4"/>
    <w:rsid w:val="00026848"/>
    <w:rsid w:val="0004459E"/>
    <w:rsid w:val="00051A44"/>
    <w:rsid w:val="00054ADA"/>
    <w:rsid w:val="00081CBD"/>
    <w:rsid w:val="000976DE"/>
    <w:rsid w:val="000A59A4"/>
    <w:rsid w:val="000E7EDE"/>
    <w:rsid w:val="000F18CB"/>
    <w:rsid w:val="000F2372"/>
    <w:rsid w:val="00114717"/>
    <w:rsid w:val="00133A7F"/>
    <w:rsid w:val="0014031C"/>
    <w:rsid w:val="001426D7"/>
    <w:rsid w:val="00146C3D"/>
    <w:rsid w:val="00172A27"/>
    <w:rsid w:val="001809DD"/>
    <w:rsid w:val="001A7F79"/>
    <w:rsid w:val="001C1FBF"/>
    <w:rsid w:val="001C665D"/>
    <w:rsid w:val="001D0640"/>
    <w:rsid w:val="001D26C0"/>
    <w:rsid w:val="001E012F"/>
    <w:rsid w:val="001F5A8E"/>
    <w:rsid w:val="00216CDF"/>
    <w:rsid w:val="00232530"/>
    <w:rsid w:val="002336FC"/>
    <w:rsid w:val="002411AF"/>
    <w:rsid w:val="00253624"/>
    <w:rsid w:val="002569A2"/>
    <w:rsid w:val="002709F3"/>
    <w:rsid w:val="00280486"/>
    <w:rsid w:val="002C5FCF"/>
    <w:rsid w:val="002D7F8A"/>
    <w:rsid w:val="002E0D1D"/>
    <w:rsid w:val="002F0D55"/>
    <w:rsid w:val="00310E28"/>
    <w:rsid w:val="003203A3"/>
    <w:rsid w:val="00342F32"/>
    <w:rsid w:val="00365CBE"/>
    <w:rsid w:val="003862E3"/>
    <w:rsid w:val="00397420"/>
    <w:rsid w:val="003A2668"/>
    <w:rsid w:val="003A60FE"/>
    <w:rsid w:val="003A7D30"/>
    <w:rsid w:val="003B14B8"/>
    <w:rsid w:val="003C388C"/>
    <w:rsid w:val="003D0E5A"/>
    <w:rsid w:val="003E230A"/>
    <w:rsid w:val="003E462A"/>
    <w:rsid w:val="003E61BF"/>
    <w:rsid w:val="003E750E"/>
    <w:rsid w:val="004104AC"/>
    <w:rsid w:val="0041372B"/>
    <w:rsid w:val="00420527"/>
    <w:rsid w:val="00445E86"/>
    <w:rsid w:val="00446103"/>
    <w:rsid w:val="00454648"/>
    <w:rsid w:val="00454A1A"/>
    <w:rsid w:val="00474E04"/>
    <w:rsid w:val="004831DF"/>
    <w:rsid w:val="004A6825"/>
    <w:rsid w:val="004B5586"/>
    <w:rsid w:val="004C19B4"/>
    <w:rsid w:val="004C4CBA"/>
    <w:rsid w:val="004D0C5A"/>
    <w:rsid w:val="004D6771"/>
    <w:rsid w:val="004E1128"/>
    <w:rsid w:val="004E1396"/>
    <w:rsid w:val="004E1F9D"/>
    <w:rsid w:val="004E2702"/>
    <w:rsid w:val="004F37D3"/>
    <w:rsid w:val="00512483"/>
    <w:rsid w:val="00563EBC"/>
    <w:rsid w:val="005677CB"/>
    <w:rsid w:val="005836C6"/>
    <w:rsid w:val="00592BD8"/>
    <w:rsid w:val="00593649"/>
    <w:rsid w:val="005A1C9D"/>
    <w:rsid w:val="005A30D0"/>
    <w:rsid w:val="005A5CFB"/>
    <w:rsid w:val="005B5B6B"/>
    <w:rsid w:val="005C6C11"/>
    <w:rsid w:val="005D5FBA"/>
    <w:rsid w:val="005E4908"/>
    <w:rsid w:val="005F08E2"/>
    <w:rsid w:val="005F318F"/>
    <w:rsid w:val="00600166"/>
    <w:rsid w:val="006226D8"/>
    <w:rsid w:val="00635EB1"/>
    <w:rsid w:val="006435DD"/>
    <w:rsid w:val="00646FC8"/>
    <w:rsid w:val="006752B8"/>
    <w:rsid w:val="00681943"/>
    <w:rsid w:val="00686BC8"/>
    <w:rsid w:val="006A2645"/>
    <w:rsid w:val="006A4ADE"/>
    <w:rsid w:val="006B1C54"/>
    <w:rsid w:val="006C2412"/>
    <w:rsid w:val="006E1171"/>
    <w:rsid w:val="006F0971"/>
    <w:rsid w:val="006F2974"/>
    <w:rsid w:val="007004E3"/>
    <w:rsid w:val="0070317E"/>
    <w:rsid w:val="00703AE1"/>
    <w:rsid w:val="00703D41"/>
    <w:rsid w:val="00704E6D"/>
    <w:rsid w:val="00705BBA"/>
    <w:rsid w:val="007154E8"/>
    <w:rsid w:val="00723194"/>
    <w:rsid w:val="0072334C"/>
    <w:rsid w:val="00725BEA"/>
    <w:rsid w:val="0074435F"/>
    <w:rsid w:val="00756B4C"/>
    <w:rsid w:val="007632D8"/>
    <w:rsid w:val="0077080E"/>
    <w:rsid w:val="0079032C"/>
    <w:rsid w:val="007B4112"/>
    <w:rsid w:val="007C4353"/>
    <w:rsid w:val="007C5A69"/>
    <w:rsid w:val="007D3CB6"/>
    <w:rsid w:val="00805B38"/>
    <w:rsid w:val="008163B9"/>
    <w:rsid w:val="008401B1"/>
    <w:rsid w:val="0084059B"/>
    <w:rsid w:val="00847D6E"/>
    <w:rsid w:val="00856E1D"/>
    <w:rsid w:val="00864CA4"/>
    <w:rsid w:val="008906B2"/>
    <w:rsid w:val="00895BEA"/>
    <w:rsid w:val="008A3497"/>
    <w:rsid w:val="008A404F"/>
    <w:rsid w:val="008B1F10"/>
    <w:rsid w:val="008B6B0D"/>
    <w:rsid w:val="008C2CE3"/>
    <w:rsid w:val="008D2B4D"/>
    <w:rsid w:val="008F3C4E"/>
    <w:rsid w:val="008F473F"/>
    <w:rsid w:val="009009B2"/>
    <w:rsid w:val="00906B9E"/>
    <w:rsid w:val="00911532"/>
    <w:rsid w:val="009150BD"/>
    <w:rsid w:val="00916A74"/>
    <w:rsid w:val="00917312"/>
    <w:rsid w:val="00917A54"/>
    <w:rsid w:val="00921597"/>
    <w:rsid w:val="009243BB"/>
    <w:rsid w:val="009269A2"/>
    <w:rsid w:val="0093468B"/>
    <w:rsid w:val="009573EC"/>
    <w:rsid w:val="00977062"/>
    <w:rsid w:val="00980556"/>
    <w:rsid w:val="009825AC"/>
    <w:rsid w:val="00986EC7"/>
    <w:rsid w:val="009875C4"/>
    <w:rsid w:val="009B000F"/>
    <w:rsid w:val="009B5D3B"/>
    <w:rsid w:val="009C5CAE"/>
    <w:rsid w:val="009E2C64"/>
    <w:rsid w:val="00A22654"/>
    <w:rsid w:val="00A332A4"/>
    <w:rsid w:val="00A43553"/>
    <w:rsid w:val="00A75590"/>
    <w:rsid w:val="00A92A28"/>
    <w:rsid w:val="00A94691"/>
    <w:rsid w:val="00AC4965"/>
    <w:rsid w:val="00AC5391"/>
    <w:rsid w:val="00AD1E30"/>
    <w:rsid w:val="00AD5941"/>
    <w:rsid w:val="00AE61C8"/>
    <w:rsid w:val="00AF53B7"/>
    <w:rsid w:val="00B042E5"/>
    <w:rsid w:val="00B0527C"/>
    <w:rsid w:val="00B12A74"/>
    <w:rsid w:val="00B15D1C"/>
    <w:rsid w:val="00B17DA1"/>
    <w:rsid w:val="00B206F2"/>
    <w:rsid w:val="00B24E42"/>
    <w:rsid w:val="00B55C13"/>
    <w:rsid w:val="00B642D4"/>
    <w:rsid w:val="00BB34C1"/>
    <w:rsid w:val="00BC431A"/>
    <w:rsid w:val="00BE4786"/>
    <w:rsid w:val="00BF2B8C"/>
    <w:rsid w:val="00C01E0F"/>
    <w:rsid w:val="00C13B9F"/>
    <w:rsid w:val="00C16DB9"/>
    <w:rsid w:val="00C17ED2"/>
    <w:rsid w:val="00C21A6C"/>
    <w:rsid w:val="00C26074"/>
    <w:rsid w:val="00C305D3"/>
    <w:rsid w:val="00C46814"/>
    <w:rsid w:val="00C47B3E"/>
    <w:rsid w:val="00C5024A"/>
    <w:rsid w:val="00C50358"/>
    <w:rsid w:val="00C62662"/>
    <w:rsid w:val="00C81657"/>
    <w:rsid w:val="00C83B0A"/>
    <w:rsid w:val="00C842B6"/>
    <w:rsid w:val="00C87DB9"/>
    <w:rsid w:val="00CA5B89"/>
    <w:rsid w:val="00CB2CFF"/>
    <w:rsid w:val="00CB34A9"/>
    <w:rsid w:val="00CE1E0C"/>
    <w:rsid w:val="00CE277E"/>
    <w:rsid w:val="00CE579B"/>
    <w:rsid w:val="00CF0ADC"/>
    <w:rsid w:val="00D03AA5"/>
    <w:rsid w:val="00D16CF6"/>
    <w:rsid w:val="00D17578"/>
    <w:rsid w:val="00D21810"/>
    <w:rsid w:val="00D333EB"/>
    <w:rsid w:val="00D46903"/>
    <w:rsid w:val="00D54C72"/>
    <w:rsid w:val="00D56867"/>
    <w:rsid w:val="00D576C4"/>
    <w:rsid w:val="00D57EEA"/>
    <w:rsid w:val="00D61C4E"/>
    <w:rsid w:val="00D8678E"/>
    <w:rsid w:val="00D86D0C"/>
    <w:rsid w:val="00DA6994"/>
    <w:rsid w:val="00DB632F"/>
    <w:rsid w:val="00DC0EAC"/>
    <w:rsid w:val="00DC3075"/>
    <w:rsid w:val="00DC3BA5"/>
    <w:rsid w:val="00DE24B6"/>
    <w:rsid w:val="00DE6FA0"/>
    <w:rsid w:val="00E02A7F"/>
    <w:rsid w:val="00E07880"/>
    <w:rsid w:val="00E2528E"/>
    <w:rsid w:val="00E3197A"/>
    <w:rsid w:val="00E37CE2"/>
    <w:rsid w:val="00E627A5"/>
    <w:rsid w:val="00E82621"/>
    <w:rsid w:val="00E95C2E"/>
    <w:rsid w:val="00EA725B"/>
    <w:rsid w:val="00EB61AC"/>
    <w:rsid w:val="00EC155B"/>
    <w:rsid w:val="00EC2277"/>
    <w:rsid w:val="00EC7443"/>
    <w:rsid w:val="00EC75F6"/>
    <w:rsid w:val="00EE0379"/>
    <w:rsid w:val="00EF0934"/>
    <w:rsid w:val="00F12F1C"/>
    <w:rsid w:val="00F465B2"/>
    <w:rsid w:val="00F54691"/>
    <w:rsid w:val="00F55ACE"/>
    <w:rsid w:val="00F65D19"/>
    <w:rsid w:val="00F73F07"/>
    <w:rsid w:val="00F77C9A"/>
    <w:rsid w:val="00F96EB0"/>
    <w:rsid w:val="00FA26D8"/>
    <w:rsid w:val="00FA27A0"/>
    <w:rsid w:val="00FA3EA1"/>
    <w:rsid w:val="00FA6A3F"/>
    <w:rsid w:val="00FB576C"/>
    <w:rsid w:val="00FC509B"/>
    <w:rsid w:val="00FD2AA6"/>
    <w:rsid w:val="00FE7564"/>
    <w:rsid w:val="00FE7E8A"/>
    <w:rsid w:val="00FF576D"/>
    <w:rsid w:val="01615DD9"/>
    <w:rsid w:val="030765AA"/>
    <w:rsid w:val="05CB2FCE"/>
    <w:rsid w:val="06204E36"/>
    <w:rsid w:val="06C44D16"/>
    <w:rsid w:val="08182301"/>
    <w:rsid w:val="09C000DC"/>
    <w:rsid w:val="0AB74ECE"/>
    <w:rsid w:val="0B837613"/>
    <w:rsid w:val="0CB63A18"/>
    <w:rsid w:val="0D8B0A01"/>
    <w:rsid w:val="0EFA609C"/>
    <w:rsid w:val="0F680FB4"/>
    <w:rsid w:val="112942F2"/>
    <w:rsid w:val="11B06C88"/>
    <w:rsid w:val="11E02120"/>
    <w:rsid w:val="11E941E2"/>
    <w:rsid w:val="12A371B1"/>
    <w:rsid w:val="1488724D"/>
    <w:rsid w:val="14B0454C"/>
    <w:rsid w:val="179D169D"/>
    <w:rsid w:val="1A7F3F39"/>
    <w:rsid w:val="1B565C92"/>
    <w:rsid w:val="1BC0327E"/>
    <w:rsid w:val="1BCE2D34"/>
    <w:rsid w:val="1C236A6D"/>
    <w:rsid w:val="1C6E3A04"/>
    <w:rsid w:val="1DFA0DA4"/>
    <w:rsid w:val="1E2A7DC2"/>
    <w:rsid w:val="20F15DA2"/>
    <w:rsid w:val="21585E92"/>
    <w:rsid w:val="23751ADF"/>
    <w:rsid w:val="242F1AC3"/>
    <w:rsid w:val="25224456"/>
    <w:rsid w:val="27023131"/>
    <w:rsid w:val="29CA2674"/>
    <w:rsid w:val="2A547B98"/>
    <w:rsid w:val="2A9C648E"/>
    <w:rsid w:val="2D0F4D53"/>
    <w:rsid w:val="2D937732"/>
    <w:rsid w:val="2DF513E4"/>
    <w:rsid w:val="2EB060C2"/>
    <w:rsid w:val="2EEC133F"/>
    <w:rsid w:val="2F607AFC"/>
    <w:rsid w:val="2FDB0E3A"/>
    <w:rsid w:val="3070414B"/>
    <w:rsid w:val="307748B6"/>
    <w:rsid w:val="315039F4"/>
    <w:rsid w:val="31604950"/>
    <w:rsid w:val="316B4522"/>
    <w:rsid w:val="32B54C4C"/>
    <w:rsid w:val="337F6063"/>
    <w:rsid w:val="34580D8D"/>
    <w:rsid w:val="380F27E5"/>
    <w:rsid w:val="38224A48"/>
    <w:rsid w:val="38354F3E"/>
    <w:rsid w:val="39111EA5"/>
    <w:rsid w:val="39702BB0"/>
    <w:rsid w:val="3AB7173F"/>
    <w:rsid w:val="3D1D6DDA"/>
    <w:rsid w:val="3D5F368D"/>
    <w:rsid w:val="3E0508E7"/>
    <w:rsid w:val="3F485EA2"/>
    <w:rsid w:val="41BF676C"/>
    <w:rsid w:val="43015D57"/>
    <w:rsid w:val="443F1622"/>
    <w:rsid w:val="450B3BFA"/>
    <w:rsid w:val="46F64EC2"/>
    <w:rsid w:val="49553696"/>
    <w:rsid w:val="4A2C2C37"/>
    <w:rsid w:val="4A71390E"/>
    <w:rsid w:val="4B1B31DA"/>
    <w:rsid w:val="4B3D2633"/>
    <w:rsid w:val="4E0A0A85"/>
    <w:rsid w:val="505A0297"/>
    <w:rsid w:val="51C90F43"/>
    <w:rsid w:val="51D116E1"/>
    <w:rsid w:val="52477B6B"/>
    <w:rsid w:val="54285EBF"/>
    <w:rsid w:val="5634515D"/>
    <w:rsid w:val="57981946"/>
    <w:rsid w:val="57CF796A"/>
    <w:rsid w:val="58F00DCE"/>
    <w:rsid w:val="59767F9E"/>
    <w:rsid w:val="5A5F4374"/>
    <w:rsid w:val="5A887796"/>
    <w:rsid w:val="5CBFB792"/>
    <w:rsid w:val="62960B4F"/>
    <w:rsid w:val="63035AB9"/>
    <w:rsid w:val="64656172"/>
    <w:rsid w:val="64A03FEB"/>
    <w:rsid w:val="668349B4"/>
    <w:rsid w:val="66856486"/>
    <w:rsid w:val="67114C48"/>
    <w:rsid w:val="682C757A"/>
    <w:rsid w:val="6A6F9DC9"/>
    <w:rsid w:val="6ADE12E5"/>
    <w:rsid w:val="6BAA2335"/>
    <w:rsid w:val="6D064B23"/>
    <w:rsid w:val="6E055725"/>
    <w:rsid w:val="6E2E0B31"/>
    <w:rsid w:val="6EFDC6C8"/>
    <w:rsid w:val="714E0BD0"/>
    <w:rsid w:val="732D2E0A"/>
    <w:rsid w:val="73F76F74"/>
    <w:rsid w:val="74B829CF"/>
    <w:rsid w:val="75322959"/>
    <w:rsid w:val="75B00778"/>
    <w:rsid w:val="75BF1A16"/>
    <w:rsid w:val="762F50EB"/>
    <w:rsid w:val="76A31C67"/>
    <w:rsid w:val="7896369B"/>
    <w:rsid w:val="789B656C"/>
    <w:rsid w:val="79675463"/>
    <w:rsid w:val="7A462A03"/>
    <w:rsid w:val="7A497F72"/>
    <w:rsid w:val="7B09415C"/>
    <w:rsid w:val="7BE6B2FA"/>
    <w:rsid w:val="7BFDFEC0"/>
    <w:rsid w:val="7CED2219"/>
    <w:rsid w:val="7D0F569A"/>
    <w:rsid w:val="7E0D5D12"/>
    <w:rsid w:val="7E9F26E2"/>
    <w:rsid w:val="7FDA3BFC"/>
    <w:rsid w:val="BAFEFF91"/>
    <w:rsid w:val="BEEBE67B"/>
    <w:rsid w:val="D37FAEF7"/>
    <w:rsid w:val="E7732B89"/>
    <w:rsid w:val="FD3ABB71"/>
    <w:rsid w:val="FE9DDB3F"/>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character" w:customStyle="1" w:styleId="8">
    <w:name w:val="批注框文本 字符"/>
    <w:link w:val="2"/>
    <w:semiHidden/>
    <w:qFormat/>
    <w:uiPriority w:val="99"/>
    <w:rPr>
      <w:kern w:val="2"/>
      <w:sz w:val="18"/>
      <w:szCs w:val="18"/>
    </w:rPr>
  </w:style>
  <w:style w:type="character" w:customStyle="1" w:styleId="9">
    <w:name w:val="页脚 字符"/>
    <w:link w:val="3"/>
    <w:qFormat/>
    <w:uiPriority w:val="99"/>
    <w:rPr>
      <w:kern w:val="2"/>
      <w:sz w:val="18"/>
      <w:szCs w:val="18"/>
    </w:rPr>
  </w:style>
  <w:style w:type="character" w:customStyle="1" w:styleId="10">
    <w:name w:val="页眉 字符"/>
    <w:link w:val="4"/>
    <w:semiHidden/>
    <w:qFormat/>
    <w:uiPriority w:val="99"/>
    <w:rPr>
      <w:kern w:val="2"/>
      <w:sz w:val="18"/>
      <w:szCs w:val="18"/>
    </w:rPr>
  </w:style>
  <w:style w:type="paragraph" w:customStyle="1" w:styleId="11">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2">
    <w:name w:val="列出段落1"/>
    <w:basedOn w:val="1"/>
    <w:qFormat/>
    <w:uiPriority w:val="34"/>
    <w:pPr>
      <w:ind w:firstLine="420" w:firstLineChars="200"/>
    </w:pPr>
    <w:rPr>
      <w:rFonts w:ascii="Calibri" w:hAnsi="Calibri"/>
      <w:szCs w:val="22"/>
    </w:rPr>
  </w:style>
  <w:style w:type="paragraph" w:customStyle="1" w:styleId="13">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544</Words>
  <Characters>889</Characters>
  <Lines>25</Lines>
  <Paragraphs>7</Paragraphs>
  <TotalTime>5</TotalTime>
  <ScaleCrop>false</ScaleCrop>
  <LinksUpToDate>false</LinksUpToDate>
  <CharactersWithSpaces>921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2026-09-22T06:03:00Z</dcterms:created>
  <dc:creator>Legend User</dc:creator>
  <cp:lastModifiedBy>头痛脑壳昏</cp:lastModifiedBy>
  <cp:lastPrinted>2026-04-26T03:29:00Z</cp:lastPrinted>
  <dcterms:modified xsi:type="dcterms:W3CDTF">2026-10-08T06:10:40Z</dcterms:modified>
  <dc:title>××产品质量监督抽查实施细则</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64AC1FB9CC54494CA678148F96FE62CC_13</vt:lpwstr>
  </property>
  <property fmtid="{D5CDD505-2E9C-101B-9397-08002B2CF9AE}" pid="4" name="KSOTemplateDocerSaveRecord">
    <vt:lpwstr>eyJoZGlkIjoiYjJjMWJjY2MxNGMzNjkwNzc3NTRjYTVhMGY3ZWUyYWMiLCJ1c2VySWQiOiIyNzE3MDkxMzgifQ==</vt:lpwstr>
  </property>
</Properties>
</file>