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0" w:after="0"/>
        <w:ind w:firstLine="0" w:firstLineChars="0"/>
        <w:jc w:val="center"/>
        <w:textAlignment w:val="auto"/>
        <w:rPr>
          <w:rFonts w:ascii="Times New Roman" w:hAnsi="Times New Roman" w:eastAsia="方正小标宋简体" w:cs="Times New Roman"/>
          <w:b/>
          <w:bCs/>
          <w:sz w:val="36"/>
          <w:szCs w:val="36"/>
        </w:rPr>
      </w:pPr>
      <w:bookmarkStart w:id="0" w:name="_Toc27864"/>
      <w:bookmarkStart w:id="1" w:name="_Toc26461"/>
      <w:bookmarkStart w:id="2" w:name="_Toc27132"/>
      <w:bookmarkStart w:id="3" w:name="_Toc10083"/>
      <w:r>
        <w:rPr>
          <w:rFonts w:hint="eastAsia" w:ascii="Times New Roman" w:hAnsi="Times New Roman" w:eastAsia="方正小标宋简体" w:cs="Times New Roman"/>
          <w:b/>
          <w:bCs/>
          <w:sz w:val="36"/>
          <w:szCs w:val="36"/>
        </w:rPr>
        <w:t>目  录</w:t>
      </w:r>
      <w:bookmarkEnd w:id="0"/>
      <w:bookmarkEnd w:id="1"/>
      <w:bookmarkEnd w:id="2"/>
      <w:bookmarkEnd w:id="3"/>
    </w:p>
    <w:p>
      <w:pPr>
        <w:pStyle w:val="12"/>
        <w:tabs>
          <w:tab w:val="right" w:leader="dot" w:pos="8306"/>
        </w:tabs>
        <w:rPr>
          <w:rFonts w:hint="eastAsia" w:ascii="仿宋_GB2312" w:hAnsi="仿宋_GB2312" w:eastAsia="仿宋_GB2312" w:cs="仿宋_GB2312"/>
        </w:rPr>
      </w:pPr>
      <w:r>
        <w:rPr>
          <w:rFonts w:hint="eastAsia" w:ascii="仿宋_GB2312" w:hAnsi="仿宋_GB2312" w:eastAsia="仿宋_GB2312" w:cs="仿宋_GB2312"/>
          <w:b/>
          <w:bCs/>
          <w:sz w:val="44"/>
          <w:szCs w:val="44"/>
        </w:rPr>
        <w:fldChar w:fldCharType="begin"/>
      </w:r>
      <w:r>
        <w:rPr>
          <w:rFonts w:hint="eastAsia" w:ascii="仿宋_GB2312" w:hAnsi="仿宋_GB2312" w:eastAsia="仿宋_GB2312" w:cs="仿宋_GB2312"/>
          <w:b/>
          <w:bCs/>
          <w:sz w:val="44"/>
          <w:szCs w:val="44"/>
        </w:rPr>
        <w:instrText xml:space="preserve">TOC \o "1-3" \h \u </w:instrText>
      </w:r>
      <w:r>
        <w:rPr>
          <w:rFonts w:hint="eastAsia" w:ascii="仿宋_GB2312" w:hAnsi="仿宋_GB2312" w:eastAsia="仿宋_GB2312" w:cs="仿宋_GB2312"/>
          <w:b/>
          <w:bCs/>
          <w:sz w:val="44"/>
          <w:szCs w:val="44"/>
        </w:rPr>
        <w:fldChar w:fldCharType="separate"/>
      </w: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_Toc8145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摘  要</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_Toc8145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_Toc30607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bCs w:val="0"/>
        </w:rPr>
        <w:t>一、项目基本情况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_Toc30607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_Toc12406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二、绩效评价结论</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_Toc12406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_Toc15117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三、主要经验及做法</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_Toc15117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_Toc23126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四、存在的主要问题</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_Toc23126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_Toc6689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五、相关建议和措施</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_Toc6689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4</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2"/>
        <w:tabs>
          <w:tab w:val="right" w:leader="dot" w:pos="8306"/>
        </w:tabs>
        <w:rPr>
          <w:rFonts w:hint="eastAsia" w:ascii="仿宋_GB2312" w:hAnsi="仿宋_GB2312" w:eastAsia="仿宋_GB2312" w:cs="仿宋_GB2312"/>
          <w:lang w:val="en-US" w:eastAsia="zh-CN"/>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_Toc30881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绩效评价报告</w:t>
      </w:r>
      <w:r>
        <w:rPr>
          <w:rFonts w:hint="eastAsia" w:ascii="仿宋_GB2312" w:hAnsi="仿宋_GB2312" w:eastAsia="仿宋_GB2312" w:cs="仿宋_GB2312"/>
          <w:lang w:val="en-US" w:eastAsia="zh-CN"/>
        </w:rPr>
        <w:t>正文</w:t>
      </w:r>
      <w:r>
        <w:rPr>
          <w:rFonts w:hint="eastAsia" w:ascii="仿宋_GB2312" w:hAnsi="仿宋_GB2312" w:eastAsia="仿宋_GB2312" w:cs="仿宋_GB2312"/>
        </w:rPr>
        <w:tab/>
      </w:r>
      <w:r>
        <w:rPr>
          <w:rFonts w:hint="eastAsia" w:ascii="仿宋_GB2312" w:hAnsi="仿宋_GB2312" w:eastAsia="仿宋_GB2312" w:cs="仿宋_GB2312"/>
          <w:bCs/>
          <w:szCs w:val="44"/>
        </w:rPr>
        <w:fldChar w:fldCharType="end"/>
      </w:r>
      <w:r>
        <w:rPr>
          <w:rFonts w:hint="eastAsia" w:ascii="仿宋_GB2312" w:hAnsi="仿宋_GB2312" w:eastAsia="仿宋_GB2312" w:cs="仿宋_GB2312"/>
          <w:bCs/>
          <w:szCs w:val="44"/>
          <w:lang w:val="en-US" w:eastAsia="zh-CN"/>
        </w:rPr>
        <w:t>1</w:t>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_Toc1618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一、基本情况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_Toc1618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_Toc16212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（一）项目概况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_Toc16212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_Toc18619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（二）绩效目标设立情况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_Toc18619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4</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_Toc16179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（三）组织管理情况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_Toc16179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7</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_Toc21488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bCs w:val="0"/>
        </w:rPr>
        <w:t>二、绩效评价工作开展情况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_Toc21488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7</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_Toc23739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（一）绩效评价目的、对象和范围</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_Toc23739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7</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_Toc7944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（二）绩效评价原则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_Toc7944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_Toc27911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（三）绩效评价依据</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_Toc27911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_Toc904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（四）绩效评价指标体系</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_Toc904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10</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_Toc16635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（五）绩效评价方法</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_Toc16635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10</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_Toc15982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（六）绩效评价标准</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_Toc15982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12</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_Toc15007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（七）绩效评价过程</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_Toc15007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12</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_Toc26272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bCs w:val="0"/>
        </w:rPr>
        <w:t>三、绩效评价结论</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_Toc26272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13</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_Toc18004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（一）绩效评价综合结论</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_Toc18004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13</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_Toc27583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（二）绩效目标实现情况</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_Toc27583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13</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_Toc7896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四、绩效评价指标分析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_Toc7896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13</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_Toc2226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A1．决策情况分析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_Toc2226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15</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_Toc14889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B2．项目过程情况分析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_Toc14889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18</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_Toc12130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C3．项目产出指标情况分析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_Toc12130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22</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_Toc28363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D4．项目效益情况分析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_Toc28363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25</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_Toc24447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五、主要经验及做法、存在的问题及原因分析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_Toc24447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26</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_Toc7171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（一）项目主要经验及做法</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_Toc7171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26</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_Toc10313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shd w:val="clear" w:color="auto" w:fill="FFFFFF"/>
        </w:rPr>
        <w:t>（二）存在的主要问题及原因分析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_Toc10313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26</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_Toc13558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六、相关建议和措施</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_Toc13558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27</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_Toc21927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（一）科学设定绩效目标，细化各项绩效指标</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_Toc21927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28</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8"/>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_Toc19929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（二）加强预算编制科学性</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_Toc19929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28</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pStyle w:val="13"/>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szCs w:val="44"/>
        </w:rPr>
        <w:fldChar w:fldCharType="begin"/>
      </w:r>
      <w:r>
        <w:rPr>
          <w:rFonts w:hint="eastAsia" w:ascii="仿宋_GB2312" w:hAnsi="仿宋_GB2312" w:eastAsia="仿宋_GB2312" w:cs="仿宋_GB2312"/>
          <w:bCs/>
          <w:szCs w:val="44"/>
        </w:rPr>
        <w:instrText xml:space="preserve"> HYPERLINK \l _Toc2850 </w:instrText>
      </w:r>
      <w:r>
        <w:rPr>
          <w:rFonts w:hint="eastAsia" w:ascii="仿宋_GB2312" w:hAnsi="仿宋_GB2312" w:eastAsia="仿宋_GB2312" w:cs="仿宋_GB2312"/>
          <w:bCs/>
          <w:szCs w:val="44"/>
        </w:rPr>
        <w:fldChar w:fldCharType="separate"/>
      </w:r>
      <w:r>
        <w:rPr>
          <w:rFonts w:hint="eastAsia" w:ascii="仿宋_GB2312" w:hAnsi="仿宋_GB2312" w:eastAsia="仿宋_GB2312" w:cs="仿宋_GB2312"/>
        </w:rPr>
        <w:t>七、其它需要说明的问题</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_Toc2850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28</w:t>
      </w:r>
      <w:r>
        <w:rPr>
          <w:rFonts w:hint="eastAsia" w:ascii="仿宋_GB2312" w:hAnsi="仿宋_GB2312" w:eastAsia="仿宋_GB2312" w:cs="仿宋_GB2312"/>
        </w:rPr>
        <w:fldChar w:fldCharType="end"/>
      </w:r>
      <w:r>
        <w:rPr>
          <w:rFonts w:hint="eastAsia" w:ascii="仿宋_GB2312" w:hAnsi="仿宋_GB2312" w:eastAsia="仿宋_GB2312" w:cs="仿宋_GB2312"/>
          <w:bCs/>
          <w:szCs w:val="44"/>
        </w:rPr>
        <w:fldChar w:fldCharType="end"/>
      </w:r>
    </w:p>
    <w:p>
      <w:pPr>
        <w:ind w:firstLine="883"/>
        <w:jc w:val="both"/>
        <w:rPr>
          <w:rFonts w:eastAsia="方正小标宋简体"/>
          <w:b/>
          <w:bCs/>
          <w:sz w:val="44"/>
          <w:szCs w:val="44"/>
        </w:rPr>
      </w:pPr>
      <w:r>
        <w:rPr>
          <w:rFonts w:hint="eastAsia" w:ascii="仿宋_GB2312" w:hAnsi="仿宋_GB2312" w:eastAsia="仿宋_GB2312" w:cs="仿宋_GB2312"/>
          <w:bCs/>
          <w:szCs w:val="44"/>
        </w:rPr>
        <w:fldChar w:fldCharType="end"/>
      </w:r>
    </w:p>
    <w:p>
      <w:pPr>
        <w:jc w:val="both"/>
        <w:rPr>
          <w:rFonts w:eastAsia="方正小标宋简体"/>
          <w:b/>
          <w:bCs/>
          <w:sz w:val="44"/>
          <w:szCs w:val="44"/>
        </w:rPr>
      </w:pPr>
    </w:p>
    <w:p>
      <w:pPr>
        <w:ind w:firstLine="640"/>
        <w:rPr>
          <w:rFonts w:eastAsia="方正小标宋简体"/>
          <w:b/>
          <w:bCs/>
        </w:rPr>
      </w:pPr>
    </w:p>
    <w:p>
      <w:pPr>
        <w:ind w:firstLine="643"/>
        <w:rPr>
          <w:rFonts w:eastAsia="方正小标宋简体"/>
          <w:b/>
          <w:bCs/>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2"/>
        <w:ind w:firstLine="883"/>
        <w:jc w:val="center"/>
        <w:rPr>
          <w:sz w:val="36"/>
          <w:szCs w:val="36"/>
        </w:rPr>
      </w:pPr>
      <w:bookmarkStart w:id="4" w:name="_Toc8145"/>
      <w:bookmarkStart w:id="5" w:name="_Toc24283"/>
      <w:r>
        <w:rPr>
          <w:sz w:val="36"/>
          <w:szCs w:val="36"/>
        </w:rPr>
        <w:t>摘  要</w:t>
      </w:r>
      <w:bookmarkEnd w:id="4"/>
      <w:bookmarkEnd w:id="5"/>
    </w:p>
    <w:p>
      <w:pPr>
        <w:pStyle w:val="3"/>
        <w:ind w:firstLine="643"/>
        <w:rPr>
          <w:rFonts w:ascii="Times New Roman" w:hAnsi="Times New Roman" w:cs="Times New Roman"/>
          <w:bCs w:val="0"/>
        </w:rPr>
      </w:pPr>
      <w:bookmarkStart w:id="6" w:name="_Toc30607"/>
      <w:bookmarkStart w:id="7" w:name="_Toc31648"/>
      <w:r>
        <w:rPr>
          <w:rFonts w:ascii="Times New Roman" w:hAnsi="Times New Roman" w:cs="Times New Roman"/>
          <w:bCs w:val="0"/>
        </w:rPr>
        <w:t>一、项目基本情况</w:t>
      </w:r>
      <w:bookmarkEnd w:id="6"/>
      <w:bookmarkEnd w:id="7"/>
    </w:p>
    <w:p>
      <w:pPr>
        <w:ind w:firstLine="640"/>
      </w:pPr>
      <w:r>
        <w:rPr>
          <w:rFonts w:hint="eastAsia" w:ascii="仿宋_GB2312" w:hAnsi="仿宋_GB2312" w:eastAsia="仿宋_GB2312" w:cs="仿宋_GB2312"/>
        </w:rPr>
        <w:t>①</w:t>
      </w:r>
      <w:r>
        <w:t>地方粮油储备。按照《昆明市人民政府办公室关于调整昆明市地方储备粮油规模的通知》要求，安宁市储备粮油规模为：16751吨,其中稻谷10000吨、小麦4930吨、菜籽油250吨、成品粮1275吨</w:t>
      </w:r>
      <w:r>
        <w:rPr>
          <w:rFonts w:hint="eastAsia"/>
          <w:lang w:eastAsia="zh-CN"/>
        </w:rPr>
        <w:t>，</w:t>
      </w:r>
      <w:r>
        <w:rPr>
          <w:rFonts w:hint="eastAsia"/>
          <w:lang w:val="en-US" w:eastAsia="zh-CN"/>
        </w:rPr>
        <w:t>按照地方粮油储备规模支付2024年度相关利息费用</w:t>
      </w:r>
      <w:r>
        <w:t>。</w:t>
      </w:r>
    </w:p>
    <w:p>
      <w:pPr>
        <w:ind w:firstLine="640"/>
        <w:rPr>
          <w:rFonts w:hint="eastAsia" w:eastAsia="仿宋_GB2312"/>
          <w:lang w:eastAsia="zh-CN"/>
        </w:rPr>
      </w:pPr>
      <w:r>
        <w:rPr>
          <w:rFonts w:hint="eastAsia" w:ascii="仿宋_GB2312" w:hAnsi="仿宋_GB2312" w:eastAsia="仿宋_GB2312" w:cs="仿宋_GB2312"/>
        </w:rPr>
        <w:t>②</w:t>
      </w:r>
      <w:r>
        <w:t>下达轮换计划。</w:t>
      </w:r>
      <w:r>
        <w:rPr>
          <w:rFonts w:hint="eastAsia"/>
        </w:rPr>
        <w:t>根据《安宁市人民政府关于同意实施2024年度安宁市地方储备粮油轮换计划的批复》(安政复〔2024</w:t>
      </w:r>
      <w:r>
        <w:t>〕</w:t>
      </w:r>
      <w:r>
        <w:rPr>
          <w:rFonts w:hint="eastAsia"/>
        </w:rPr>
        <w:t>53号</w:t>
      </w:r>
      <w:r>
        <w:rPr>
          <w:rFonts w:hint="eastAsia"/>
          <w:lang w:eastAsia="zh-CN"/>
        </w:rPr>
        <w:t>）</w:t>
      </w:r>
    </w:p>
    <w:p>
      <w:pPr>
        <w:ind w:firstLine="640"/>
        <w:rPr>
          <w:rFonts w:hint="eastAsia"/>
        </w:rPr>
      </w:pPr>
      <w:r>
        <w:rPr>
          <w:rFonts w:hint="eastAsia"/>
          <w:lang w:eastAsia="zh-CN"/>
        </w:rPr>
        <w:t>（</w:t>
      </w:r>
      <w:r>
        <w:rPr>
          <w:rFonts w:hint="eastAsia"/>
          <w:lang w:val="en-US" w:eastAsia="zh-CN"/>
        </w:rPr>
        <w:t>1</w:t>
      </w:r>
      <w:r>
        <w:rPr>
          <w:rFonts w:hint="eastAsia"/>
          <w:lang w:eastAsia="zh-CN"/>
        </w:rPr>
        <w:t>）</w:t>
      </w:r>
      <w:r>
        <w:rPr>
          <w:rFonts w:hint="eastAsia"/>
        </w:rPr>
        <w:t>在粮油储存年限内，根据市场情况择机轮出P1-2号仓</w:t>
      </w:r>
    </w:p>
    <w:p>
      <w:pPr>
        <w:ind w:firstLine="640"/>
        <w:rPr>
          <w:rFonts w:hint="eastAsia"/>
        </w:rPr>
      </w:pPr>
      <w:r>
        <w:rPr>
          <w:rFonts w:hint="eastAsia"/>
        </w:rPr>
        <w:t>2024年竞价销售轮出1号油罐菜籽油250吨，同时在正常架空期内轮入各项指标符合国家标准三级及以上菜籽油250吨。</w:t>
      </w:r>
    </w:p>
    <w:p>
      <w:pPr>
        <w:ind w:firstLine="640"/>
      </w:pPr>
      <w:r>
        <w:rPr>
          <w:rFonts w:hint="eastAsia"/>
          <w:lang w:eastAsia="zh-CN"/>
        </w:rPr>
        <w:t>（</w:t>
      </w:r>
      <w:r>
        <w:rPr>
          <w:rFonts w:hint="eastAsia"/>
          <w:lang w:val="en-US" w:eastAsia="zh-CN"/>
        </w:rPr>
        <w:t>2</w:t>
      </w:r>
      <w:r>
        <w:rPr>
          <w:rFonts w:hint="eastAsia"/>
          <w:lang w:eastAsia="zh-CN"/>
        </w:rPr>
        <w:t>）</w:t>
      </w:r>
      <w:r>
        <w:rPr>
          <w:rFonts w:hint="eastAsia"/>
        </w:rPr>
        <w:t>2024年竟价销售轮出P1-2号仓一级粳稻3992.905吨</w:t>
      </w:r>
      <w:r>
        <w:rPr>
          <w:rFonts w:hint="eastAsia"/>
          <w:lang w:eastAsia="zh-CN"/>
        </w:rPr>
        <w:t>，</w:t>
      </w:r>
      <w:r>
        <w:rPr>
          <w:rFonts w:hint="eastAsia"/>
        </w:rPr>
        <w:t>同时在规定轮空期内轮入各项常规质量指标符合国家粮食质量标准中等及以上粳稻3992.905吨</w:t>
      </w:r>
      <w:r>
        <w:t>。</w:t>
      </w:r>
    </w:p>
    <w:p>
      <w:pPr>
        <w:pStyle w:val="3"/>
        <w:ind w:firstLine="643"/>
        <w:rPr>
          <w:rFonts w:ascii="Times New Roman" w:hAnsi="Times New Roman" w:cs="Times New Roman"/>
        </w:rPr>
      </w:pPr>
      <w:bookmarkStart w:id="8" w:name="_Toc12386"/>
      <w:bookmarkStart w:id="9" w:name="_Toc12406"/>
      <w:r>
        <w:rPr>
          <w:rFonts w:ascii="Times New Roman" w:hAnsi="Times New Roman" w:cs="Times New Roman"/>
        </w:rPr>
        <w:t>二、绩效评价结论</w:t>
      </w:r>
      <w:bookmarkEnd w:id="8"/>
      <w:bookmarkEnd w:id="9"/>
    </w:p>
    <w:p>
      <w:pPr>
        <w:ind w:firstLine="640"/>
      </w:pPr>
      <w:r>
        <w:t>安宁市</w:t>
      </w:r>
      <w:r>
        <w:rPr>
          <w:rFonts w:hint="eastAsia"/>
          <w:lang w:eastAsia="zh-CN"/>
        </w:rPr>
        <w:t>地方储备粮油管理补助、轮换价差/补贴资金</w:t>
      </w:r>
      <w:r>
        <w:t>绩效评价得分9</w:t>
      </w:r>
      <w:r>
        <w:rPr>
          <w:rFonts w:hint="eastAsia"/>
          <w:lang w:val="en-US" w:eastAsia="zh-CN"/>
        </w:rPr>
        <w:t>2.5</w:t>
      </w:r>
      <w:r>
        <w:t>分，评价等级</w:t>
      </w:r>
      <w:r>
        <w:rPr>
          <w:rFonts w:hint="eastAsia" w:ascii="仿宋_GB2312" w:hAnsi="仿宋_GB2312" w:eastAsia="仿宋_GB2312" w:cs="仿宋_GB2312"/>
        </w:rPr>
        <w:t>为“优”</w:t>
      </w:r>
      <w:r>
        <w:t>。</w:t>
      </w:r>
    </w:p>
    <w:p>
      <w:pPr>
        <w:bidi w:val="0"/>
      </w:pPr>
      <w:r>
        <w:rPr>
          <w:rFonts w:hint="eastAsia"/>
          <w:lang w:val="en-US" w:eastAsia="zh-CN"/>
        </w:rPr>
        <w:t>经评价，</w:t>
      </w:r>
      <w:r>
        <w:t>安宁市</w:t>
      </w:r>
      <w:r>
        <w:rPr>
          <w:rFonts w:hint="eastAsia"/>
          <w:lang w:eastAsia="zh-CN"/>
        </w:rPr>
        <w:t>地方储备粮油管理补助、轮换价差/补贴资金</w:t>
      </w:r>
      <w:r>
        <w:t>项目，完成了</w:t>
      </w:r>
      <w:r>
        <w:rPr>
          <w:rFonts w:hint="eastAsia"/>
        </w:rPr>
        <w:t>稻谷、菜籽油轮换</w:t>
      </w:r>
      <w:r>
        <w:rPr>
          <w:rFonts w:hint="eastAsia"/>
          <w:lang w:eastAsia="zh-CN"/>
        </w:rPr>
        <w:t>的</w:t>
      </w:r>
      <w:r>
        <w:rPr>
          <w:rFonts w:hint="eastAsia"/>
          <w:lang w:val="en-US" w:eastAsia="zh-CN"/>
        </w:rPr>
        <w:t>轮换工作</w:t>
      </w:r>
      <w:r>
        <w:t>，其中稻谷</w:t>
      </w:r>
      <w:r>
        <w:rPr>
          <w:rFonts w:hint="eastAsia"/>
        </w:rPr>
        <w:t>3992.905</w:t>
      </w:r>
      <w:r>
        <w:t>吨、菜籽油250吨。</w:t>
      </w:r>
      <w:r>
        <w:rPr>
          <w:rFonts w:hint="eastAsia"/>
          <w:lang w:val="en-US" w:eastAsia="zh-CN"/>
        </w:rPr>
        <w:t>按照要求发放了</w:t>
      </w:r>
      <w:r>
        <w:rPr>
          <w:rFonts w:hint="eastAsia"/>
        </w:rPr>
        <w:t>安宁市地方储备粮油承储费用和利息补贴</w:t>
      </w:r>
      <w:r>
        <w:rPr>
          <w:rFonts w:hint="eastAsia"/>
          <w:lang w:val="en-US" w:eastAsia="zh-CN"/>
        </w:rPr>
        <w:t>资金。项目的实施改变易地代储的现状，实现安宁市地方储备粮油在本地储备的目标，完善应急处置机制，提高应急水平，全面提升我市的粮食应急保障能力，成立组织机构，加强对粮油管理工作的组织领导，健全管理制度，为进一步规范化开展粮食安全管理工作提供强有力的组织保障和制度支撑</w:t>
      </w:r>
      <w:r>
        <w:rPr>
          <w:rFonts w:hint="eastAsia"/>
          <w:sz w:val="28"/>
          <w:szCs w:val="28"/>
          <w:lang w:val="en-US" w:eastAsia="zh-CN"/>
        </w:rPr>
        <w:t>，</w:t>
      </w:r>
      <w:r>
        <w:rPr>
          <w:rFonts w:hint="default" w:ascii="Times New Roman" w:hAnsi="Times New Roman" w:eastAsia="仿宋_GB2312" w:cs="Times New Roman"/>
          <w:sz w:val="28"/>
          <w:szCs w:val="28"/>
          <w:lang w:val="en-US" w:eastAsia="zh-CN"/>
        </w:rPr>
        <w:t>形成长效机制</w:t>
      </w:r>
      <w:r>
        <w:rPr>
          <w:sz w:val="28"/>
          <w:szCs w:val="28"/>
        </w:rPr>
        <w:t>。</w:t>
      </w:r>
      <w:r>
        <w:t>但</w:t>
      </w:r>
      <w:r>
        <w:rPr>
          <w:rFonts w:hint="eastAsia"/>
          <w:lang w:val="en-US" w:eastAsia="zh-CN"/>
        </w:rPr>
        <w:t>存在绩效指标不够明确的情况，以及</w:t>
      </w:r>
      <w:r>
        <w:t>预算</w:t>
      </w:r>
      <w:r>
        <w:rPr>
          <w:rFonts w:hint="eastAsia"/>
          <w:lang w:val="en-US" w:eastAsia="zh-CN"/>
        </w:rPr>
        <w:t>编制工作方面、绩效自评方面、档案管理方面仍有不足的情况</w:t>
      </w:r>
      <w:r>
        <w:t>。</w:t>
      </w:r>
    </w:p>
    <w:p>
      <w:pPr>
        <w:spacing w:line="276" w:lineRule="auto"/>
        <w:ind w:left="-178" w:firstLine="640"/>
        <w:rPr>
          <w:rFonts w:hint="eastAsia" w:eastAsia="仿宋_GB2312"/>
          <w:lang w:val="en-US" w:eastAsia="zh-CN"/>
        </w:rPr>
      </w:pPr>
      <w:r>
        <w:t>在项目决策方面，安宁市</w:t>
      </w:r>
      <w:r>
        <w:rPr>
          <w:rFonts w:hint="eastAsia"/>
          <w:lang w:eastAsia="zh-CN"/>
        </w:rPr>
        <w:t>地方储备粮油管理补助、轮换价差/补贴资金</w:t>
      </w:r>
      <w:r>
        <w:t>项目立项符合行业发展规划和政策要求</w:t>
      </w:r>
      <w:r>
        <w:rPr>
          <w:rFonts w:hint="eastAsia"/>
          <w:lang w:eastAsia="zh-CN"/>
        </w:rPr>
        <w:t>、</w:t>
      </w:r>
      <w:r>
        <w:rPr>
          <w:rFonts w:hint="eastAsia"/>
          <w:lang w:val="en-US" w:eastAsia="zh-CN"/>
        </w:rPr>
        <w:t>绩效目标合理、资金分配合理。但存在</w:t>
      </w:r>
      <w:r>
        <w:rPr>
          <w:rFonts w:hint="eastAsia"/>
        </w:rPr>
        <w:t>预算额度测算</w:t>
      </w:r>
      <w:r>
        <w:rPr>
          <w:rFonts w:hint="eastAsia"/>
          <w:lang w:val="en-US" w:eastAsia="zh-CN"/>
        </w:rPr>
        <w:t>不够</w:t>
      </w:r>
      <w:r>
        <w:rPr>
          <w:rFonts w:hint="eastAsia"/>
        </w:rPr>
        <w:t>充分</w:t>
      </w:r>
      <w:r>
        <w:rPr>
          <w:rFonts w:hint="eastAsia"/>
          <w:lang w:eastAsia="zh-CN"/>
        </w:rPr>
        <w:t>，</w:t>
      </w:r>
      <w:r>
        <w:rPr>
          <w:rFonts w:hint="eastAsia"/>
          <w:kern w:val="0"/>
          <w:szCs w:val="32"/>
          <w:lang w:val="en-US" w:eastAsia="zh-CN"/>
        </w:rPr>
        <w:t>绩效指标不够明确的情况</w:t>
      </w:r>
      <w:r>
        <w:t>。</w:t>
      </w:r>
    </w:p>
    <w:p>
      <w:pPr>
        <w:spacing w:line="276" w:lineRule="auto"/>
        <w:ind w:left="-178" w:firstLine="640"/>
      </w:pPr>
      <w:r>
        <w:t>在项目过程方面，资金到位率达标；资金使用规范；会计核算规范；按安宁市财政局要求的自评工作程序开展自评工作；项目管理制度健全；项目管理制度执行有效；档案管理规范。</w:t>
      </w:r>
    </w:p>
    <w:p>
      <w:pPr>
        <w:spacing w:line="276" w:lineRule="auto"/>
        <w:ind w:left="-178" w:firstLine="640"/>
      </w:pPr>
      <w:r>
        <w:t>在项目产出方面，</w:t>
      </w:r>
      <w:r>
        <w:rPr>
          <w:rFonts w:hint="eastAsia"/>
          <w:lang w:val="en-US" w:eastAsia="zh-CN"/>
        </w:rPr>
        <w:t>安宁市</w:t>
      </w:r>
      <w:r>
        <w:t>地方粮油</w:t>
      </w:r>
      <w:r>
        <w:rPr>
          <w:rFonts w:hint="eastAsia"/>
          <w:lang w:val="en-US" w:eastAsia="zh-CN"/>
        </w:rPr>
        <w:t>储备</w:t>
      </w:r>
      <w:r>
        <w:t>轮换任务目标及时完成；粮油储备质量达到标准</w:t>
      </w:r>
      <w:r>
        <w:rPr>
          <w:rFonts w:hint="eastAsia"/>
          <w:lang w:eastAsia="zh-CN"/>
        </w:rPr>
        <w:t>，</w:t>
      </w:r>
      <w:r>
        <w:rPr>
          <w:rFonts w:hint="eastAsia"/>
          <w:lang w:val="en-US" w:eastAsia="zh-CN"/>
        </w:rPr>
        <w:t>储备粮油资金补贴发放及时，</w:t>
      </w:r>
      <w:r>
        <w:t>资金使用和成本节约情况达到要求。</w:t>
      </w:r>
    </w:p>
    <w:p>
      <w:pPr>
        <w:ind w:firstLine="640"/>
      </w:pPr>
      <w:r>
        <w:t>在项目效果方面，项目实施</w:t>
      </w:r>
      <w:r>
        <w:rPr>
          <w:rFonts w:hint="eastAsia"/>
          <w:lang w:val="en-US" w:eastAsia="zh-CN"/>
        </w:rPr>
        <w:t>能促进</w:t>
      </w:r>
      <w:r>
        <w:t>当地社会稳定性</w:t>
      </w:r>
      <w:r>
        <w:rPr>
          <w:rFonts w:hint="eastAsia"/>
          <w:lang w:eastAsia="zh-CN"/>
        </w:rPr>
        <w:t>，</w:t>
      </w:r>
      <w:r>
        <w:rPr>
          <w:rFonts w:hint="eastAsia"/>
          <w:lang w:val="en-US" w:eastAsia="zh-CN"/>
        </w:rPr>
        <w:t>保障</w:t>
      </w:r>
      <w:r>
        <w:t>粮油的持续供应；修订完善和起草制定相关管理制度，逐步建立健全粮食管理规章制度，形成长效机制</w:t>
      </w:r>
      <w:r>
        <w:rPr>
          <w:rFonts w:hint="eastAsia"/>
          <w:lang w:eastAsia="zh-CN"/>
        </w:rPr>
        <w:t>，</w:t>
      </w:r>
      <w:r>
        <w:rPr>
          <w:rFonts w:hint="eastAsia"/>
        </w:rPr>
        <w:t>改变</w:t>
      </w:r>
      <w:r>
        <w:rPr>
          <w:rFonts w:hint="eastAsia"/>
          <w:lang w:eastAsia="zh-CN"/>
        </w:rPr>
        <w:t>了</w:t>
      </w:r>
      <w:r>
        <w:rPr>
          <w:rFonts w:hint="eastAsia"/>
        </w:rPr>
        <w:t>易地代储的现状，实现安宁市地方储备粮油在本地储备的目标</w:t>
      </w:r>
      <w:r>
        <w:t>。</w:t>
      </w:r>
    </w:p>
    <w:p>
      <w:pPr>
        <w:pStyle w:val="3"/>
        <w:ind w:firstLine="643"/>
        <w:rPr>
          <w:rFonts w:ascii="Times New Roman" w:hAnsi="Times New Roman" w:cs="Times New Roman"/>
        </w:rPr>
      </w:pPr>
      <w:bookmarkStart w:id="10" w:name="_Toc15117"/>
      <w:bookmarkStart w:id="11" w:name="_Toc26587"/>
      <w:r>
        <w:rPr>
          <w:rFonts w:hint="eastAsia" w:ascii="Times New Roman" w:hAnsi="Times New Roman" w:cs="Times New Roman"/>
        </w:rPr>
        <w:t>三</w:t>
      </w:r>
      <w:r>
        <w:rPr>
          <w:rFonts w:ascii="Times New Roman" w:hAnsi="Times New Roman" w:cs="Times New Roman"/>
        </w:rPr>
        <w:t>、主要经验及做法</w:t>
      </w:r>
      <w:bookmarkEnd w:id="10"/>
      <w:bookmarkEnd w:id="11"/>
    </w:p>
    <w:p>
      <w:pPr>
        <w:bidi w:val="0"/>
        <w:rPr>
          <w:rFonts w:hint="eastAsia"/>
        </w:rPr>
      </w:pPr>
      <w:bookmarkStart w:id="12" w:name="_Toc23126"/>
      <w:bookmarkStart w:id="13" w:name="_Toc7016"/>
      <w:bookmarkStart w:id="14" w:name="_Toc25450"/>
      <w:r>
        <w:rPr>
          <w:rFonts w:hint="eastAsia"/>
        </w:rPr>
        <w:t>按照《安宁市人民政府地方储备粮油委托承储协议》《安宁市人民政府成品粮储备委托承储协议》，</w:t>
      </w:r>
      <w:r>
        <w:rPr>
          <w:rFonts w:hint="eastAsia"/>
          <w:lang w:val="en-US" w:eastAsia="zh-CN"/>
        </w:rPr>
        <w:t>安宁</w:t>
      </w:r>
      <w:r>
        <w:rPr>
          <w:rFonts w:hint="eastAsia"/>
        </w:rPr>
        <w:t>市地方储备粮油委托安宁成灏仓储物流有限公司承储于安宁市金方街道海谷村库区。完成昆明市政府下达给安宁市的地方储备粮油任务。</w:t>
      </w:r>
    </w:p>
    <w:p>
      <w:pPr>
        <w:bidi w:val="0"/>
        <w:rPr>
          <w:rFonts w:hint="eastAsia"/>
        </w:rPr>
      </w:pPr>
      <w:r>
        <w:rPr>
          <w:rFonts w:hint="eastAsia"/>
        </w:rPr>
        <w:t>一是彻底改变了安宁市地方储备粮油异地代储的状况，真正实现安宁市地方储备粮油在本地储备。二是建立健全规章制度，形成长效机制。成立组织机构。加强对粮油管理工作的组织领导。健全管理制度。制定印发了《安宁市人民政府办公室关于印发&lt;安宁市粮食安全实施方案&gt;的通知》《安宁市人民政府办公室关于印发&lt;安宁市（县）级成品粮储备管理办法（2022年修订）&gt;的通知》《关于印发安宁市县级储备粮油管理暂行办法的通知》《关于印发安宁市县级政府储备粮油轮换管理暂行办法的通知》《安宁市政府储备粮油财政补贴资金管理暂行办法》《关于印发安宁市超标（期）粮食处置办法（试行）的通知》等制度。</w:t>
      </w:r>
    </w:p>
    <w:p>
      <w:pPr>
        <w:pStyle w:val="3"/>
        <w:ind w:firstLine="643"/>
        <w:rPr>
          <w:rFonts w:ascii="Times New Roman" w:hAnsi="Times New Roman" w:cs="Times New Roman"/>
        </w:rPr>
      </w:pPr>
      <w:r>
        <w:rPr>
          <w:rFonts w:ascii="Times New Roman" w:hAnsi="Times New Roman" w:cs="Times New Roman"/>
        </w:rPr>
        <w:t>四、存在的主要问题</w:t>
      </w:r>
      <w:bookmarkEnd w:id="12"/>
      <w:bookmarkEnd w:id="13"/>
      <w:bookmarkEnd w:id="14"/>
    </w:p>
    <w:p>
      <w:pPr>
        <w:bidi w:val="0"/>
        <w:rPr>
          <w:rFonts w:hint="default"/>
          <w:lang w:val="en-US"/>
        </w:rPr>
      </w:pPr>
      <w:bookmarkStart w:id="15" w:name="_Toc25215"/>
      <w:bookmarkStart w:id="16" w:name="_Toc8517"/>
      <w:r>
        <w:rPr>
          <w:rFonts w:hint="eastAsia"/>
          <w:lang w:eastAsia="zh-CN"/>
        </w:rPr>
        <w:t>（</w:t>
      </w:r>
      <w:r>
        <w:rPr>
          <w:rFonts w:hint="eastAsia"/>
          <w:lang w:val="en-US" w:eastAsia="zh-CN"/>
        </w:rPr>
        <w:t>一</w:t>
      </w:r>
      <w:r>
        <w:rPr>
          <w:rFonts w:hint="eastAsia"/>
          <w:lang w:eastAsia="zh-CN"/>
        </w:rPr>
        <w:t>）</w:t>
      </w:r>
      <w:bookmarkEnd w:id="15"/>
      <w:bookmarkEnd w:id="16"/>
      <w:r>
        <w:rPr>
          <w:rFonts w:hint="eastAsia"/>
          <w:lang w:val="en-US" w:eastAsia="zh-CN"/>
        </w:rPr>
        <w:t>绩效自评不足</w:t>
      </w:r>
    </w:p>
    <w:p>
      <w:pPr>
        <w:ind w:firstLine="640"/>
      </w:pPr>
      <w:r>
        <w:rPr>
          <w:rFonts w:hint="eastAsia"/>
          <w:lang w:eastAsia="zh-CN"/>
        </w:rPr>
        <w:t>“</w:t>
      </w:r>
      <w:r>
        <w:rPr>
          <w:rFonts w:hint="eastAsia"/>
        </w:rPr>
        <w:t>202</w:t>
      </w:r>
      <w:r>
        <w:rPr>
          <w:rFonts w:hint="eastAsia"/>
          <w:lang w:val="en-US" w:eastAsia="zh-CN"/>
        </w:rPr>
        <w:t>4</w:t>
      </w:r>
      <w:r>
        <w:rPr>
          <w:rFonts w:hint="eastAsia"/>
        </w:rPr>
        <w:t>年安宁市</w:t>
      </w:r>
      <w:r>
        <w:rPr>
          <w:rFonts w:hint="eastAsia"/>
          <w:lang w:eastAsia="zh-CN"/>
        </w:rPr>
        <w:t>地方储备粮油管理补助、轮换价差/补贴资金</w:t>
      </w:r>
      <w:r>
        <w:rPr>
          <w:rFonts w:hint="eastAsia"/>
        </w:rPr>
        <w:t>项目</w:t>
      </w:r>
      <w:r>
        <w:rPr>
          <w:rFonts w:hint="eastAsia"/>
          <w:lang w:eastAsia="zh-CN"/>
        </w:rPr>
        <w:t>的</w:t>
      </w:r>
      <w:r>
        <w:rPr>
          <w:rFonts w:hint="eastAsia"/>
          <w:lang w:val="en-US" w:eastAsia="zh-CN"/>
        </w:rPr>
        <w:t>绩效自评表”中，未严格按照安政发 〔2018〕10号要求对项目进行绩效指标设定和自评工作，项目绩效自评工作仍有不足</w:t>
      </w:r>
      <w:r>
        <w:t>。</w:t>
      </w:r>
    </w:p>
    <w:p>
      <w:pPr>
        <w:bidi w:val="0"/>
        <w:rPr>
          <w:rFonts w:hint="default"/>
          <w:lang w:val="en-US" w:eastAsia="zh-CN"/>
        </w:rPr>
      </w:pPr>
      <w:bookmarkStart w:id="17" w:name="_Toc28267"/>
      <w:bookmarkStart w:id="18" w:name="_Toc25295"/>
      <w:r>
        <w:rPr>
          <w:rFonts w:hint="eastAsia"/>
          <w:lang w:val="en-US" w:eastAsia="zh-CN"/>
        </w:rPr>
        <w:t>（二）绩效指标不够明确</w:t>
      </w:r>
      <w:bookmarkEnd w:id="17"/>
      <w:bookmarkEnd w:id="18"/>
    </w:p>
    <w:p>
      <w:pPr>
        <w:ind w:firstLine="640"/>
        <w:rPr>
          <w:rFonts w:hint="eastAsia"/>
          <w:lang w:eastAsia="zh-CN"/>
        </w:rPr>
      </w:pPr>
      <w:r>
        <w:t>《项目支出绩效自评表》</w:t>
      </w:r>
      <w:r>
        <w:rPr>
          <w:rFonts w:hint="eastAsia"/>
          <w:lang w:eastAsia="zh-CN"/>
        </w:rPr>
        <w:t>“</w:t>
      </w:r>
      <w:r>
        <w:rPr>
          <w:rFonts w:hint="eastAsia"/>
          <w:lang w:val="en-US" w:eastAsia="zh-CN"/>
        </w:rPr>
        <w:t>产出指标</w:t>
      </w:r>
      <w:r>
        <w:rPr>
          <w:rFonts w:hint="eastAsia"/>
          <w:lang w:eastAsia="zh-CN"/>
        </w:rPr>
        <w:t>”</w:t>
      </w:r>
      <w:r>
        <w:rPr>
          <w:rFonts w:hint="eastAsia"/>
          <w:lang w:val="en-US" w:eastAsia="zh-CN"/>
        </w:rPr>
        <w:t>中，未设置“产出时效”和“产出成本”指标；“效益指标”中，未设置“可持续发展”指标，该项目未</w:t>
      </w:r>
      <w:r>
        <w:t>将绩效目标细化分解为具体的绩效指标；</w:t>
      </w:r>
      <w:r>
        <w:rPr>
          <w:rFonts w:hint="eastAsia"/>
          <w:lang w:val="en-US" w:eastAsia="zh-CN"/>
        </w:rPr>
        <w:t>不能</w:t>
      </w:r>
      <w:r>
        <w:t>通过清晰、可衡量的绩效指标值予以体现</w:t>
      </w:r>
      <w:r>
        <w:rPr>
          <w:rFonts w:hint="eastAsia"/>
          <w:lang w:eastAsia="zh-CN"/>
        </w:rPr>
        <w:t>。</w:t>
      </w:r>
    </w:p>
    <w:p>
      <w:pPr>
        <w:ind w:firstLine="640"/>
        <w:rPr>
          <w:rFonts w:hint="eastAsia"/>
          <w:lang w:val="en-US" w:eastAsia="zh-CN"/>
        </w:rPr>
      </w:pPr>
      <w:r>
        <w:rPr>
          <w:rFonts w:hint="eastAsia"/>
          <w:lang w:eastAsia="zh-CN"/>
        </w:rPr>
        <w:t>（</w:t>
      </w:r>
      <w:r>
        <w:rPr>
          <w:rFonts w:hint="eastAsia"/>
          <w:lang w:val="en-US" w:eastAsia="zh-CN"/>
        </w:rPr>
        <w:t>三</w:t>
      </w:r>
      <w:r>
        <w:rPr>
          <w:rFonts w:hint="eastAsia"/>
          <w:lang w:eastAsia="zh-CN"/>
        </w:rPr>
        <w:t>）</w:t>
      </w:r>
      <w:r>
        <w:rPr>
          <w:rFonts w:hint="eastAsia"/>
          <w:lang w:val="en-US" w:eastAsia="zh-CN"/>
        </w:rPr>
        <w:t>档案管理不足</w:t>
      </w:r>
    </w:p>
    <w:p>
      <w:pPr>
        <w:ind w:firstLine="560"/>
        <w:rPr>
          <w:rFonts w:hint="default"/>
          <w:lang w:val="en-US" w:eastAsia="zh-CN"/>
        </w:rPr>
      </w:pPr>
      <w:r>
        <w:rPr>
          <w:rFonts w:hint="eastAsia"/>
          <w:lang w:val="en-US" w:eastAsia="zh-CN"/>
        </w:rPr>
        <w:t>安宁市发展和改革局所提供的</w:t>
      </w:r>
      <w:r>
        <w:rPr>
          <w:rFonts w:hint="eastAsia"/>
        </w:rPr>
        <w:t>202</w:t>
      </w:r>
      <w:r>
        <w:rPr>
          <w:rFonts w:hint="eastAsia"/>
          <w:lang w:val="en-US" w:eastAsia="zh-CN"/>
        </w:rPr>
        <w:t>4</w:t>
      </w:r>
      <w:r>
        <w:rPr>
          <w:rFonts w:hint="eastAsia"/>
        </w:rPr>
        <w:t>年安宁市</w:t>
      </w:r>
      <w:r>
        <w:rPr>
          <w:rFonts w:hint="eastAsia"/>
          <w:lang w:eastAsia="zh-CN"/>
        </w:rPr>
        <w:t>地方储备粮油管理补助、轮换价差/补贴资金</w:t>
      </w:r>
      <w:r>
        <w:rPr>
          <w:rFonts w:hint="eastAsia"/>
        </w:rPr>
        <w:t>项</w:t>
      </w:r>
      <w:r>
        <w:rPr>
          <w:rFonts w:hint="eastAsia"/>
          <w:lang w:val="en-US" w:eastAsia="zh-CN"/>
        </w:rPr>
        <w:t>目的相关资料分散，未能统一管理，导致资料检索和应用困难，且有资料丢失的潜在风险。</w:t>
      </w:r>
    </w:p>
    <w:p>
      <w:pPr>
        <w:pStyle w:val="3"/>
        <w:ind w:firstLine="643"/>
        <w:rPr>
          <w:rFonts w:ascii="Times New Roman" w:hAnsi="Times New Roman" w:cs="Times New Roman"/>
        </w:rPr>
      </w:pPr>
      <w:bookmarkStart w:id="19" w:name="_Toc6689"/>
      <w:bookmarkStart w:id="20" w:name="_Toc18113"/>
      <w:r>
        <w:rPr>
          <w:rFonts w:hint="eastAsia" w:ascii="Times New Roman" w:hAnsi="Times New Roman" w:cs="Times New Roman"/>
        </w:rPr>
        <w:t>五</w:t>
      </w:r>
      <w:r>
        <w:rPr>
          <w:rFonts w:ascii="Times New Roman" w:hAnsi="Times New Roman" w:cs="Times New Roman"/>
        </w:rPr>
        <w:t>、相关建议和措施</w:t>
      </w:r>
      <w:bookmarkEnd w:id="19"/>
      <w:bookmarkEnd w:id="20"/>
    </w:p>
    <w:p>
      <w:pPr>
        <w:bidi w:val="0"/>
      </w:pPr>
      <w:bookmarkStart w:id="21" w:name="_Toc12928"/>
      <w:bookmarkStart w:id="22" w:name="_Toc17027"/>
      <w:bookmarkStart w:id="23" w:name="_Toc21166"/>
      <w:bookmarkStart w:id="24" w:name="_Toc31594"/>
      <w:bookmarkStart w:id="25" w:name="_Toc23534"/>
      <w:r>
        <w:t>（一）科学设定绩效目标，细化各项绩效指标</w:t>
      </w:r>
      <w:bookmarkEnd w:id="21"/>
      <w:bookmarkEnd w:id="22"/>
      <w:bookmarkEnd w:id="23"/>
      <w:bookmarkEnd w:id="24"/>
      <w:bookmarkEnd w:id="25"/>
    </w:p>
    <w:p>
      <w:pPr>
        <w:ind w:firstLine="640"/>
        <w:rPr>
          <w:color w:val="333333"/>
          <w:szCs w:val="32"/>
          <w:highlight w:val="yellow"/>
        </w:rPr>
      </w:pPr>
      <w:r>
        <w:t>要依据项目总体目标，结合各项具体工作职责和工作任务，确定每项工作任务预计要达到的产出和效果，从中概括、提炼出最能反映工作任务</w:t>
      </w:r>
      <w:r>
        <w:rPr>
          <w:rFonts w:hint="eastAsia"/>
          <w:lang w:val="en-US" w:eastAsia="zh-CN"/>
        </w:rPr>
        <w:t>如</w:t>
      </w:r>
      <w:r>
        <w:t>期实现程度的关键性指标，并将其确定为相应的绩效指标。</w:t>
      </w:r>
    </w:p>
    <w:p>
      <w:r>
        <w:t>（</w:t>
      </w:r>
      <w:r>
        <w:rPr>
          <w:rFonts w:hint="eastAsia"/>
        </w:rPr>
        <w:t>二）加大档案管理力度</w:t>
      </w:r>
    </w:p>
    <w:p>
      <w:pPr>
        <w:snapToGrid w:val="0"/>
        <w:spacing w:line="580" w:lineRule="exact"/>
        <w:ind w:left="0" w:firstLine="560"/>
        <w:jc w:val="left"/>
        <w:rPr>
          <w:b/>
          <w:bCs/>
        </w:rPr>
      </w:pPr>
      <w:r>
        <w:rPr>
          <w:rFonts w:hint="eastAsia"/>
        </w:rPr>
        <w:t>为了确保项目档案的完整性和规范性，建议进一步加大档案管理的力度。具体措施包括明确指定专门的人员负责管理项目档案，这些指定的人员应当及时将项目过程中的各种文件进行归档处理，避免文件的遗漏或丢失。此外，所有归档的文件应当统一保存在一个安全可靠的存储系统中，以便于日后的查阅和管理。通过这些措施，可以确保档案资料的完整性、齐全性和规范性，从而为项目的顺利进行和未来的审计工作提供有力支持</w:t>
      </w:r>
      <w:r>
        <w:rPr>
          <w:rFonts w:hint="eastAsia" w:ascii="仿宋_GB2312"/>
          <w:color w:val="000000" w:themeColor="text1"/>
          <w:szCs w:val="32"/>
          <w14:textFill>
            <w14:solidFill>
              <w14:schemeClr w14:val="tx1"/>
            </w14:solidFill>
          </w14:textFill>
        </w:rPr>
        <w:t>。</w:t>
      </w:r>
    </w:p>
    <w:p>
      <w:pPr>
        <w:spacing w:line="276" w:lineRule="auto"/>
        <w:ind w:left="-178" w:firstLine="964"/>
        <w:jc w:val="center"/>
        <w:rPr>
          <w:b/>
          <w:sz w:val="48"/>
          <w:szCs w:val="48"/>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spacing w:line="276" w:lineRule="auto"/>
        <w:ind w:left="-178" w:firstLine="964"/>
        <w:jc w:val="center"/>
        <w:rPr>
          <w:b/>
          <w:sz w:val="48"/>
          <w:szCs w:val="48"/>
        </w:rPr>
      </w:pPr>
      <w:r>
        <w:rPr>
          <w:rFonts w:hint="eastAsia" w:ascii="宋体" w:hAnsi="宋体" w:eastAsia="宋体" w:cs="宋体"/>
          <w:b/>
          <w:sz w:val="48"/>
          <w:szCs w:val="48"/>
        </w:rPr>
        <w:t>昆明正宇会计师事务所有限公司</w:t>
      </w:r>
    </w:p>
    <w:p>
      <w:pPr>
        <w:spacing w:before="156" w:beforeLines="50" w:line="276" w:lineRule="auto"/>
        <w:ind w:firstLine="560"/>
        <w:jc w:val="center"/>
        <w:rPr>
          <w:rFonts w:hint="eastAsia" w:ascii="宋体" w:hAnsi="宋体" w:eastAsia="宋体" w:cs="宋体"/>
          <w:szCs w:val="28"/>
        </w:rPr>
      </w:pPr>
      <w:r>
        <w:rPr>
          <w:rFonts w:hint="eastAsia" w:ascii="宋体" w:hAnsi="宋体" w:eastAsia="宋体" w:cs="宋体"/>
          <w:szCs w:val="28"/>
        </w:rPr>
        <w:t>昆正宇审字</w:t>
      </w:r>
      <w:r>
        <w:rPr>
          <w:rFonts w:hint="default" w:ascii="Times New Roman" w:hAnsi="Times New Roman" w:eastAsia="宋体" w:cs="Times New Roman"/>
          <w:szCs w:val="28"/>
        </w:rPr>
        <w:t>〔202</w:t>
      </w:r>
      <w:r>
        <w:rPr>
          <w:rFonts w:hint="default" w:ascii="Times New Roman" w:hAnsi="Times New Roman" w:eastAsia="宋体" w:cs="Times New Roman"/>
          <w:szCs w:val="28"/>
          <w:lang w:val="en-US" w:eastAsia="zh-CN"/>
        </w:rPr>
        <w:t>5</w:t>
      </w:r>
      <w:r>
        <w:rPr>
          <w:rFonts w:hint="default" w:ascii="Times New Roman" w:hAnsi="Times New Roman" w:eastAsia="宋体" w:cs="Times New Roman"/>
          <w:szCs w:val="28"/>
        </w:rPr>
        <w:t>〕第</w:t>
      </w:r>
      <w:r>
        <w:rPr>
          <w:rFonts w:hint="default" w:ascii="Times New Roman" w:hAnsi="Times New Roman" w:eastAsia="宋体" w:cs="Times New Roman"/>
          <w:szCs w:val="28"/>
          <w:lang w:val="en-US" w:eastAsia="zh-CN"/>
        </w:rPr>
        <w:t>**</w:t>
      </w:r>
      <w:r>
        <w:rPr>
          <w:rFonts w:hint="default" w:ascii="Times New Roman" w:hAnsi="Times New Roman" w:eastAsia="宋体" w:cs="Times New Roman"/>
          <w:szCs w:val="28"/>
        </w:rPr>
        <w:t>号</w:t>
      </w:r>
    </w:p>
    <w:p>
      <w:pPr>
        <w:spacing w:line="580" w:lineRule="exact"/>
        <w:ind w:firstLine="640"/>
        <w:rPr>
          <w:b/>
          <w:szCs w:val="32"/>
        </w:rPr>
      </w:pPr>
      <w:r>
        <w:rPr>
          <w:szCs w:val="32"/>
        </w:rPr>
        <mc:AlternateContent>
          <mc:Choice Requires="wps">
            <w:drawing>
              <wp:anchor distT="0" distB="0" distL="114300" distR="114300" simplePos="0" relativeHeight="251659264" behindDoc="0" locked="0" layoutInCell="0" allowOverlap="1">
                <wp:simplePos x="0" y="0"/>
                <wp:positionH relativeFrom="column">
                  <wp:posOffset>-114935</wp:posOffset>
                </wp:positionH>
                <wp:positionV relativeFrom="paragraph">
                  <wp:posOffset>96520</wp:posOffset>
                </wp:positionV>
                <wp:extent cx="534352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343277"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9.05pt;margin-top:7.6pt;height:0pt;width:420.75pt;z-index:251659264;mso-width-relative:page;mso-height-relative:page;" filled="f" stroked="t" coordsize="21600,21600" o:allowincell="f" o:gfxdata="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Ozr5NUAAAAJAQAADwAAAAAAAAABACAAAAAiAAAAZHJz&#10;L2Rvd25yZXYueG1sUEsBAhQAFAAAAAgAh07iQFRLriDOAQAAawMAAA4AAAAAAAAAAQAgAAAAJAEA&#10;AGRycy9lMm9Eb2MueG1sUEsFBgAAAAAGAAYAWQEAAGQFAAAAAA==&#10;">
                <v:fill on="f" focussize="0,0"/>
                <v:stroke weight="1.5pt" color="#000000" joinstyle="round"/>
                <v:imagedata o:title=""/>
                <o:lock v:ext="edit" aspectratio="f"/>
              </v:line>
            </w:pict>
          </mc:Fallback>
        </mc:AlternateContent>
      </w:r>
    </w:p>
    <w:p>
      <w:pPr>
        <w:pStyle w:val="2"/>
        <w:spacing w:before="120" w:after="360" w:line="480" w:lineRule="exact"/>
        <w:ind w:firstLine="883"/>
        <w:jc w:val="center"/>
        <w:rPr>
          <w:rFonts w:hint="eastAsia"/>
          <w:sz w:val="36"/>
          <w:szCs w:val="36"/>
        </w:rPr>
      </w:pPr>
      <w:r>
        <w:rPr>
          <w:rFonts w:hint="eastAsia"/>
          <w:sz w:val="36"/>
          <w:szCs w:val="36"/>
        </w:rPr>
        <w:t>2024年安宁市地方储备粮油</w:t>
      </w:r>
    </w:p>
    <w:p>
      <w:pPr>
        <w:pStyle w:val="2"/>
        <w:spacing w:before="120" w:after="360" w:line="480" w:lineRule="exact"/>
        <w:ind w:firstLine="883"/>
        <w:jc w:val="center"/>
        <w:rPr>
          <w:sz w:val="36"/>
          <w:szCs w:val="36"/>
        </w:rPr>
      </w:pPr>
      <w:r>
        <w:rPr>
          <w:rFonts w:hint="eastAsia"/>
          <w:sz w:val="36"/>
          <w:szCs w:val="36"/>
        </w:rPr>
        <w:t>管理补助、轮换价差/补贴资金</w:t>
      </w:r>
    </w:p>
    <w:p>
      <w:pPr>
        <w:pStyle w:val="2"/>
        <w:spacing w:before="120" w:after="360" w:line="480" w:lineRule="exact"/>
        <w:ind w:firstLine="883"/>
        <w:jc w:val="center"/>
        <w:rPr>
          <w:sz w:val="36"/>
          <w:szCs w:val="36"/>
        </w:rPr>
      </w:pPr>
      <w:r>
        <w:rPr>
          <w:sz w:val="36"/>
          <w:szCs w:val="36"/>
        </w:rPr>
        <w:t>项目</w:t>
      </w:r>
      <w:r>
        <w:rPr>
          <w:rFonts w:hint="eastAsia"/>
          <w:sz w:val="36"/>
          <w:szCs w:val="36"/>
        </w:rPr>
        <w:t>支出</w:t>
      </w:r>
      <w:r>
        <w:rPr>
          <w:sz w:val="36"/>
          <w:szCs w:val="36"/>
        </w:rPr>
        <w:t>绩效评价报告</w:t>
      </w:r>
    </w:p>
    <w:p/>
    <w:p>
      <w:pPr>
        <w:ind w:firstLine="632"/>
        <w:rPr>
          <w:szCs w:val="32"/>
        </w:rPr>
      </w:pPr>
      <w:r>
        <w:rPr>
          <w:spacing w:val="-2"/>
          <w:szCs w:val="32"/>
        </w:rPr>
        <w:t>为贯彻落实《中共</w:t>
      </w:r>
      <w:bookmarkStart w:id="106" w:name="_GoBack"/>
      <w:bookmarkEnd w:id="106"/>
      <w:r>
        <w:rPr>
          <w:spacing w:val="-2"/>
          <w:szCs w:val="32"/>
        </w:rPr>
        <w:t>中央</w:t>
      </w:r>
      <w:r>
        <w:rPr>
          <w:rFonts w:hint="eastAsia"/>
          <w:spacing w:val="-2"/>
          <w:szCs w:val="32"/>
          <w:lang w:eastAsia="zh-CN"/>
        </w:rPr>
        <w:t>、</w:t>
      </w:r>
      <w:r>
        <w:rPr>
          <w:spacing w:val="-2"/>
          <w:szCs w:val="32"/>
        </w:rPr>
        <w:t>国务院关于全面实施预算绩效管理的意见》《中共云南省委 云南省人民政府关于全面实施预算绩效管理的实施意见》精神及上级关于加强预算绩效管理工作的要求，进一步规范财政资金运行和绩效监管，提</w:t>
      </w:r>
      <w:r>
        <w:rPr>
          <w:rFonts w:hint="eastAsia"/>
          <w:spacing w:val="-2"/>
          <w:szCs w:val="32"/>
          <w:lang w:val="en-US" w:eastAsia="zh-CN"/>
        </w:rPr>
        <w:t>高</w:t>
      </w:r>
      <w:r>
        <w:rPr>
          <w:spacing w:val="-2"/>
          <w:szCs w:val="32"/>
        </w:rPr>
        <w:t>财政资金使用效益，全面加强和提升安宁市预算绩效管理水平，根据《安宁市预算绩效管理暂行办法》（安政发〔2018〕10号），昆明正宇会计师事务所有限公司接受安宁市财政局委托，于20</w:t>
      </w:r>
      <w:r>
        <w:rPr>
          <w:rFonts w:hint="eastAsia"/>
          <w:spacing w:val="-2"/>
          <w:szCs w:val="32"/>
          <w:lang w:val="en-US" w:eastAsia="zh-CN"/>
        </w:rPr>
        <w:t>5</w:t>
      </w:r>
      <w:r>
        <w:rPr>
          <w:spacing w:val="-2"/>
          <w:szCs w:val="32"/>
        </w:rPr>
        <w:t>年</w:t>
      </w:r>
      <w:r>
        <w:rPr>
          <w:rFonts w:hint="eastAsia"/>
          <w:spacing w:val="-2"/>
          <w:szCs w:val="32"/>
          <w:lang w:val="en-US" w:eastAsia="zh-CN"/>
        </w:rPr>
        <w:t>11</w:t>
      </w:r>
      <w:r>
        <w:rPr>
          <w:spacing w:val="-2"/>
          <w:szCs w:val="32"/>
        </w:rPr>
        <w:t>月至1</w:t>
      </w:r>
      <w:r>
        <w:rPr>
          <w:rFonts w:hint="eastAsia"/>
          <w:spacing w:val="-2"/>
          <w:szCs w:val="32"/>
          <w:lang w:val="en-US" w:eastAsia="zh-CN"/>
        </w:rPr>
        <w:t>2</w:t>
      </w:r>
      <w:r>
        <w:rPr>
          <w:spacing w:val="-2"/>
          <w:szCs w:val="32"/>
        </w:rPr>
        <w:t>月对202</w:t>
      </w:r>
      <w:r>
        <w:rPr>
          <w:rFonts w:hint="eastAsia"/>
          <w:spacing w:val="-2"/>
          <w:szCs w:val="32"/>
          <w:lang w:val="en-US" w:eastAsia="zh-CN"/>
        </w:rPr>
        <w:t>4</w:t>
      </w:r>
      <w:r>
        <w:rPr>
          <w:spacing w:val="-2"/>
          <w:szCs w:val="32"/>
        </w:rPr>
        <w:t>年安宁市</w:t>
      </w:r>
      <w:r>
        <w:rPr>
          <w:rFonts w:hint="eastAsia"/>
          <w:spacing w:val="-2"/>
          <w:szCs w:val="32"/>
          <w:lang w:eastAsia="zh-CN"/>
        </w:rPr>
        <w:t>地方储备粮油管理补助、轮换价差/补贴资金</w:t>
      </w:r>
      <w:r>
        <w:rPr>
          <w:spacing w:val="-2"/>
          <w:szCs w:val="32"/>
        </w:rPr>
        <w:t>项目开展绩效评价。现将评价情况报告如下：</w:t>
      </w:r>
    </w:p>
    <w:p>
      <w:pPr>
        <w:pStyle w:val="3"/>
        <w:ind w:firstLine="643"/>
        <w:rPr>
          <w:rFonts w:ascii="Times New Roman" w:hAnsi="Times New Roman" w:cs="Times New Roman"/>
        </w:rPr>
      </w:pPr>
      <w:bookmarkStart w:id="26" w:name="_Toc16729"/>
      <w:bookmarkStart w:id="27" w:name="_Toc1618"/>
      <w:r>
        <w:rPr>
          <w:rFonts w:ascii="Times New Roman" w:hAnsi="Times New Roman" w:cs="Times New Roman"/>
        </w:rPr>
        <w:t>一、基本情况</w:t>
      </w:r>
      <w:bookmarkEnd w:id="26"/>
      <w:bookmarkEnd w:id="27"/>
    </w:p>
    <w:p>
      <w:pPr>
        <w:pStyle w:val="4"/>
        <w:ind w:firstLine="280" w:firstLineChars="100"/>
      </w:pPr>
      <w:bookmarkStart w:id="28" w:name="_Toc16212"/>
      <w:bookmarkStart w:id="29" w:name="_Toc8759"/>
      <w:r>
        <w:t>（一）项目概况</w:t>
      </w:r>
      <w:bookmarkEnd w:id="28"/>
      <w:bookmarkEnd w:id="29"/>
    </w:p>
    <w:p>
      <w:pPr>
        <w:pStyle w:val="5"/>
        <w:ind w:firstLine="640"/>
        <w:rPr>
          <w:rFonts w:ascii="Times New Roman" w:hAnsi="Times New Roman" w:cs="Times New Roman"/>
        </w:rPr>
      </w:pPr>
      <w:r>
        <w:rPr>
          <w:rFonts w:ascii="Times New Roman" w:hAnsi="Times New Roman" w:cs="Times New Roman"/>
        </w:rPr>
        <w:t>1．项目背景</w:t>
      </w:r>
    </w:p>
    <w:p>
      <w:pPr>
        <w:ind w:firstLine="640"/>
        <w:rPr>
          <w:rFonts w:hint="eastAsia"/>
        </w:rPr>
      </w:pPr>
      <w:r>
        <w:rPr>
          <w:rFonts w:hint="eastAsia"/>
        </w:rPr>
        <w:t>根据《安宁市人民政府关于同意实施2024年度安宁市地方储备粮油轮换计划的批复》</w:t>
      </w:r>
      <w:r>
        <w:rPr>
          <w:rFonts w:hint="eastAsia"/>
          <w:lang w:eastAsia="zh-CN"/>
        </w:rPr>
        <w:t>（</w:t>
      </w:r>
      <w:r>
        <w:rPr>
          <w:rFonts w:hint="eastAsia"/>
        </w:rPr>
        <w:t>安政复〔2024</w:t>
      </w:r>
      <w:r>
        <w:t>〕</w:t>
      </w:r>
      <w:r>
        <w:rPr>
          <w:rFonts w:hint="eastAsia"/>
        </w:rPr>
        <w:t>53号</w:t>
      </w:r>
      <w:r>
        <w:rPr>
          <w:rFonts w:hint="eastAsia"/>
          <w:lang w:eastAsia="zh-CN"/>
        </w:rPr>
        <w:t>）</w:t>
      </w:r>
      <w:r>
        <w:rPr>
          <w:rFonts w:hint="eastAsia"/>
        </w:rPr>
        <w:t>和《安宁市县级储备粮油管理暂行办法》《安宁市县级政府储备粮油轮换管理暂行办法》要求，2024年，安宁市发展和改革局决定轮出安宁成灏仓储物流有限公司承储的部分安宁市县级储备粮油。具体情况如下:</w:t>
      </w:r>
    </w:p>
    <w:p>
      <w:pPr>
        <w:ind w:firstLine="640"/>
        <w:rPr>
          <w:rFonts w:hint="eastAsia"/>
        </w:rPr>
      </w:pPr>
      <w:r>
        <w:rPr>
          <w:rFonts w:hint="eastAsia"/>
          <w:lang w:eastAsia="zh-CN"/>
        </w:rPr>
        <w:t>（</w:t>
      </w:r>
      <w:r>
        <w:rPr>
          <w:rFonts w:hint="eastAsia"/>
          <w:lang w:val="en-US" w:eastAsia="zh-CN"/>
        </w:rPr>
        <w:t>1</w:t>
      </w:r>
      <w:r>
        <w:rPr>
          <w:rFonts w:hint="eastAsia"/>
          <w:lang w:eastAsia="zh-CN"/>
        </w:rPr>
        <w:t>）</w:t>
      </w:r>
      <w:r>
        <w:rPr>
          <w:rFonts w:hint="eastAsia"/>
        </w:rPr>
        <w:t>在粮油储存年限内，根据市场情况择机轮出P1-2号仓</w:t>
      </w:r>
    </w:p>
    <w:p>
      <w:pPr>
        <w:ind w:firstLine="640"/>
        <w:rPr>
          <w:rFonts w:hint="eastAsia"/>
        </w:rPr>
      </w:pPr>
      <w:r>
        <w:rPr>
          <w:rFonts w:hint="eastAsia"/>
        </w:rPr>
        <w:t>2024年竞价销售轮出1号油罐菜籽油250吨，同时在正常架空期内轮入各项指标符合国家标准三级及以上菜籽油250吨。</w:t>
      </w:r>
    </w:p>
    <w:p>
      <w:pPr>
        <w:ind w:firstLine="640"/>
        <w:rPr>
          <w:highlight w:val="yellow"/>
        </w:rPr>
      </w:pPr>
      <w:r>
        <w:rPr>
          <w:rFonts w:hint="eastAsia"/>
          <w:lang w:eastAsia="zh-CN"/>
        </w:rPr>
        <w:t>（</w:t>
      </w:r>
      <w:r>
        <w:rPr>
          <w:rFonts w:hint="eastAsia"/>
          <w:lang w:val="en-US" w:eastAsia="zh-CN"/>
        </w:rPr>
        <w:t>2</w:t>
      </w:r>
      <w:r>
        <w:rPr>
          <w:rFonts w:hint="eastAsia"/>
          <w:lang w:eastAsia="zh-CN"/>
        </w:rPr>
        <w:t>）</w:t>
      </w:r>
      <w:r>
        <w:rPr>
          <w:rFonts w:hint="eastAsia"/>
        </w:rPr>
        <w:t>2024年</w:t>
      </w:r>
      <w:r>
        <w:rPr>
          <w:rFonts w:hint="eastAsia"/>
          <w:lang w:val="en-US" w:eastAsia="zh-CN"/>
        </w:rPr>
        <w:t>竞</w:t>
      </w:r>
      <w:r>
        <w:rPr>
          <w:rFonts w:hint="eastAsia"/>
        </w:rPr>
        <w:t>价销售轮出P1-2号仓一级粳稻3992.905吨</w:t>
      </w:r>
      <w:r>
        <w:rPr>
          <w:rFonts w:hint="eastAsia"/>
          <w:lang w:eastAsia="zh-CN"/>
        </w:rPr>
        <w:t>，</w:t>
      </w:r>
      <w:r>
        <w:rPr>
          <w:rFonts w:hint="eastAsia"/>
        </w:rPr>
        <w:t>同时在规定轮空期内轮入各项常规质量指标符合国家粮食质量标准中等及以上粳稻3992.905吨</w:t>
      </w:r>
      <w:r>
        <w:t>。</w:t>
      </w:r>
    </w:p>
    <w:p>
      <w:pPr>
        <w:pStyle w:val="5"/>
        <w:ind w:firstLine="640"/>
        <w:rPr>
          <w:rFonts w:ascii="Times New Roman" w:hAnsi="Times New Roman" w:cs="Times New Roman"/>
        </w:rPr>
      </w:pPr>
      <w:r>
        <w:rPr>
          <w:rFonts w:ascii="Times New Roman" w:hAnsi="Times New Roman" w:cs="Times New Roman"/>
        </w:rPr>
        <w:t>2．主要内容</w:t>
      </w:r>
    </w:p>
    <w:p>
      <w:pPr>
        <w:ind w:firstLine="640"/>
      </w:pPr>
      <w:r>
        <w:rPr>
          <w:rFonts w:hint="eastAsia" w:ascii="仿宋_GB2312" w:hAnsi="仿宋_GB2312" w:eastAsia="仿宋_GB2312" w:cs="仿宋_GB2312"/>
        </w:rPr>
        <w:t>①</w:t>
      </w:r>
      <w:r>
        <w:t>地方粮油储备。按照《昆明市人民政府办公室关于调整昆明市地方储备粮油规模的通知》要求，安宁市储备粮油规模为：16751吨,其中稻谷10000吨、小麦4930吨、菜籽油250吨、成品粮1275吨。</w:t>
      </w:r>
      <w:r>
        <w:rPr>
          <w:rFonts w:hint="eastAsia"/>
          <w:lang w:val="en-US" w:eastAsia="zh-CN"/>
        </w:rPr>
        <w:t>按照地方粮油储备规模支付2024年度相关利息费用</w:t>
      </w:r>
      <w:r>
        <w:t>。</w:t>
      </w:r>
    </w:p>
    <w:p>
      <w:pPr>
        <w:ind w:firstLine="640"/>
        <w:rPr>
          <w:rFonts w:hint="eastAsia" w:eastAsia="仿宋_GB2312"/>
          <w:lang w:eastAsia="zh-CN"/>
        </w:rPr>
      </w:pPr>
      <w:r>
        <w:rPr>
          <w:rFonts w:hint="eastAsia" w:ascii="仿宋_GB2312" w:hAnsi="仿宋_GB2312" w:eastAsia="仿宋_GB2312" w:cs="仿宋_GB2312"/>
        </w:rPr>
        <w:t>②</w:t>
      </w:r>
      <w:r>
        <w:t>下达轮换计划。</w:t>
      </w:r>
      <w:r>
        <w:rPr>
          <w:rFonts w:hint="eastAsia"/>
        </w:rPr>
        <w:t>根据《安宁市人民政府关于同意实施2024年度安宁市地方储备粮油轮换计划的批复》(安政复〔2024</w:t>
      </w:r>
      <w:r>
        <w:t>〕</w:t>
      </w:r>
      <w:r>
        <w:rPr>
          <w:rFonts w:hint="eastAsia"/>
        </w:rPr>
        <w:t>53号</w:t>
      </w:r>
      <w:r>
        <w:rPr>
          <w:rFonts w:hint="eastAsia"/>
          <w:lang w:eastAsia="zh-CN"/>
        </w:rPr>
        <w:t>）</w:t>
      </w:r>
    </w:p>
    <w:p>
      <w:pPr>
        <w:ind w:firstLine="640"/>
        <w:rPr>
          <w:rFonts w:hint="eastAsia"/>
        </w:rPr>
      </w:pPr>
      <w:r>
        <w:rPr>
          <w:rFonts w:hint="eastAsia"/>
          <w:lang w:eastAsia="zh-CN"/>
        </w:rPr>
        <w:t>（</w:t>
      </w:r>
      <w:r>
        <w:rPr>
          <w:rFonts w:hint="eastAsia"/>
          <w:lang w:val="en-US" w:eastAsia="zh-CN"/>
        </w:rPr>
        <w:t>1</w:t>
      </w:r>
      <w:r>
        <w:rPr>
          <w:rFonts w:hint="eastAsia"/>
          <w:lang w:eastAsia="zh-CN"/>
        </w:rPr>
        <w:t>）</w:t>
      </w:r>
      <w:r>
        <w:rPr>
          <w:rFonts w:hint="eastAsia"/>
        </w:rPr>
        <w:t>在粮油储存年限内，根据市场情况择机轮出P1-2号仓</w:t>
      </w:r>
    </w:p>
    <w:p>
      <w:pPr>
        <w:ind w:firstLine="640"/>
        <w:rPr>
          <w:rFonts w:hint="eastAsia"/>
        </w:rPr>
      </w:pPr>
      <w:r>
        <w:rPr>
          <w:rFonts w:hint="eastAsia"/>
        </w:rPr>
        <w:t>2024年竞价销售轮出1号油罐菜籽油250吨，同时在正常架空期内轮入各项指标符合国家标准三级及以上菜籽油250吨。</w:t>
      </w:r>
    </w:p>
    <w:p>
      <w:pPr>
        <w:ind w:firstLine="640"/>
      </w:pPr>
      <w:r>
        <w:rPr>
          <w:rFonts w:hint="eastAsia"/>
          <w:lang w:eastAsia="zh-CN"/>
        </w:rPr>
        <w:t>（</w:t>
      </w:r>
      <w:r>
        <w:rPr>
          <w:rFonts w:hint="eastAsia"/>
          <w:lang w:val="en-US" w:eastAsia="zh-CN"/>
        </w:rPr>
        <w:t>2</w:t>
      </w:r>
      <w:r>
        <w:rPr>
          <w:rFonts w:hint="eastAsia"/>
          <w:lang w:eastAsia="zh-CN"/>
        </w:rPr>
        <w:t>）</w:t>
      </w:r>
      <w:r>
        <w:rPr>
          <w:rFonts w:hint="eastAsia"/>
        </w:rPr>
        <w:t>2024年竟价销售轮出P1-2号仓一级粳稻3992.905吨</w:t>
      </w:r>
      <w:r>
        <w:rPr>
          <w:rFonts w:hint="eastAsia"/>
          <w:lang w:eastAsia="zh-CN"/>
        </w:rPr>
        <w:t>，</w:t>
      </w:r>
      <w:r>
        <w:rPr>
          <w:rFonts w:hint="eastAsia"/>
        </w:rPr>
        <w:t>同时在规定轮空期内轮入各项常规质量指标符合国家粮食质量标准中等及以上粳稻3992.905吨</w:t>
      </w:r>
      <w:r>
        <w:t>。</w:t>
      </w:r>
    </w:p>
    <w:p>
      <w:pPr>
        <w:ind w:firstLine="640"/>
      </w:pPr>
      <w:r>
        <w:rPr>
          <w:rFonts w:hint="eastAsia" w:ascii="仿宋_GB2312" w:hAnsi="仿宋_GB2312" w:cs="仿宋_GB2312"/>
          <w:lang w:val="en-US" w:eastAsia="zh-CN"/>
        </w:rPr>
        <w:t>③</w:t>
      </w:r>
      <w:r>
        <w:t>组织开展粮油轮换。根据粮油轮换推进情况，实现安宁市地方储备粮油在本地储备的目标。</w:t>
      </w:r>
    </w:p>
    <w:p>
      <w:pPr>
        <w:pStyle w:val="5"/>
        <w:ind w:firstLine="640"/>
        <w:rPr>
          <w:rFonts w:ascii="Times New Roman" w:hAnsi="Times New Roman" w:cs="Times New Roman"/>
        </w:rPr>
      </w:pPr>
      <w:r>
        <w:rPr>
          <w:rFonts w:ascii="Times New Roman" w:hAnsi="Times New Roman" w:cs="Times New Roman"/>
        </w:rPr>
        <w:t>3．资金投入和使用情况</w:t>
      </w:r>
    </w:p>
    <w:p>
      <w:pPr>
        <w:ind w:firstLine="640"/>
      </w:pPr>
      <w:r>
        <w:t>（1）资金来源：</w:t>
      </w:r>
    </w:p>
    <w:p>
      <w:pPr>
        <w:ind w:firstLine="640"/>
      </w:pPr>
      <w:r>
        <w:t>根据《安宁市财政局关于批复202</w:t>
      </w:r>
      <w:r>
        <w:rPr>
          <w:rFonts w:hint="eastAsia"/>
          <w:lang w:val="en-US" w:eastAsia="zh-CN"/>
        </w:rPr>
        <w:t>4</w:t>
      </w:r>
      <w:r>
        <w:t>年部门预算通知》安宁市财政局下达安宁市发展和改革局202</w:t>
      </w:r>
      <w:r>
        <w:rPr>
          <w:rFonts w:hint="eastAsia"/>
          <w:lang w:val="en-US" w:eastAsia="zh-CN"/>
        </w:rPr>
        <w:t>4</w:t>
      </w:r>
      <w:r>
        <w:t>年安宁市</w:t>
      </w:r>
      <w:r>
        <w:rPr>
          <w:rFonts w:hint="eastAsia"/>
          <w:lang w:eastAsia="zh-CN"/>
        </w:rPr>
        <w:t>地方储备粮油管理补助、轮换价差/补贴资金</w:t>
      </w:r>
      <w:r>
        <w:rPr>
          <w:rFonts w:hint="eastAsia"/>
        </w:rPr>
        <w:t>8,585,944.94</w:t>
      </w:r>
      <w:r>
        <w:t>元，收入明细表如下：</w:t>
      </w:r>
    </w:p>
    <w:p>
      <w:pPr>
        <w:ind w:firstLine="420"/>
        <w:jc w:val="right"/>
        <w:rPr>
          <w:sz w:val="21"/>
          <w:szCs w:val="21"/>
        </w:rPr>
      </w:pPr>
      <w:r>
        <w:rPr>
          <w:rFonts w:hint="eastAsia"/>
          <w:sz w:val="21"/>
          <w:szCs w:val="21"/>
        </w:rPr>
        <w:t>单位：元</w:t>
      </w:r>
    </w:p>
    <w:tbl>
      <w:tblPr>
        <w:tblStyle w:val="16"/>
        <w:tblW w:w="4933" w:type="pct"/>
        <w:tblInd w:w="0" w:type="dxa"/>
        <w:tblLayout w:type="fixed"/>
        <w:tblCellMar>
          <w:top w:w="0" w:type="dxa"/>
          <w:left w:w="108" w:type="dxa"/>
          <w:bottom w:w="0" w:type="dxa"/>
          <w:right w:w="108" w:type="dxa"/>
        </w:tblCellMar>
      </w:tblPr>
      <w:tblGrid>
        <w:gridCol w:w="1423"/>
        <w:gridCol w:w="2200"/>
        <w:gridCol w:w="1838"/>
        <w:gridCol w:w="1424"/>
        <w:gridCol w:w="1523"/>
      </w:tblGrid>
      <w:tr>
        <w:tblPrEx>
          <w:tblCellMar>
            <w:top w:w="0" w:type="dxa"/>
            <w:left w:w="108" w:type="dxa"/>
            <w:bottom w:w="0" w:type="dxa"/>
            <w:right w:w="108" w:type="dxa"/>
          </w:tblCellMar>
        </w:tblPrEx>
        <w:trPr>
          <w:trHeight w:val="540" w:hRule="atLeast"/>
          <w:tblHeader/>
        </w:trPr>
        <w:tc>
          <w:tcPr>
            <w:tcW w:w="1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ascii="宋体" w:hAnsi="宋体" w:eastAsia="宋体"/>
                <w:b/>
                <w:bCs/>
                <w:color w:val="000000"/>
                <w:sz w:val="18"/>
                <w:szCs w:val="18"/>
              </w:rPr>
            </w:pPr>
            <w:r>
              <w:rPr>
                <w:rFonts w:ascii="宋体" w:hAnsi="宋体" w:eastAsia="宋体"/>
                <w:b/>
                <w:bCs/>
                <w:color w:val="000000"/>
                <w:kern w:val="0"/>
                <w:sz w:val="18"/>
                <w:szCs w:val="18"/>
                <w:lang w:bidi="ar"/>
              </w:rPr>
              <w:t>资金来源</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ascii="宋体" w:hAnsi="宋体" w:eastAsia="宋体"/>
                <w:b/>
                <w:bCs/>
                <w:color w:val="000000"/>
                <w:sz w:val="18"/>
                <w:szCs w:val="18"/>
              </w:rPr>
            </w:pPr>
            <w:r>
              <w:rPr>
                <w:rFonts w:ascii="宋体" w:hAnsi="宋体" w:eastAsia="宋体"/>
                <w:b/>
                <w:bCs/>
                <w:color w:val="000000"/>
                <w:kern w:val="0"/>
                <w:sz w:val="18"/>
                <w:szCs w:val="18"/>
                <w:lang w:bidi="ar"/>
              </w:rPr>
              <w:t>下达文件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ascii="宋体" w:hAnsi="宋体" w:eastAsia="宋体"/>
                <w:b/>
                <w:bCs/>
                <w:color w:val="000000"/>
                <w:sz w:val="18"/>
                <w:szCs w:val="18"/>
              </w:rPr>
            </w:pPr>
            <w:r>
              <w:rPr>
                <w:rFonts w:ascii="宋体" w:hAnsi="宋体" w:eastAsia="宋体"/>
                <w:b/>
                <w:bCs/>
                <w:color w:val="000000"/>
                <w:kern w:val="0"/>
                <w:sz w:val="18"/>
                <w:szCs w:val="18"/>
                <w:lang w:bidi="ar"/>
              </w:rPr>
              <w:t>下达日期</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ascii="宋体" w:hAnsi="宋体" w:eastAsia="宋体"/>
                <w:b/>
                <w:bCs/>
                <w:color w:val="000000"/>
                <w:sz w:val="18"/>
                <w:szCs w:val="18"/>
              </w:rPr>
            </w:pPr>
            <w:r>
              <w:rPr>
                <w:rFonts w:ascii="宋体" w:hAnsi="宋体" w:eastAsia="宋体"/>
                <w:b/>
                <w:bCs/>
                <w:color w:val="000000"/>
                <w:kern w:val="0"/>
                <w:sz w:val="18"/>
                <w:szCs w:val="18"/>
                <w:lang w:bidi="ar"/>
              </w:rPr>
              <w:t>接收单位</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ascii="宋体" w:hAnsi="宋体" w:eastAsia="宋体"/>
                <w:b/>
                <w:bCs/>
                <w:color w:val="000000"/>
                <w:sz w:val="18"/>
                <w:szCs w:val="18"/>
              </w:rPr>
            </w:pPr>
            <w:r>
              <w:rPr>
                <w:rFonts w:ascii="宋体" w:hAnsi="宋体" w:eastAsia="宋体"/>
                <w:b/>
                <w:bCs/>
                <w:color w:val="000000"/>
                <w:kern w:val="0"/>
                <w:sz w:val="18"/>
                <w:szCs w:val="18"/>
                <w:lang w:bidi="ar"/>
              </w:rPr>
              <w:t>收入金额</w:t>
            </w:r>
          </w:p>
        </w:tc>
      </w:tr>
      <w:tr>
        <w:tblPrEx>
          <w:tblCellMar>
            <w:top w:w="0" w:type="dxa"/>
            <w:left w:w="108" w:type="dxa"/>
            <w:bottom w:w="0" w:type="dxa"/>
            <w:right w:w="108" w:type="dxa"/>
          </w:tblCellMar>
        </w:tblPrEx>
        <w:trPr>
          <w:trHeight w:val="1350" w:hRule="atLeast"/>
        </w:trPr>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本级财政预算</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《安宁市财政局关于批复202</w:t>
            </w:r>
            <w:r>
              <w:rPr>
                <w:rFonts w:hint="eastAsia" w:eastAsia="宋体" w:cs="Times New Roman"/>
                <w:color w:val="000000"/>
                <w:kern w:val="0"/>
                <w:sz w:val="18"/>
                <w:szCs w:val="18"/>
                <w:lang w:val="en-US" w:eastAsia="zh-CN" w:bidi="ar"/>
              </w:rPr>
              <w:t>4</w:t>
            </w:r>
            <w:r>
              <w:rPr>
                <w:rFonts w:hint="default" w:ascii="Times New Roman" w:hAnsi="Times New Roman" w:eastAsia="宋体" w:cs="Times New Roman"/>
                <w:color w:val="000000"/>
                <w:kern w:val="0"/>
                <w:sz w:val="18"/>
                <w:szCs w:val="18"/>
                <w:lang w:bidi="ar"/>
              </w:rPr>
              <w:t>年部门预算通知》</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202</w:t>
            </w:r>
            <w:r>
              <w:rPr>
                <w:rFonts w:hint="eastAsia" w:eastAsia="宋体" w:cs="Times New Roman"/>
                <w:color w:val="000000"/>
                <w:kern w:val="0"/>
                <w:sz w:val="18"/>
                <w:szCs w:val="18"/>
                <w:lang w:val="en-US" w:eastAsia="zh-CN" w:bidi="ar"/>
              </w:rPr>
              <w:t>4</w:t>
            </w:r>
            <w:r>
              <w:rPr>
                <w:rFonts w:hint="default" w:ascii="Times New Roman" w:hAnsi="Times New Roman" w:eastAsia="宋体" w:cs="Times New Roman"/>
                <w:color w:val="000000"/>
                <w:kern w:val="0"/>
                <w:sz w:val="18"/>
                <w:szCs w:val="18"/>
                <w:lang w:bidi="ar"/>
              </w:rPr>
              <w:t>年1月19日</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ascii="Times New Roman" w:hAnsi="Times New Roman" w:eastAsia="宋体" w:cs="Times New Roman"/>
                <w:color w:val="000000"/>
                <w:sz w:val="18"/>
                <w:szCs w:val="18"/>
                <w:lang w:eastAsia="zh-CN"/>
              </w:rPr>
            </w:pPr>
            <w:r>
              <w:rPr>
                <w:rFonts w:hint="default" w:ascii="Times New Roman" w:hAnsi="Times New Roman" w:eastAsia="宋体" w:cs="Times New Roman"/>
                <w:color w:val="000000"/>
                <w:kern w:val="0"/>
                <w:sz w:val="18"/>
                <w:szCs w:val="18"/>
                <w:lang w:bidi="ar"/>
              </w:rPr>
              <w:t>安宁市</w:t>
            </w:r>
            <w:r>
              <w:rPr>
                <w:rFonts w:hint="eastAsia" w:eastAsia="宋体" w:cs="Times New Roman"/>
                <w:color w:val="000000"/>
                <w:kern w:val="0"/>
                <w:sz w:val="18"/>
                <w:szCs w:val="18"/>
                <w:lang w:eastAsia="zh-CN" w:bidi="ar"/>
              </w:rPr>
              <w:t>发展和改革局</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sz w:val="18"/>
                <w:szCs w:val="18"/>
              </w:rPr>
              <w:t>8,585,944.94</w:t>
            </w:r>
          </w:p>
        </w:tc>
      </w:tr>
    </w:tbl>
    <w:p>
      <w:pPr>
        <w:numPr>
          <w:ilvl w:val="0"/>
          <w:numId w:val="2"/>
        </w:numPr>
        <w:ind w:firstLine="640"/>
      </w:pPr>
      <w:r>
        <w:t>支出情况：</w:t>
      </w:r>
    </w:p>
    <w:p>
      <w:pPr>
        <w:ind w:firstLine="640"/>
      </w:pPr>
      <w:r>
        <w:t>202</w:t>
      </w:r>
      <w:r>
        <w:rPr>
          <w:rFonts w:hint="eastAsia"/>
          <w:lang w:val="en-US" w:eastAsia="zh-CN"/>
        </w:rPr>
        <w:t>4</w:t>
      </w:r>
      <w:r>
        <w:t>年安宁市</w:t>
      </w:r>
      <w:r>
        <w:rPr>
          <w:rFonts w:hint="eastAsia"/>
          <w:lang w:eastAsia="zh-CN"/>
        </w:rPr>
        <w:t>地方储备粮油管理补助、轮换价差/补贴资金</w:t>
      </w:r>
      <w:r>
        <w:t>实际支出合计</w:t>
      </w:r>
      <w:r>
        <w:rPr>
          <w:rFonts w:hint="eastAsia"/>
        </w:rPr>
        <w:t>8,585,944.94</w:t>
      </w:r>
      <w:r>
        <w:t>元。具体支出明细如下：</w:t>
      </w:r>
    </w:p>
    <w:p>
      <w:pPr>
        <w:ind w:firstLine="420"/>
        <w:jc w:val="right"/>
        <w:rPr>
          <w:sz w:val="21"/>
          <w:szCs w:val="21"/>
        </w:rPr>
      </w:pPr>
      <w:r>
        <w:rPr>
          <w:rFonts w:hint="eastAsia"/>
          <w:sz w:val="21"/>
          <w:szCs w:val="21"/>
        </w:rPr>
        <w:t>单位：元</w:t>
      </w:r>
    </w:p>
    <w:tbl>
      <w:tblPr>
        <w:tblStyle w:val="16"/>
        <w:tblW w:w="4997" w:type="pct"/>
        <w:tblInd w:w="0" w:type="dxa"/>
        <w:tblLayout w:type="fixed"/>
        <w:tblCellMar>
          <w:top w:w="0" w:type="dxa"/>
          <w:left w:w="108" w:type="dxa"/>
          <w:bottom w:w="0" w:type="dxa"/>
          <w:right w:w="108" w:type="dxa"/>
        </w:tblCellMar>
      </w:tblPr>
      <w:tblGrid>
        <w:gridCol w:w="1424"/>
        <w:gridCol w:w="1185"/>
        <w:gridCol w:w="2934"/>
        <w:gridCol w:w="1305"/>
        <w:gridCol w:w="1669"/>
      </w:tblGrid>
      <w:tr>
        <w:tblPrEx>
          <w:tblCellMar>
            <w:top w:w="0" w:type="dxa"/>
            <w:left w:w="108" w:type="dxa"/>
            <w:bottom w:w="0" w:type="dxa"/>
            <w:right w:w="108" w:type="dxa"/>
          </w:tblCellMar>
        </w:tblPrEx>
        <w:trPr>
          <w:trHeight w:val="540" w:hRule="atLeast"/>
          <w:tblHeader/>
        </w:trPr>
        <w:tc>
          <w:tcPr>
            <w:tcW w:w="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color w:val="000000"/>
                <w:sz w:val="18"/>
                <w:szCs w:val="18"/>
              </w:rPr>
            </w:pPr>
            <w:r>
              <w:rPr>
                <w:rFonts w:hint="default" w:ascii="Times New Roman" w:hAnsi="Times New Roman" w:eastAsia="宋体" w:cs="Times New Roman"/>
                <w:b/>
                <w:bCs/>
                <w:color w:val="000000"/>
                <w:kern w:val="0"/>
                <w:sz w:val="18"/>
                <w:szCs w:val="18"/>
                <w:lang w:bidi="ar"/>
              </w:rPr>
              <w:t>支出单位</w:t>
            </w:r>
          </w:p>
        </w:tc>
        <w:tc>
          <w:tcPr>
            <w:tcW w:w="6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color w:val="000000"/>
                <w:sz w:val="18"/>
                <w:szCs w:val="18"/>
              </w:rPr>
            </w:pPr>
            <w:r>
              <w:rPr>
                <w:rFonts w:hint="default" w:ascii="Times New Roman" w:hAnsi="Times New Roman" w:eastAsia="宋体" w:cs="Times New Roman"/>
                <w:b/>
                <w:bCs/>
                <w:color w:val="000000"/>
                <w:kern w:val="0"/>
                <w:sz w:val="18"/>
                <w:szCs w:val="18"/>
                <w:lang w:bidi="ar"/>
              </w:rPr>
              <w:t>预算指标</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color w:val="000000"/>
                <w:sz w:val="18"/>
                <w:szCs w:val="18"/>
              </w:rPr>
            </w:pPr>
            <w:r>
              <w:rPr>
                <w:rFonts w:hint="default" w:ascii="Times New Roman" w:hAnsi="Times New Roman" w:eastAsia="宋体" w:cs="Times New Roman"/>
                <w:b/>
                <w:bCs/>
                <w:color w:val="000000"/>
                <w:kern w:val="0"/>
                <w:sz w:val="18"/>
                <w:szCs w:val="18"/>
                <w:lang w:bidi="ar"/>
              </w:rPr>
              <w:t>支出内容</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支出金额</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color w:val="000000"/>
                <w:sz w:val="18"/>
                <w:szCs w:val="18"/>
              </w:rPr>
            </w:pPr>
            <w:r>
              <w:rPr>
                <w:rFonts w:hint="default" w:ascii="Times New Roman" w:hAnsi="Times New Roman" w:eastAsia="宋体" w:cs="Times New Roman"/>
                <w:b/>
                <w:bCs/>
                <w:i w:val="0"/>
                <w:iCs w:val="0"/>
                <w:color w:val="000000"/>
                <w:kern w:val="0"/>
                <w:sz w:val="18"/>
                <w:szCs w:val="18"/>
                <w:u w:val="none"/>
                <w:lang w:val="en-US" w:eastAsia="zh-CN" w:bidi="ar"/>
              </w:rPr>
              <w:t>支出日期</w:t>
            </w:r>
          </w:p>
        </w:tc>
      </w:tr>
      <w:tr>
        <w:tblPrEx>
          <w:tblCellMar>
            <w:top w:w="0" w:type="dxa"/>
            <w:left w:w="108" w:type="dxa"/>
            <w:bottom w:w="0" w:type="dxa"/>
            <w:right w:w="108" w:type="dxa"/>
          </w:tblCellMar>
        </w:tblPrEx>
        <w:trPr>
          <w:trHeight w:val="135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安宁成灏仓储物流有限公司</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eastAsia"/>
                <w:sz w:val="18"/>
                <w:szCs w:val="18"/>
              </w:rPr>
              <w:t>8,585,944.94</w:t>
            </w: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拨付安宁成灏仓储公司</w:t>
            </w:r>
            <w:r>
              <w:rPr>
                <w:rStyle w:val="34"/>
                <w:rFonts w:hint="default" w:ascii="Times New Roman" w:hAnsi="Times New Roman" w:eastAsia="宋体" w:cs="Times New Roman"/>
                <w:sz w:val="18"/>
                <w:szCs w:val="18"/>
                <w:lang w:val="en-US" w:eastAsia="zh-CN" w:bidi="ar"/>
              </w:rPr>
              <w:t>2023</w:t>
            </w:r>
            <w:r>
              <w:rPr>
                <w:rFonts w:hint="default" w:ascii="Times New Roman" w:hAnsi="Times New Roman" w:eastAsia="宋体" w:cs="Times New Roman"/>
                <w:i w:val="0"/>
                <w:iCs w:val="0"/>
                <w:color w:val="000000"/>
                <w:kern w:val="0"/>
                <w:sz w:val="18"/>
                <w:szCs w:val="18"/>
                <w:u w:val="none"/>
                <w:lang w:val="en-US" w:eastAsia="zh-CN" w:bidi="ar"/>
              </w:rPr>
              <w:t>年</w:t>
            </w:r>
            <w:r>
              <w:rPr>
                <w:rStyle w:val="34"/>
                <w:rFonts w:hint="default" w:ascii="Times New Roman" w:hAnsi="Times New Roman" w:eastAsia="宋体" w:cs="Times New Roman"/>
                <w:sz w:val="18"/>
                <w:szCs w:val="18"/>
                <w:lang w:val="en-US" w:eastAsia="zh-CN" w:bidi="ar"/>
              </w:rPr>
              <w:t>12</w:t>
            </w:r>
            <w:r>
              <w:rPr>
                <w:rFonts w:hint="default" w:ascii="Times New Roman" w:hAnsi="Times New Roman" w:eastAsia="宋体" w:cs="Times New Roman"/>
                <w:i w:val="0"/>
                <w:iCs w:val="0"/>
                <w:color w:val="000000"/>
                <w:kern w:val="0"/>
                <w:sz w:val="18"/>
                <w:szCs w:val="18"/>
                <w:u w:val="none"/>
                <w:lang w:val="en-US" w:eastAsia="zh-CN" w:bidi="ar"/>
              </w:rPr>
              <w:t>月至20</w:t>
            </w:r>
            <w:r>
              <w:rPr>
                <w:rStyle w:val="34"/>
                <w:rFonts w:hint="default" w:ascii="Times New Roman" w:hAnsi="Times New Roman" w:eastAsia="宋体" w:cs="Times New Roman"/>
                <w:sz w:val="18"/>
                <w:szCs w:val="18"/>
                <w:lang w:val="en-US" w:eastAsia="zh-CN" w:bidi="ar"/>
              </w:rPr>
              <w:t>24</w:t>
            </w:r>
            <w:r>
              <w:rPr>
                <w:rFonts w:hint="default" w:ascii="Times New Roman" w:hAnsi="Times New Roman" w:eastAsia="宋体" w:cs="Times New Roman"/>
                <w:i w:val="0"/>
                <w:iCs w:val="0"/>
                <w:color w:val="000000"/>
                <w:kern w:val="0"/>
                <w:sz w:val="18"/>
                <w:szCs w:val="18"/>
                <w:u w:val="none"/>
                <w:lang w:val="en-US" w:eastAsia="zh-CN" w:bidi="ar"/>
              </w:rPr>
              <w:t>年一季度安宁市地方储备粮油承储费用和利息补贴</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1,247,688.65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2024年4月9日</w:t>
            </w:r>
          </w:p>
        </w:tc>
      </w:tr>
      <w:tr>
        <w:tblPrEx>
          <w:tblCellMar>
            <w:top w:w="0" w:type="dxa"/>
            <w:left w:w="108" w:type="dxa"/>
            <w:bottom w:w="0" w:type="dxa"/>
            <w:right w:w="108" w:type="dxa"/>
          </w:tblCellMar>
        </w:tblPrEx>
        <w:trPr>
          <w:trHeight w:val="135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安宁成灏仓储物流有限公司</w:t>
            </w: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textAlignment w:val="center"/>
              <w:rPr>
                <w:rFonts w:hint="default" w:ascii="Times New Roman" w:hAnsi="Times New Roman" w:eastAsia="宋体" w:cs="Times New Roman"/>
                <w:color w:val="000000"/>
                <w:sz w:val="18"/>
                <w:szCs w:val="18"/>
              </w:rPr>
            </w:pP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拨付20</w:t>
            </w:r>
            <w:r>
              <w:rPr>
                <w:rStyle w:val="34"/>
                <w:rFonts w:hint="default" w:ascii="Times New Roman" w:hAnsi="Times New Roman" w:eastAsia="宋体" w:cs="Times New Roman"/>
                <w:sz w:val="18"/>
                <w:szCs w:val="18"/>
                <w:lang w:val="en-US" w:eastAsia="zh-CN" w:bidi="ar"/>
              </w:rPr>
              <w:t>24</w:t>
            </w:r>
            <w:r>
              <w:rPr>
                <w:rFonts w:hint="default" w:ascii="Times New Roman" w:hAnsi="Times New Roman" w:eastAsia="宋体" w:cs="Times New Roman"/>
                <w:i w:val="0"/>
                <w:iCs w:val="0"/>
                <w:color w:val="000000"/>
                <w:kern w:val="0"/>
                <w:sz w:val="18"/>
                <w:szCs w:val="18"/>
                <w:u w:val="none"/>
                <w:lang w:val="en-US" w:eastAsia="zh-CN" w:bidi="ar"/>
              </w:rPr>
              <w:t>年二季度安宁市地方储备粮油承储费用和利息补贴</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1,385,913.72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2024年7月19日</w:t>
            </w:r>
          </w:p>
        </w:tc>
      </w:tr>
      <w:tr>
        <w:tblPrEx>
          <w:tblCellMar>
            <w:top w:w="0" w:type="dxa"/>
            <w:left w:w="108" w:type="dxa"/>
            <w:bottom w:w="0" w:type="dxa"/>
            <w:right w:w="108" w:type="dxa"/>
          </w:tblCellMar>
        </w:tblPrEx>
        <w:trPr>
          <w:trHeight w:val="108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安宁成灏仓储物流有限公司</w:t>
            </w: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textAlignment w:val="center"/>
              <w:rPr>
                <w:rFonts w:hint="default" w:ascii="Times New Roman" w:hAnsi="Times New Roman" w:eastAsia="宋体" w:cs="Times New Roman"/>
                <w:color w:val="000000"/>
                <w:sz w:val="18"/>
                <w:szCs w:val="18"/>
              </w:rPr>
            </w:pP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w:t>
            </w:r>
            <w:r>
              <w:rPr>
                <w:rStyle w:val="34"/>
                <w:rFonts w:hint="default" w:ascii="Times New Roman" w:hAnsi="Times New Roman" w:eastAsia="宋体" w:cs="Times New Roman"/>
                <w:sz w:val="18"/>
                <w:szCs w:val="18"/>
                <w:lang w:val="en-US" w:eastAsia="zh-CN" w:bidi="ar"/>
              </w:rPr>
              <w:t>24</w:t>
            </w:r>
            <w:r>
              <w:rPr>
                <w:rFonts w:hint="default" w:ascii="Times New Roman" w:hAnsi="Times New Roman" w:eastAsia="宋体" w:cs="Times New Roman"/>
                <w:i w:val="0"/>
                <w:iCs w:val="0"/>
                <w:color w:val="000000"/>
                <w:kern w:val="0"/>
                <w:sz w:val="18"/>
                <w:szCs w:val="18"/>
                <w:u w:val="none"/>
                <w:lang w:val="en-US" w:eastAsia="zh-CN" w:bidi="ar"/>
              </w:rPr>
              <w:t>年地方储备粮油菜籽油轮出费用补贴、价差有关费用</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1,427,116.80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2024年9月27日</w:t>
            </w:r>
          </w:p>
        </w:tc>
      </w:tr>
      <w:tr>
        <w:tblPrEx>
          <w:tblCellMar>
            <w:top w:w="0" w:type="dxa"/>
            <w:left w:w="108" w:type="dxa"/>
            <w:bottom w:w="0" w:type="dxa"/>
            <w:right w:w="108" w:type="dxa"/>
          </w:tblCellMar>
        </w:tblPrEx>
        <w:trPr>
          <w:trHeight w:val="162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安宁成灏仓储物流有限公司</w:t>
            </w: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textAlignment w:val="center"/>
              <w:rPr>
                <w:rFonts w:hint="default" w:ascii="Times New Roman" w:hAnsi="Times New Roman" w:eastAsia="宋体" w:cs="Times New Roman"/>
                <w:color w:val="000000"/>
                <w:sz w:val="18"/>
                <w:szCs w:val="18"/>
              </w:rPr>
            </w:pP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lang w:eastAsia="zh-CN"/>
              </w:rPr>
            </w:pPr>
            <w:r>
              <w:rPr>
                <w:rFonts w:hint="default" w:ascii="Times New Roman" w:hAnsi="Times New Roman" w:eastAsia="宋体" w:cs="Times New Roman"/>
                <w:i w:val="0"/>
                <w:iCs w:val="0"/>
                <w:color w:val="000000"/>
                <w:kern w:val="0"/>
                <w:sz w:val="18"/>
                <w:szCs w:val="18"/>
                <w:u w:val="none"/>
                <w:lang w:val="en-US" w:eastAsia="zh-CN" w:bidi="ar"/>
              </w:rPr>
              <w:t>拨付20</w:t>
            </w:r>
            <w:r>
              <w:rPr>
                <w:rStyle w:val="34"/>
                <w:rFonts w:hint="default" w:ascii="Times New Roman" w:hAnsi="Times New Roman" w:eastAsia="宋体" w:cs="Times New Roman"/>
                <w:sz w:val="18"/>
                <w:szCs w:val="18"/>
                <w:lang w:val="en-US" w:eastAsia="zh-CN" w:bidi="ar"/>
              </w:rPr>
              <w:t>24</w:t>
            </w:r>
            <w:r>
              <w:rPr>
                <w:rFonts w:hint="default" w:ascii="Times New Roman" w:hAnsi="Times New Roman" w:eastAsia="宋体" w:cs="Times New Roman"/>
                <w:i w:val="0"/>
                <w:iCs w:val="0"/>
                <w:color w:val="000000"/>
                <w:kern w:val="0"/>
                <w:sz w:val="18"/>
                <w:szCs w:val="18"/>
                <w:u w:val="none"/>
                <w:lang w:val="en-US" w:eastAsia="zh-CN" w:bidi="ar"/>
              </w:rPr>
              <w:t>年三季度安宁市地方储备粮油承储费用和利息补贴</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1,232,014.03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2024年10月24日</w:t>
            </w:r>
          </w:p>
        </w:tc>
      </w:tr>
      <w:tr>
        <w:tblPrEx>
          <w:tblCellMar>
            <w:top w:w="0" w:type="dxa"/>
            <w:left w:w="108" w:type="dxa"/>
            <w:bottom w:w="0" w:type="dxa"/>
            <w:right w:w="108" w:type="dxa"/>
          </w:tblCellMar>
        </w:tblPrEx>
        <w:trPr>
          <w:trHeight w:val="81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安宁成灏仓储物流有限公司</w:t>
            </w: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textAlignment w:val="center"/>
              <w:rPr>
                <w:rFonts w:hint="default" w:ascii="Times New Roman" w:hAnsi="Times New Roman" w:eastAsia="宋体" w:cs="Times New Roman"/>
                <w:color w:val="000000"/>
                <w:sz w:val="18"/>
                <w:szCs w:val="18"/>
              </w:rPr>
            </w:pP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拨付20</w:t>
            </w:r>
            <w:r>
              <w:rPr>
                <w:rStyle w:val="34"/>
                <w:rFonts w:hint="default" w:ascii="Times New Roman" w:hAnsi="Times New Roman" w:eastAsia="宋体" w:cs="Times New Roman"/>
                <w:sz w:val="18"/>
                <w:szCs w:val="18"/>
                <w:lang w:val="en-US" w:eastAsia="zh-CN" w:bidi="ar"/>
              </w:rPr>
              <w:t>24</w:t>
            </w:r>
            <w:r>
              <w:rPr>
                <w:rFonts w:hint="default" w:ascii="Times New Roman" w:hAnsi="Times New Roman" w:eastAsia="宋体" w:cs="Times New Roman"/>
                <w:i w:val="0"/>
                <w:iCs w:val="0"/>
                <w:color w:val="000000"/>
                <w:kern w:val="0"/>
                <w:sz w:val="18"/>
                <w:szCs w:val="18"/>
                <w:u w:val="none"/>
                <w:lang w:val="en-US" w:eastAsia="zh-CN" w:bidi="ar"/>
              </w:rPr>
              <w:t>年四季度安宁市地方储备粮油承储费用和利息补贴</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1,050,978.18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2024年12月27日</w:t>
            </w:r>
          </w:p>
        </w:tc>
      </w:tr>
      <w:tr>
        <w:tblPrEx>
          <w:tblCellMar>
            <w:top w:w="0" w:type="dxa"/>
            <w:left w:w="108" w:type="dxa"/>
            <w:bottom w:w="0" w:type="dxa"/>
            <w:right w:w="108" w:type="dxa"/>
          </w:tblCellMar>
        </w:tblPrEx>
        <w:trPr>
          <w:trHeight w:val="108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安宁成灏仓储物流有限公司</w:t>
            </w: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textAlignment w:val="center"/>
              <w:rPr>
                <w:rFonts w:hint="default" w:ascii="Times New Roman" w:hAnsi="Times New Roman" w:eastAsia="宋体" w:cs="Times New Roman"/>
                <w:color w:val="000000"/>
                <w:sz w:val="18"/>
                <w:szCs w:val="18"/>
              </w:rPr>
            </w:pP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w:t>
            </w:r>
            <w:r>
              <w:rPr>
                <w:rStyle w:val="34"/>
                <w:rFonts w:hint="default" w:ascii="Times New Roman" w:hAnsi="Times New Roman" w:eastAsia="宋体" w:cs="Times New Roman"/>
                <w:sz w:val="18"/>
                <w:szCs w:val="18"/>
                <w:lang w:val="en-US" w:eastAsia="zh-CN" w:bidi="ar"/>
              </w:rPr>
              <w:t>24</w:t>
            </w:r>
            <w:r>
              <w:rPr>
                <w:rFonts w:hint="default" w:ascii="Times New Roman" w:hAnsi="Times New Roman" w:eastAsia="宋体" w:cs="Times New Roman"/>
                <w:i w:val="0"/>
                <w:iCs w:val="0"/>
                <w:color w:val="000000"/>
                <w:kern w:val="0"/>
                <w:sz w:val="18"/>
                <w:szCs w:val="18"/>
                <w:u w:val="none"/>
                <w:lang w:val="en-US" w:eastAsia="zh-CN" w:bidi="ar"/>
              </w:rPr>
              <w:t>年地方储备粮油轮出费用补贴、价差有关费用</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2,242,233.56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2024年12月27日</w:t>
            </w:r>
          </w:p>
        </w:tc>
      </w:tr>
      <w:tr>
        <w:tblPrEx>
          <w:tblCellMar>
            <w:top w:w="0" w:type="dxa"/>
            <w:left w:w="108" w:type="dxa"/>
            <w:bottom w:w="0" w:type="dxa"/>
            <w:right w:w="108" w:type="dxa"/>
          </w:tblCellMar>
        </w:tblPrEx>
        <w:trPr>
          <w:trHeight w:val="1080" w:hRule="atLeast"/>
        </w:trPr>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合计</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sz w:val="18"/>
                <w:szCs w:val="18"/>
              </w:rPr>
            </w:pPr>
            <w:r>
              <w:rPr>
                <w:rFonts w:hint="eastAsia"/>
                <w:sz w:val="18"/>
                <w:szCs w:val="18"/>
              </w:rPr>
              <w:t>8,585,944.94</w:t>
            </w:r>
          </w:p>
        </w:tc>
        <w:tc>
          <w:tcPr>
            <w:tcW w:w="1722"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right"/>
              <w:textAlignment w:val="center"/>
              <w:rPr>
                <w:rFonts w:hint="default" w:ascii="Times New Roman" w:hAnsi="Times New Roman" w:eastAsia="宋体" w:cs="Times New Roman"/>
                <w:color w:val="000000"/>
                <w:kern w:val="0"/>
                <w:sz w:val="18"/>
                <w:szCs w:val="18"/>
                <w:lang w:bidi="ar"/>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color w:val="000000"/>
                <w:kern w:val="0"/>
                <w:sz w:val="18"/>
                <w:szCs w:val="18"/>
                <w:lang w:bidi="ar"/>
              </w:rPr>
            </w:pPr>
            <w:r>
              <w:rPr>
                <w:rFonts w:hint="eastAsia"/>
                <w:sz w:val="18"/>
                <w:szCs w:val="18"/>
              </w:rPr>
              <w:t>8,585,944.94</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color w:val="000000"/>
                <w:sz w:val="18"/>
                <w:szCs w:val="18"/>
              </w:rPr>
            </w:pPr>
          </w:p>
        </w:tc>
      </w:tr>
    </w:tbl>
    <w:p>
      <w:pPr>
        <w:pStyle w:val="4"/>
        <w:bidi w:val="0"/>
      </w:pPr>
      <w:bookmarkStart w:id="30" w:name="_Toc18619"/>
      <w:bookmarkStart w:id="31" w:name="_Toc26138"/>
      <w:r>
        <w:t>（二）绩效目标设立情况</w:t>
      </w:r>
      <w:bookmarkEnd w:id="30"/>
      <w:bookmarkEnd w:id="31"/>
    </w:p>
    <w:p>
      <w:pPr>
        <w:pStyle w:val="5"/>
        <w:ind w:firstLine="640"/>
      </w:pPr>
      <w:r>
        <w:rPr>
          <w:rFonts w:ascii="Times New Roman" w:hAnsi="Times New Roman" w:cs="Times New Roman"/>
        </w:rPr>
        <w:t>1．预算批复（申报）绩效目标</w:t>
      </w:r>
    </w:p>
    <w:p>
      <w:pPr>
        <w:ind w:firstLine="640"/>
      </w:pPr>
      <w:r>
        <w:rPr>
          <w:rFonts w:hint="eastAsia"/>
        </w:rPr>
        <w:t>（1）</w:t>
      </w:r>
      <w:r>
        <w:t>总体绩效目标</w:t>
      </w:r>
    </w:p>
    <w:p>
      <w:pPr>
        <w:ind w:firstLine="640"/>
      </w:pPr>
      <w:r>
        <w:rPr>
          <w:rFonts w:hint="eastAsia"/>
        </w:rPr>
        <w:t>完成我市2024年地方储备粮油任务</w:t>
      </w:r>
      <w:r>
        <w:t>。</w:t>
      </w:r>
    </w:p>
    <w:p>
      <w:pPr>
        <w:ind w:firstLine="640"/>
      </w:pPr>
      <w:r>
        <w:rPr>
          <w:rFonts w:hint="eastAsia"/>
        </w:rPr>
        <w:t>（2）</w:t>
      </w:r>
      <w:r>
        <w:t>具体绩效指标</w:t>
      </w:r>
    </w:p>
    <w:tbl>
      <w:tblPr>
        <w:tblStyle w:val="16"/>
        <w:tblW w:w="4997" w:type="pct"/>
        <w:tblInd w:w="0" w:type="dxa"/>
        <w:tblLayout w:type="fixed"/>
        <w:tblCellMar>
          <w:top w:w="0" w:type="dxa"/>
          <w:left w:w="108" w:type="dxa"/>
          <w:bottom w:w="0" w:type="dxa"/>
          <w:right w:w="108" w:type="dxa"/>
        </w:tblCellMar>
      </w:tblPr>
      <w:tblGrid>
        <w:gridCol w:w="1333"/>
        <w:gridCol w:w="1605"/>
        <w:gridCol w:w="2494"/>
        <w:gridCol w:w="2354"/>
        <w:gridCol w:w="730"/>
      </w:tblGrid>
      <w:tr>
        <w:tblPrEx>
          <w:tblCellMar>
            <w:top w:w="0" w:type="dxa"/>
            <w:left w:w="108" w:type="dxa"/>
            <w:bottom w:w="0" w:type="dxa"/>
            <w:right w:w="108" w:type="dxa"/>
          </w:tblCellMar>
        </w:tblPrEx>
        <w:trPr>
          <w:trHeight w:val="1100" w:hRule="atLeast"/>
          <w:tblHeader/>
        </w:trPr>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9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年度指标</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实际完成值</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分值</w:t>
            </w:r>
          </w:p>
        </w:tc>
      </w:tr>
      <w:tr>
        <w:tblPrEx>
          <w:tblCellMar>
            <w:top w:w="0" w:type="dxa"/>
            <w:left w:w="108" w:type="dxa"/>
            <w:bottom w:w="0" w:type="dxa"/>
            <w:right w:w="108" w:type="dxa"/>
          </w:tblCellMar>
        </w:tblPrEx>
        <w:trPr>
          <w:trHeight w:val="500" w:hRule="atLeast"/>
        </w:trPr>
        <w:tc>
          <w:tcPr>
            <w:tcW w:w="7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产出指标</w:t>
            </w:r>
          </w:p>
        </w:tc>
        <w:tc>
          <w:tcPr>
            <w:tcW w:w="9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数量指标</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hint="eastAsia" w:eastAsia="宋体"/>
                <w:color w:val="000000"/>
                <w:kern w:val="0"/>
                <w:sz w:val="18"/>
                <w:szCs w:val="18"/>
                <w:lang w:bidi="ar"/>
              </w:rPr>
              <w:t>完成储备粮任务</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hint="eastAsia" w:eastAsia="宋体"/>
                <w:color w:val="000000"/>
                <w:kern w:val="0"/>
                <w:sz w:val="18"/>
                <w:szCs w:val="18"/>
                <w:lang w:bidi="ar"/>
              </w:rPr>
              <w:t>完成储备粮任务</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top"/>
              <w:rPr>
                <w:rFonts w:eastAsia="宋体"/>
                <w:color w:val="000000"/>
                <w:sz w:val="18"/>
                <w:szCs w:val="18"/>
              </w:rPr>
            </w:pPr>
            <w:r>
              <w:rPr>
                <w:rFonts w:eastAsia="宋体"/>
                <w:color w:val="000000"/>
                <w:kern w:val="0"/>
                <w:sz w:val="18"/>
                <w:szCs w:val="18"/>
                <w:lang w:bidi="ar"/>
              </w:rPr>
              <w:t>30</w:t>
            </w:r>
          </w:p>
        </w:tc>
      </w:tr>
      <w:tr>
        <w:tblPrEx>
          <w:tblCellMar>
            <w:top w:w="0" w:type="dxa"/>
            <w:left w:w="108" w:type="dxa"/>
            <w:bottom w:w="0" w:type="dxa"/>
            <w:right w:w="108" w:type="dxa"/>
          </w:tblCellMar>
        </w:tblPrEx>
        <w:trPr>
          <w:trHeight w:val="500" w:hRule="atLeast"/>
        </w:trPr>
        <w:tc>
          <w:tcPr>
            <w:tcW w:w="7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rPr>
                <w:rFonts w:eastAsia="宋体"/>
                <w:color w:val="000000"/>
                <w:sz w:val="18"/>
                <w:szCs w:val="18"/>
              </w:rPr>
            </w:pPr>
          </w:p>
        </w:tc>
        <w:tc>
          <w:tcPr>
            <w:tcW w:w="9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质量指标</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hint="eastAsia" w:eastAsia="宋体"/>
                <w:color w:val="000000"/>
                <w:kern w:val="0"/>
                <w:sz w:val="18"/>
                <w:szCs w:val="18"/>
                <w:lang w:bidi="ar"/>
              </w:rPr>
              <w:t>粮食质量符合标准</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hint="eastAsia" w:eastAsia="宋体"/>
                <w:color w:val="000000"/>
                <w:kern w:val="0"/>
                <w:sz w:val="18"/>
                <w:szCs w:val="18"/>
                <w:lang w:bidi="ar"/>
              </w:rPr>
              <w:t>粮食质量符合标准</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top"/>
              <w:rPr>
                <w:rFonts w:eastAsia="宋体"/>
                <w:color w:val="000000"/>
                <w:sz w:val="18"/>
                <w:szCs w:val="18"/>
              </w:rPr>
            </w:pPr>
            <w:r>
              <w:rPr>
                <w:rFonts w:eastAsia="宋体"/>
                <w:color w:val="000000"/>
                <w:kern w:val="0"/>
                <w:sz w:val="18"/>
                <w:szCs w:val="18"/>
                <w:lang w:bidi="ar"/>
              </w:rPr>
              <w:t>20</w:t>
            </w:r>
          </w:p>
        </w:tc>
      </w:tr>
      <w:tr>
        <w:tblPrEx>
          <w:tblCellMar>
            <w:top w:w="0" w:type="dxa"/>
            <w:left w:w="108" w:type="dxa"/>
            <w:bottom w:w="0" w:type="dxa"/>
            <w:right w:w="108" w:type="dxa"/>
          </w:tblCellMar>
        </w:tblPrEx>
        <w:trPr>
          <w:trHeight w:val="500" w:hRule="atLeast"/>
        </w:trPr>
        <w:tc>
          <w:tcPr>
            <w:tcW w:w="7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rPr>
                <w:rFonts w:eastAsia="宋体"/>
                <w:color w:val="000000"/>
                <w:sz w:val="18"/>
                <w:szCs w:val="18"/>
              </w:rPr>
            </w:pPr>
          </w:p>
        </w:tc>
        <w:tc>
          <w:tcPr>
            <w:tcW w:w="9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社会效益指标</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eastAsia="宋体"/>
                <w:color w:val="000000"/>
                <w:kern w:val="0"/>
                <w:sz w:val="18"/>
                <w:szCs w:val="18"/>
                <w:lang w:bidi="ar"/>
              </w:rPr>
              <w:t>应急保障供给，维护社会稳定。</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eastAsia="宋体"/>
                <w:color w:val="000000"/>
                <w:kern w:val="0"/>
                <w:sz w:val="18"/>
                <w:szCs w:val="18"/>
                <w:lang w:bidi="ar"/>
              </w:rPr>
              <w:t>应急保障供给，维护社会稳定。</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top"/>
              <w:rPr>
                <w:rFonts w:eastAsia="宋体"/>
                <w:color w:val="000000"/>
                <w:sz w:val="18"/>
                <w:szCs w:val="18"/>
              </w:rPr>
            </w:pPr>
            <w:r>
              <w:rPr>
                <w:rFonts w:eastAsia="宋体"/>
                <w:color w:val="000000"/>
                <w:kern w:val="0"/>
                <w:sz w:val="18"/>
                <w:szCs w:val="18"/>
                <w:lang w:bidi="ar"/>
              </w:rPr>
              <w:t>30</w:t>
            </w:r>
          </w:p>
        </w:tc>
      </w:tr>
      <w:tr>
        <w:tblPrEx>
          <w:tblCellMar>
            <w:top w:w="0" w:type="dxa"/>
            <w:left w:w="108" w:type="dxa"/>
            <w:bottom w:w="0" w:type="dxa"/>
            <w:right w:w="108" w:type="dxa"/>
          </w:tblCellMar>
        </w:tblPrEx>
        <w:trPr>
          <w:trHeight w:val="500" w:hRule="atLeast"/>
        </w:trPr>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rPr>
                <w:rFonts w:eastAsia="宋体"/>
                <w:color w:val="000000"/>
                <w:sz w:val="18"/>
                <w:szCs w:val="18"/>
              </w:rPr>
            </w:pPr>
            <w:r>
              <w:rPr>
                <w:rFonts w:eastAsia="宋体"/>
                <w:color w:val="000000"/>
                <w:sz w:val="18"/>
                <w:szCs w:val="18"/>
              </w:rPr>
              <w:t>满意度指标</w:t>
            </w:r>
          </w:p>
        </w:tc>
        <w:tc>
          <w:tcPr>
            <w:tcW w:w="9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服务对象满意度指标</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eastAsia="宋体"/>
                <w:color w:val="000000"/>
                <w:kern w:val="0"/>
                <w:sz w:val="18"/>
                <w:szCs w:val="18"/>
                <w:lang w:bidi="ar"/>
              </w:rPr>
              <w:t>全体市民满意度调查。</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top"/>
              <w:rPr>
                <w:rFonts w:eastAsia="宋体"/>
                <w:color w:val="000000"/>
                <w:sz w:val="18"/>
                <w:szCs w:val="18"/>
              </w:rPr>
            </w:pPr>
            <w:r>
              <w:rPr>
                <w:rFonts w:eastAsia="宋体"/>
                <w:color w:val="000000"/>
                <w:kern w:val="0"/>
                <w:sz w:val="18"/>
                <w:szCs w:val="18"/>
                <w:lang w:bidi="ar"/>
              </w:rPr>
              <w:t>调查结果为满意。</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top"/>
              <w:rPr>
                <w:rFonts w:eastAsia="宋体"/>
                <w:color w:val="000000"/>
                <w:sz w:val="18"/>
                <w:szCs w:val="18"/>
              </w:rPr>
            </w:pPr>
            <w:r>
              <w:rPr>
                <w:rFonts w:hint="eastAsia" w:eastAsia="宋体"/>
                <w:color w:val="000000"/>
                <w:kern w:val="0"/>
                <w:sz w:val="18"/>
                <w:szCs w:val="18"/>
                <w:lang w:val="en-US" w:eastAsia="zh-CN" w:bidi="ar"/>
              </w:rPr>
              <w:t>1</w:t>
            </w:r>
            <w:r>
              <w:rPr>
                <w:rFonts w:eastAsia="宋体"/>
                <w:color w:val="000000"/>
                <w:kern w:val="0"/>
                <w:sz w:val="18"/>
                <w:szCs w:val="18"/>
                <w:lang w:bidi="ar"/>
              </w:rPr>
              <w:t>0</w:t>
            </w:r>
          </w:p>
        </w:tc>
      </w:tr>
    </w:tbl>
    <w:p>
      <w:pPr>
        <w:pStyle w:val="5"/>
        <w:ind w:firstLine="640"/>
      </w:pPr>
      <w:r>
        <w:rPr>
          <w:rFonts w:hint="eastAsia" w:ascii="Times New Roman" w:hAnsi="Times New Roman" w:cs="Times New Roman"/>
        </w:rPr>
        <w:t>2</w:t>
      </w:r>
      <w:r>
        <w:rPr>
          <w:rFonts w:ascii="Times New Roman" w:hAnsi="Times New Roman" w:cs="Times New Roman"/>
        </w:rPr>
        <w:t>．绩效评价调整后的绩效目标和绩效指标情况</w:t>
      </w:r>
    </w:p>
    <w:p>
      <w:pPr>
        <w:ind w:firstLine="560"/>
        <w:rPr>
          <w:szCs w:val="32"/>
        </w:rPr>
      </w:pPr>
      <w:r>
        <w:rPr>
          <w:rFonts w:hint="eastAsia"/>
          <w:szCs w:val="32"/>
        </w:rPr>
        <w:t>安宁市</w:t>
      </w:r>
      <w:r>
        <w:rPr>
          <w:rFonts w:hint="eastAsia"/>
          <w:szCs w:val="32"/>
          <w:lang w:val="en-US" w:eastAsia="zh-CN"/>
        </w:rPr>
        <w:t>教育体育</w:t>
      </w:r>
      <w:r>
        <w:rPr>
          <w:rFonts w:hint="eastAsia"/>
          <w:szCs w:val="32"/>
        </w:rPr>
        <w:t>局</w:t>
      </w:r>
      <w:r>
        <w:rPr>
          <w:szCs w:val="32"/>
        </w:rPr>
        <w:t>所提供</w:t>
      </w:r>
      <w:r>
        <w:rPr>
          <w:rFonts w:hint="eastAsia"/>
          <w:szCs w:val="32"/>
        </w:rPr>
        <w:t>的</w:t>
      </w:r>
      <w:r>
        <w:rPr>
          <w:szCs w:val="32"/>
        </w:rPr>
        <w:t>《</w:t>
      </w:r>
      <w:r>
        <w:t>202</w:t>
      </w:r>
      <w:r>
        <w:rPr>
          <w:rFonts w:hint="eastAsia"/>
          <w:lang w:val="en-US" w:eastAsia="zh-CN"/>
        </w:rPr>
        <w:t>4</w:t>
      </w:r>
      <w:r>
        <w:t>年安宁市</w:t>
      </w:r>
      <w:r>
        <w:rPr>
          <w:rFonts w:hint="eastAsia"/>
          <w:lang w:eastAsia="zh-CN"/>
        </w:rPr>
        <w:t>地方储备粮油管理补助、轮换价差/补贴资金</w:t>
      </w:r>
      <w:r>
        <w:rPr>
          <w:rFonts w:hint="eastAsia"/>
          <w:szCs w:val="32"/>
          <w:lang w:val="en-US" w:eastAsia="zh-CN"/>
        </w:rPr>
        <w:t>-</w:t>
      </w:r>
      <w:r>
        <w:rPr>
          <w:rFonts w:hint="eastAsia"/>
          <w:szCs w:val="32"/>
        </w:rPr>
        <w:t>项目绩效目标表</w:t>
      </w:r>
      <w:r>
        <w:rPr>
          <w:szCs w:val="32"/>
        </w:rPr>
        <w:t>》</w:t>
      </w:r>
      <w:r>
        <w:rPr>
          <w:rFonts w:hint="eastAsia"/>
        </w:rPr>
        <w:t>评价指标不够全面，</w:t>
      </w:r>
      <w:bookmarkStart w:id="32" w:name="_Hlk183165300"/>
      <w:r>
        <w:rPr>
          <w:rFonts w:hint="eastAsia"/>
        </w:rPr>
        <w:t>不能整体反映项目决策阶段和执行过程；</w:t>
      </w:r>
      <w:bookmarkEnd w:id="32"/>
      <w:bookmarkStart w:id="33" w:name="_Hlk183165330"/>
      <w:r>
        <w:rPr>
          <w:rFonts w:hint="eastAsia"/>
        </w:rPr>
        <w:t>项目所设定的产出指标不够合理，</w:t>
      </w:r>
      <w:bookmarkEnd w:id="33"/>
      <w:bookmarkStart w:id="34" w:name="_Hlk183165406"/>
      <w:r>
        <w:rPr>
          <w:rFonts w:hint="eastAsia"/>
        </w:rPr>
        <w:t>项目自评所设定的</w:t>
      </w:r>
      <w:r>
        <w:rPr>
          <w:rFonts w:hint="eastAsia"/>
          <w:lang w:val="en-US" w:eastAsia="zh-CN"/>
        </w:rPr>
        <w:t>产出和</w:t>
      </w:r>
      <w:r>
        <w:rPr>
          <w:rFonts w:hint="eastAsia"/>
        </w:rPr>
        <w:t>效益指标比较单一，未能</w:t>
      </w:r>
      <w:r>
        <w:rPr>
          <w:rFonts w:hint="eastAsia"/>
          <w:lang w:val="en-US" w:eastAsia="zh-CN"/>
        </w:rPr>
        <w:t>完整</w:t>
      </w:r>
      <w:r>
        <w:rPr>
          <w:rFonts w:hint="eastAsia"/>
        </w:rPr>
        <w:t>反映</w:t>
      </w:r>
      <w:r>
        <w:rPr>
          <w:rFonts w:hint="eastAsia"/>
          <w:lang w:val="en-US" w:eastAsia="zh-CN"/>
        </w:rPr>
        <w:t>出项目的产出和</w:t>
      </w:r>
      <w:r>
        <w:rPr>
          <w:rFonts w:hint="eastAsia"/>
        </w:rPr>
        <w:t>效益</w:t>
      </w:r>
      <w:r>
        <w:rPr>
          <w:rFonts w:hint="eastAsia"/>
          <w:lang w:val="en-US" w:eastAsia="zh-CN"/>
        </w:rPr>
        <w:t>情况</w:t>
      </w:r>
      <w:r>
        <w:rPr>
          <w:rFonts w:hint="eastAsia"/>
        </w:rPr>
        <w:t>，不能完全体现绩效评价的要求。</w:t>
      </w:r>
      <w:bookmarkEnd w:id="34"/>
      <w:r>
        <w:rPr>
          <w:szCs w:val="32"/>
        </w:rPr>
        <w:t>我们根据被评价单位前期资料收集和项目开展调查情况，结合单位项目开展的核心工作目标及工作内容，参考《云南省项目支出绩效评价管理办法》（云财绩〔2020〕11号）对决策、过程、产出和效益方面进行了审慎的调查和分析，针对项目开展的关键工作目标和评价内容进行了重新设定，</w:t>
      </w:r>
      <w:r>
        <w:rPr>
          <w:rFonts w:hint="eastAsia"/>
          <w:szCs w:val="32"/>
          <w:lang w:val="en-US" w:eastAsia="zh-CN"/>
        </w:rPr>
        <w:t>重新设定了产出指标和效益指标的具体评价范围和评分标准</w:t>
      </w:r>
      <w:r>
        <w:rPr>
          <w:rFonts w:hint="eastAsia"/>
          <w:szCs w:val="32"/>
        </w:rPr>
        <w:t>项目产出，用以反映项目的实际完成情况；</w:t>
      </w:r>
      <w:r>
        <w:rPr>
          <w:rFonts w:hint="eastAsia"/>
          <w:szCs w:val="32"/>
          <w:lang w:val="en-US" w:eastAsia="zh-CN"/>
        </w:rPr>
        <w:t>增加</w:t>
      </w:r>
      <w:r>
        <w:rPr>
          <w:rFonts w:hint="eastAsia"/>
          <w:szCs w:val="32"/>
        </w:rPr>
        <w:t>产出成本指标中的</w:t>
      </w:r>
      <w:r>
        <w:rPr>
          <w:rFonts w:hint="eastAsia"/>
          <w:szCs w:val="32"/>
          <w:lang w:eastAsia="zh-CN"/>
        </w:rPr>
        <w:t>“C331完成及时性”</w:t>
      </w:r>
      <w:r>
        <w:rPr>
          <w:rFonts w:hint="eastAsia"/>
          <w:szCs w:val="32"/>
        </w:rPr>
        <w:t>“C341成本节约情况”；在项目效益指标中新增“D412</w:t>
      </w:r>
      <w:r>
        <w:rPr>
          <w:rFonts w:hint="eastAsia"/>
          <w:szCs w:val="32"/>
          <w:lang w:val="en-US" w:eastAsia="zh-CN"/>
        </w:rPr>
        <w:t>可持续发展</w:t>
      </w:r>
      <w:r>
        <w:rPr>
          <w:rFonts w:hint="eastAsia"/>
          <w:szCs w:val="32"/>
        </w:rPr>
        <w:t>”指标，用以反映项目实施后对社会发展和经济发展所带来的直接或间接影响情况</w:t>
      </w:r>
      <w:r>
        <w:rPr>
          <w:rFonts w:hint="eastAsia"/>
        </w:rPr>
        <w:t>，</w:t>
      </w:r>
      <w:r>
        <w:rPr>
          <w:rFonts w:hint="eastAsia"/>
          <w:highlight w:val="none"/>
          <w:lang w:val="en-US" w:eastAsia="zh-CN"/>
        </w:rPr>
        <w:t>因该项目为涉密项目，无法进行满意度调查，</w:t>
      </w:r>
      <w:r>
        <w:rPr>
          <w:rFonts w:hint="eastAsia"/>
        </w:rPr>
        <w:t>调整后具体决策、过程、产出和效益绩效目标详见下表：</w:t>
      </w:r>
    </w:p>
    <w:tbl>
      <w:tblPr>
        <w:tblStyle w:val="16"/>
        <w:tblW w:w="82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1"/>
        <w:gridCol w:w="1450"/>
        <w:gridCol w:w="1912"/>
        <w:gridCol w:w="38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blHeader/>
        </w:trPr>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一级指标</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二级指标</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三级指标</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指标解释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A1决策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(20分)</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A11项目立项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w:t>
            </w:r>
            <w:r>
              <w:rPr>
                <w:rFonts w:hint="eastAsia" w:eastAsia="宋体" w:cs="Times New Roman"/>
                <w:i w:val="0"/>
                <w:iCs w:val="0"/>
                <w:color w:val="000000"/>
                <w:kern w:val="0"/>
                <w:sz w:val="18"/>
                <w:szCs w:val="18"/>
                <w:u w:val="none"/>
                <w:lang w:val="en-US" w:eastAsia="zh-CN" w:bidi="ar"/>
              </w:rPr>
              <w:t>1</w:t>
            </w:r>
            <w:r>
              <w:rPr>
                <w:rFonts w:hint="default" w:ascii="Times New Roman" w:hAnsi="Times New Roman" w:eastAsia="宋体" w:cs="Times New Roman"/>
                <w:i w:val="0"/>
                <w:iCs w:val="0"/>
                <w:color w:val="000000"/>
                <w:kern w:val="0"/>
                <w:sz w:val="18"/>
                <w:szCs w:val="18"/>
                <w:u w:val="none"/>
                <w:lang w:val="en-US" w:eastAsia="zh-CN" w:bidi="ar"/>
              </w:rPr>
              <w:t>立项程序规范性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项目申请、设立过程是否符合相关要求，用以反映和考核项目立项的规范情况。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w:t>
            </w:r>
            <w:r>
              <w:rPr>
                <w:rFonts w:hint="eastAsia" w:eastAsia="宋体"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立项依据充分性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项目立项是否符合相关的要求,用以反映和考核项目立项依据情况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A12绩效目标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A121绩效目标合理性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项目所设定的绩效目标是否依据充分 ，是否符合客观实际，用以反映和考核项目绩效目标与项目实施的相符情况。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A122绩效指标明确性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依据绩效目标设定的绩效指标是否清晰 、细化、可衡量等，用以反映和考核项目绩效目标的明细化情况。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A13资金投入</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(9分)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A131预算编制科学性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A132资金分配合理性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项目预算资金分配是否有测算依据，与补助单位或地方实际是否相适应，用以反映和考核项目预算资金分配的科学性、合理性情况。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B2过程(20分 )</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B21资金管理</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B211资金到位率</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实际到位资金与计划投入资金的比率 ，用以反映和考核资金落实情况对项目实施的总体保障程度。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B212预算执行率</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项目预算资金是否按照计划执行，用以反映或考核项目预算执行情况。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B213资金使用合规性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项目资金使用是否符合相关的财务管理制度规定，用以反映和考核项目资金的规范运行情况。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B214会计核算规范性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项目实施单位的项目资金会计核算是否符合</w:t>
            </w:r>
            <w:r>
              <w:rPr>
                <w:rFonts w:hint="eastAsia" w:eastAsia="宋体" w:cs="Times New Roman"/>
                <w:i w:val="0"/>
                <w:iCs w:val="0"/>
                <w:color w:val="000000"/>
                <w:kern w:val="0"/>
                <w:sz w:val="18"/>
                <w:szCs w:val="18"/>
                <w:u w:val="none"/>
                <w:lang w:val="en-US" w:eastAsia="zh-CN" w:bidi="ar"/>
              </w:rPr>
              <w:t>《中华人民共和国会计法》</w:t>
            </w:r>
            <w:r>
              <w:rPr>
                <w:rFonts w:hint="default" w:ascii="Times New Roman" w:hAnsi="Times New Roman" w:eastAsia="宋体" w:cs="Times New Roman"/>
                <w:i w:val="0"/>
                <w:iCs w:val="0"/>
                <w:color w:val="000000"/>
                <w:kern w:val="0"/>
                <w:sz w:val="18"/>
                <w:szCs w:val="18"/>
                <w:u w:val="none"/>
                <w:lang w:val="en-US" w:eastAsia="zh-CN" w:bidi="ar"/>
              </w:rPr>
              <w:t>和相关会计准则、会计制度，用以反映和考核项目资金会计核算的规范情况。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B22组织实施</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B221绩效自评</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是否对地方储备粮代储费(补助资金)项目开展自评工作,用以反映该项目的自我评价情况。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B222管理制度健全性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项目实施单位的业务管理制度是否健全，用以反映和考核业务管理制度对项目顺利实施的保障情况。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B223制度执行有效性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项目是否符合《安宁市县级储备粮油管理暂行办法》的规定，用以反映项目制度执行的有效性。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3"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B224档案管理规范性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项目实施单位是否指定专人对项目相关资料进行收集、分类、整理、归档，专门管理，用以反映和考核项目实施单位对项目档案管理的情况。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C3产出</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(40分)</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C31产出数量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（12分）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C311实际完成率</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项目实施的实际产出数与计划产出数的比率，用以反映和考核项目产出数量目标的实现程度。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C32产出质量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(12分)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C321质量达标率</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项目完成的质量达标产出数与实际产出数的比率，用以反映和考核项目产出质量目标的实现程度。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C33产出时效</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（8分）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C331完成及时性</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项目实际完成时间与计划完成时间的比较，用以反映和考核项目产出时效目标的实现程度。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C34产出成本</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（8分）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C341成本节约情况</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通过对比计划成本和实际成本，判断成本使用情况，用以反映和考核项目的成本节约程度。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D4效益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(20分)</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D41项目效益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(20分)</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D411社会效益</w:t>
            </w:r>
          </w:p>
        </w:tc>
        <w:tc>
          <w:tcPr>
            <w:tcW w:w="3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项目实施对当地社会稳定性的影响；用以反映项目实施对应急保障的影响以及保障粮油的持续供应。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sz w:val="18"/>
                <w:szCs w:val="18"/>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D412可持续发展</w:t>
            </w:r>
          </w:p>
        </w:tc>
        <w:tc>
          <w:tcPr>
            <w:tcW w:w="3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项目实施对之后管理或发展的影响，用以反映项目的可持续发展情况。</w:t>
            </w:r>
          </w:p>
        </w:tc>
      </w:tr>
    </w:tbl>
    <w:p>
      <w:pPr>
        <w:pStyle w:val="4"/>
        <w:bidi w:val="0"/>
      </w:pPr>
      <w:bookmarkStart w:id="35" w:name="_Toc118282076"/>
      <w:bookmarkEnd w:id="35"/>
      <w:bookmarkStart w:id="36" w:name="_Toc16179"/>
      <w:bookmarkStart w:id="37" w:name="_Toc20270"/>
      <w:r>
        <w:t>（三）组织管理情况</w:t>
      </w:r>
      <w:bookmarkEnd w:id="36"/>
      <w:bookmarkEnd w:id="37"/>
    </w:p>
    <w:p>
      <w:pPr>
        <w:ind w:firstLine="640"/>
      </w:pPr>
      <w:r>
        <w:t>安宁市财政局负责审核</w:t>
      </w:r>
      <w:r>
        <w:rPr>
          <w:rFonts w:hint="eastAsia"/>
          <w:lang w:val="en-US" w:eastAsia="zh-CN"/>
        </w:rPr>
        <w:t>安宁市发展和改革局</w:t>
      </w:r>
      <w:r>
        <w:t>申报的补贴请示，并下达项目资金，对资金使用情况进行监管。</w:t>
      </w:r>
    </w:p>
    <w:p>
      <w:pPr>
        <w:ind w:firstLine="640"/>
      </w:pPr>
      <w:r>
        <w:t>安宁市</w:t>
      </w:r>
      <w:r>
        <w:rPr>
          <w:rFonts w:hint="eastAsia"/>
          <w:lang w:val="en-US" w:eastAsia="zh-CN"/>
        </w:rPr>
        <w:t>安宁市发展和改革局</w:t>
      </w:r>
      <w:r>
        <w:t>负责处理预算申报，组织对补贴单位名单及相关材料进行调查、审批，并将补贴资金拨付至补贴单位。根据粮油轮换推进情况，及时协调解决承储企业在轮换工作的困难问题，按计划要求推进粮油轮换工作，同时负责建立健全档案管理制度、规范项目档案管理。</w:t>
      </w:r>
    </w:p>
    <w:p>
      <w:pPr>
        <w:ind w:firstLine="640"/>
      </w:pPr>
      <w:r>
        <w:t>安宁成灏仓储物流有限公司根据《安宁市人民政府储备粮油委托承储协议》规定开展储备粮油</w:t>
      </w:r>
      <w:r>
        <w:rPr>
          <w:rFonts w:hint="eastAsia"/>
          <w:lang w:val="en-US" w:eastAsia="zh-CN"/>
        </w:rPr>
        <w:t>及粮油轮换</w:t>
      </w:r>
      <w:r>
        <w:t>工作。</w:t>
      </w:r>
    </w:p>
    <w:p>
      <w:pPr>
        <w:pStyle w:val="3"/>
        <w:ind w:firstLine="643"/>
        <w:rPr>
          <w:rFonts w:ascii="Times New Roman" w:hAnsi="Times New Roman" w:cs="Times New Roman"/>
          <w:bCs w:val="0"/>
        </w:rPr>
      </w:pPr>
      <w:bookmarkStart w:id="38" w:name="_Toc21488"/>
      <w:bookmarkStart w:id="39" w:name="_Toc32048"/>
      <w:r>
        <w:rPr>
          <w:rFonts w:ascii="Times New Roman" w:hAnsi="Times New Roman" w:cs="Times New Roman"/>
          <w:bCs w:val="0"/>
        </w:rPr>
        <w:t>二、绩效评价工作开展情况</w:t>
      </w:r>
      <w:bookmarkEnd w:id="38"/>
      <w:bookmarkEnd w:id="39"/>
    </w:p>
    <w:p>
      <w:pPr>
        <w:pStyle w:val="4"/>
        <w:ind w:firstLine="280" w:firstLineChars="100"/>
      </w:pPr>
      <w:bookmarkStart w:id="40" w:name="_Toc24860"/>
      <w:bookmarkStart w:id="41" w:name="_Toc23739"/>
      <w:r>
        <w:t>（一）绩效评价目的、对象和范围</w:t>
      </w:r>
      <w:bookmarkEnd w:id="40"/>
      <w:bookmarkEnd w:id="41"/>
    </w:p>
    <w:p>
      <w:pPr>
        <w:pStyle w:val="5"/>
        <w:ind w:firstLine="640"/>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．绩效评价</w:t>
      </w:r>
      <w:r>
        <w:rPr>
          <w:rFonts w:hint="eastAsia" w:ascii="Times New Roman" w:hAnsi="Times New Roman" w:cs="Times New Roman"/>
        </w:rPr>
        <w:t>目的</w:t>
      </w:r>
    </w:p>
    <w:p>
      <w:pPr>
        <w:widowControl/>
        <w:ind w:firstLine="560"/>
      </w:pPr>
      <w:r>
        <w:t>引用该项目立项讨论及会议决议情况，</w:t>
      </w:r>
      <w:r>
        <w:rPr>
          <w:szCs w:val="32"/>
        </w:rPr>
        <w:t>从整体决策层面把握项目支出的目标和规划情况。对项目支出管理情况、资金使用管理情况、资金到位情况、项目支出成本控制及项目数量产出结果等进行分析，验证已决策的目标任务是否清晰合理；在实现决策预期成效过程中，是否被有效执行，资源是否得到优化利用，财政支出的受益对象是否满意；确定决策目标任务与现实完成之间的差异，总结发现的问题和经验教训，为安宁市财政</w:t>
      </w:r>
      <w:r>
        <w:rPr>
          <w:rFonts w:hint="eastAsia"/>
          <w:szCs w:val="32"/>
        </w:rPr>
        <w:t>局</w:t>
      </w:r>
      <w:r>
        <w:rPr>
          <w:szCs w:val="32"/>
        </w:rPr>
        <w:t>和被评价部门改善政府管理，纠正决策目标任务与实际工作执行的偏差提供依据。</w:t>
      </w:r>
    </w:p>
    <w:p>
      <w:pPr>
        <w:pStyle w:val="5"/>
        <w:ind w:firstLine="640"/>
        <w:rPr>
          <w:rFonts w:ascii="Times New Roman" w:hAnsi="Times New Roman" w:cs="Times New Roman"/>
        </w:rPr>
      </w:pPr>
      <w:r>
        <w:rPr>
          <w:rFonts w:ascii="Times New Roman" w:hAnsi="Times New Roman" w:cs="Times New Roman"/>
        </w:rPr>
        <w:t>2．绩效评价对象</w:t>
      </w:r>
    </w:p>
    <w:p>
      <w:pPr>
        <w:ind w:firstLine="640"/>
        <w:rPr>
          <w:rFonts w:hint="eastAsia" w:eastAsia="仿宋_GB2312"/>
          <w:lang w:eastAsia="zh-CN"/>
        </w:rPr>
      </w:pPr>
      <w:r>
        <w:t>本次绩效评价对象：安宁市</w:t>
      </w:r>
      <w:r>
        <w:rPr>
          <w:rFonts w:hint="eastAsia"/>
          <w:lang w:eastAsia="zh-CN"/>
        </w:rPr>
        <w:t>地方储备粮油管理补助、轮换价差/补贴资金</w:t>
      </w:r>
      <w:r>
        <w:rPr>
          <w:rFonts w:hint="eastAsia"/>
          <w:lang w:val="en-US" w:eastAsia="zh-CN"/>
        </w:rPr>
        <w:t>项目</w:t>
      </w:r>
      <w:r>
        <w:rPr>
          <w:rFonts w:hint="eastAsia"/>
          <w:lang w:eastAsia="zh-CN"/>
        </w:rPr>
        <w:t>。</w:t>
      </w:r>
    </w:p>
    <w:p>
      <w:pPr>
        <w:pStyle w:val="5"/>
        <w:ind w:firstLine="640"/>
        <w:rPr>
          <w:rFonts w:ascii="Times New Roman" w:hAnsi="Times New Roman" w:cs="Times New Roman"/>
        </w:rPr>
      </w:pPr>
      <w:r>
        <w:rPr>
          <w:rFonts w:ascii="Times New Roman" w:hAnsi="Times New Roman" w:cs="Times New Roman"/>
        </w:rPr>
        <w:t>3．绩效评价范围</w:t>
      </w:r>
    </w:p>
    <w:p>
      <w:pPr>
        <w:ind w:firstLine="640"/>
      </w:pPr>
      <w:r>
        <w:t>本次绩效评价范围：202</w:t>
      </w:r>
      <w:r>
        <w:rPr>
          <w:rFonts w:hint="eastAsia"/>
          <w:lang w:val="en-US" w:eastAsia="zh-CN"/>
        </w:rPr>
        <w:t>4</w:t>
      </w:r>
      <w:r>
        <w:t>年已开展的安宁市</w:t>
      </w:r>
      <w:r>
        <w:rPr>
          <w:rFonts w:hint="eastAsia"/>
          <w:lang w:eastAsia="zh-CN"/>
        </w:rPr>
        <w:t>地方储备粮油管理补助、轮换价差/补贴资金</w:t>
      </w:r>
      <w:r>
        <w:rPr>
          <w:rFonts w:hint="eastAsia"/>
          <w:lang w:val="en-US" w:eastAsia="zh-CN"/>
        </w:rPr>
        <w:t>项目</w:t>
      </w:r>
      <w:r>
        <w:t>。</w:t>
      </w:r>
    </w:p>
    <w:p>
      <w:pPr>
        <w:pStyle w:val="5"/>
        <w:ind w:firstLine="640"/>
        <w:rPr>
          <w:rFonts w:ascii="Times New Roman" w:hAnsi="Times New Roman" w:cs="Times New Roman"/>
        </w:rPr>
      </w:pPr>
      <w:r>
        <w:rPr>
          <w:rFonts w:ascii="Times New Roman" w:hAnsi="Times New Roman" w:cs="Times New Roman"/>
        </w:rPr>
        <w:t>4．评价时间段</w:t>
      </w:r>
    </w:p>
    <w:p>
      <w:pPr>
        <w:ind w:firstLine="640"/>
        <w:rPr>
          <w:highlight w:val="yellow"/>
        </w:rPr>
      </w:pPr>
      <w:r>
        <w:t>本次绩效评价的时段为：202</w:t>
      </w:r>
      <w:r>
        <w:rPr>
          <w:rFonts w:hint="eastAsia"/>
          <w:lang w:val="en-US" w:eastAsia="zh-CN"/>
        </w:rPr>
        <w:t>4</w:t>
      </w:r>
      <w:r>
        <w:t>年1月1日</w:t>
      </w:r>
      <w:r>
        <w:rPr>
          <w:rFonts w:hint="eastAsia" w:ascii="仿宋_GB2312" w:hAnsi="仿宋_GB2312" w:eastAsia="仿宋_GB2312" w:cs="仿宋_GB2312"/>
        </w:rPr>
        <w:t>—</w:t>
      </w:r>
      <w:r>
        <w:t>202</w:t>
      </w:r>
      <w:r>
        <w:rPr>
          <w:rFonts w:hint="eastAsia"/>
          <w:lang w:val="en-US" w:eastAsia="zh-CN"/>
        </w:rPr>
        <w:t>4</w:t>
      </w:r>
      <w:r>
        <w:t>年12月31日。</w:t>
      </w:r>
    </w:p>
    <w:p>
      <w:pPr>
        <w:pStyle w:val="4"/>
        <w:ind w:firstLine="280" w:firstLineChars="100"/>
      </w:pPr>
      <w:bookmarkStart w:id="42" w:name="_Toc7944"/>
      <w:bookmarkStart w:id="43" w:name="_Toc11884"/>
      <w:r>
        <w:t>（二）绩效评价原则</w:t>
      </w:r>
      <w:bookmarkEnd w:id="42"/>
      <w:bookmarkEnd w:id="43"/>
    </w:p>
    <w:p>
      <w:pPr>
        <w:ind w:firstLine="560"/>
      </w:pPr>
      <w:bookmarkStart w:id="44" w:name="_Toc21106"/>
      <w:bookmarkStart w:id="45" w:name="_Toc27911"/>
      <w:r>
        <w:t>1．相关性原则。应当与绩效目标有直接的联系，能够恰当反映目标实现程度。</w:t>
      </w:r>
    </w:p>
    <w:p>
      <w:pPr>
        <w:ind w:firstLine="560"/>
      </w:pPr>
      <w:r>
        <w:t>2．重要性原则。应当优先使用最具绩效管理对象代表性、最能反映绩效管理要求的核心指标。</w:t>
      </w:r>
    </w:p>
    <w:p>
      <w:pPr>
        <w:ind w:firstLine="560"/>
      </w:pPr>
      <w:r>
        <w:t>3．可比性原则。对同类绩效管理对象要设定共性的绩效指标，以便于评价结果可以相互比较。</w:t>
      </w:r>
    </w:p>
    <w:p>
      <w:pPr>
        <w:ind w:firstLine="560"/>
      </w:pPr>
      <w:r>
        <w:t>4．系统性原则。应当将定量指标与定性指标相结合，系统反映预算支出所</w:t>
      </w:r>
      <w:r>
        <w:rPr>
          <w:rFonts w:hint="eastAsia"/>
        </w:rPr>
        <w:t>产生</w:t>
      </w:r>
      <w:r>
        <w:t>的社会效益、经济效益、生态效益和可持续影响等。</w:t>
      </w:r>
    </w:p>
    <w:p>
      <w:pPr>
        <w:ind w:firstLine="560"/>
      </w:pPr>
      <w:r>
        <w:t>5．经济性原则。应当通俗易懂、简便易行，数据的获得应当考虑现实条件和可操作性，符合成本效益原则。</w:t>
      </w:r>
    </w:p>
    <w:p>
      <w:pPr>
        <w:pStyle w:val="4"/>
        <w:ind w:firstLine="280" w:firstLineChars="100"/>
      </w:pPr>
      <w:r>
        <w:t>（三）绩效评价依据</w:t>
      </w:r>
      <w:bookmarkEnd w:id="44"/>
      <w:bookmarkEnd w:id="45"/>
    </w:p>
    <w:p>
      <w:pPr>
        <w:ind w:firstLine="640"/>
      </w:pPr>
      <w:r>
        <w:t>1．《中华人民共和国预算法》（2018年12月29日修订）；</w:t>
      </w:r>
    </w:p>
    <w:p>
      <w:pPr>
        <w:ind w:firstLine="640"/>
        <w:rPr>
          <w:rFonts w:hint="eastAsia" w:eastAsia="仿宋_GB2312"/>
          <w:lang w:eastAsia="zh-CN"/>
        </w:rPr>
      </w:pPr>
      <w:r>
        <w:t>2．《中共中央</w:t>
      </w:r>
      <w:r>
        <w:rPr>
          <w:rFonts w:hint="eastAsia"/>
          <w:lang w:val="en-US" w:eastAsia="zh-CN"/>
        </w:rPr>
        <w:t>、</w:t>
      </w:r>
      <w:r>
        <w:t>国务院关于全面实施预算绩效管理的意见的通知》（中发</w:t>
      </w:r>
      <w:r>
        <w:rPr>
          <w:rFonts w:hint="eastAsia"/>
          <w:lang w:eastAsia="zh-CN"/>
        </w:rPr>
        <w:t>〔</w:t>
      </w:r>
      <w:r>
        <w:t>2018</w:t>
      </w:r>
      <w:r>
        <w:rPr>
          <w:rFonts w:hint="eastAsia"/>
          <w:lang w:eastAsia="zh-CN"/>
        </w:rPr>
        <w:t>〕</w:t>
      </w:r>
      <w:r>
        <w:t>34号）</w:t>
      </w:r>
      <w:r>
        <w:rPr>
          <w:rFonts w:hint="eastAsia"/>
          <w:lang w:eastAsia="zh-CN"/>
        </w:rPr>
        <w:t>；</w:t>
      </w:r>
    </w:p>
    <w:p>
      <w:pPr>
        <w:ind w:firstLine="640"/>
        <w:rPr>
          <w:rFonts w:hint="eastAsia" w:eastAsia="仿宋_GB2312"/>
          <w:lang w:eastAsia="zh-CN"/>
        </w:rPr>
      </w:pPr>
      <w:r>
        <w:t>3．财政部《项目支出绩效评价管理办法》（财预</w:t>
      </w:r>
      <w:r>
        <w:rPr>
          <w:rFonts w:hint="eastAsia"/>
          <w:lang w:eastAsia="zh-CN"/>
        </w:rPr>
        <w:t>〔</w:t>
      </w:r>
      <w:r>
        <w:t>2020</w:t>
      </w:r>
      <w:r>
        <w:rPr>
          <w:rFonts w:hint="eastAsia"/>
          <w:lang w:eastAsia="zh-CN"/>
        </w:rPr>
        <w:t>〕</w:t>
      </w:r>
      <w:r>
        <w:t>10号）</w:t>
      </w:r>
      <w:r>
        <w:rPr>
          <w:rFonts w:hint="eastAsia"/>
          <w:lang w:eastAsia="zh-CN"/>
        </w:rPr>
        <w:t>；</w:t>
      </w:r>
    </w:p>
    <w:p>
      <w:pPr>
        <w:ind w:firstLine="640"/>
        <w:rPr>
          <w:rFonts w:hint="eastAsia" w:eastAsia="仿宋_GB2312"/>
          <w:lang w:eastAsia="zh-CN"/>
        </w:rPr>
      </w:pPr>
      <w:r>
        <w:t>4．《云南省项目支出绩效评价管理办法》（云财绩〔2020〕11号）</w:t>
      </w:r>
      <w:r>
        <w:rPr>
          <w:rFonts w:hint="eastAsia"/>
          <w:lang w:eastAsia="zh-CN"/>
        </w:rPr>
        <w:t>；</w:t>
      </w:r>
    </w:p>
    <w:p>
      <w:pPr>
        <w:ind w:firstLine="640"/>
        <w:rPr>
          <w:rFonts w:hint="eastAsia" w:eastAsia="仿宋_GB2312"/>
          <w:lang w:eastAsia="zh-CN"/>
        </w:rPr>
      </w:pPr>
      <w:r>
        <w:t>5．《安宁市预算绩效管理暂行办法》（安政发〔2018〕10号）</w:t>
      </w:r>
      <w:r>
        <w:rPr>
          <w:rFonts w:hint="eastAsia"/>
          <w:lang w:eastAsia="zh-CN"/>
        </w:rPr>
        <w:t>；</w:t>
      </w:r>
    </w:p>
    <w:p>
      <w:pPr>
        <w:ind w:firstLine="640"/>
        <w:rPr>
          <w:rFonts w:hint="eastAsia" w:eastAsia="仿宋_GB2312"/>
          <w:lang w:eastAsia="zh-CN"/>
        </w:rPr>
      </w:pPr>
      <w:r>
        <w:t>6．</w:t>
      </w:r>
      <w:r>
        <w:rPr>
          <w:rFonts w:hint="eastAsia"/>
        </w:rPr>
        <w:t>《安宁市政府储备粮油财政补贴资金管理暂行办法》</w:t>
      </w:r>
      <w:r>
        <w:rPr>
          <w:rFonts w:hint="eastAsia"/>
          <w:lang w:eastAsia="zh-CN"/>
        </w:rPr>
        <w:t>；</w:t>
      </w:r>
    </w:p>
    <w:p>
      <w:pPr>
        <w:ind w:firstLine="640"/>
        <w:rPr>
          <w:rFonts w:hint="eastAsia" w:eastAsia="仿宋_GB2312"/>
          <w:lang w:eastAsia="zh-CN"/>
        </w:rPr>
      </w:pPr>
      <w:r>
        <w:t>7．</w:t>
      </w:r>
      <w:r>
        <w:rPr>
          <w:rFonts w:hint="eastAsia"/>
        </w:rPr>
        <w:t>《安宁市地方储备粮油委托代储协议》</w:t>
      </w:r>
      <w:r>
        <w:rPr>
          <w:rFonts w:hint="eastAsia"/>
          <w:lang w:eastAsia="zh-CN"/>
        </w:rPr>
        <w:t>；</w:t>
      </w:r>
    </w:p>
    <w:p>
      <w:pPr>
        <w:ind w:firstLine="640"/>
        <w:rPr>
          <w:rFonts w:hint="eastAsia" w:eastAsia="仿宋_GB2312"/>
          <w:lang w:eastAsia="zh-CN"/>
        </w:rPr>
      </w:pPr>
      <w:r>
        <w:rPr>
          <w:rFonts w:hint="eastAsia"/>
          <w:lang w:val="en-US" w:eastAsia="zh-CN"/>
        </w:rPr>
        <w:t>8．</w:t>
      </w:r>
      <w:r>
        <w:rPr>
          <w:rFonts w:hint="eastAsia"/>
        </w:rPr>
        <w:t>《安宁市县级储备粮油管理暂行办法》</w:t>
      </w:r>
      <w:r>
        <w:rPr>
          <w:rFonts w:hint="eastAsia"/>
          <w:lang w:eastAsia="zh-CN"/>
        </w:rPr>
        <w:t>；</w:t>
      </w:r>
    </w:p>
    <w:p>
      <w:pPr>
        <w:ind w:firstLine="640"/>
        <w:rPr>
          <w:rFonts w:hint="eastAsia"/>
          <w:lang w:eastAsia="zh-CN"/>
        </w:rPr>
      </w:pPr>
      <w:r>
        <w:rPr>
          <w:rFonts w:hint="eastAsia"/>
          <w:lang w:val="en-US" w:eastAsia="zh-CN"/>
        </w:rPr>
        <w:t>9</w:t>
      </w:r>
      <w:r>
        <w:rPr>
          <w:rFonts w:hint="eastAsia"/>
          <w:lang w:eastAsia="zh-CN"/>
        </w:rPr>
        <w:t>．《安宁市发展和改革局会议纪要第35期》；</w:t>
      </w:r>
    </w:p>
    <w:p>
      <w:pPr>
        <w:ind w:firstLine="640"/>
        <w:rPr>
          <w:rFonts w:hint="eastAsia" w:eastAsia="仿宋_GB2312"/>
          <w:lang w:eastAsia="zh-CN"/>
        </w:rPr>
      </w:pPr>
      <w:r>
        <w:rPr>
          <w:rFonts w:hint="eastAsia"/>
          <w:lang w:val="en-US" w:eastAsia="zh-CN"/>
        </w:rPr>
        <w:t>10</w:t>
      </w:r>
      <w:r>
        <w:rPr>
          <w:rFonts w:hint="eastAsia"/>
          <w:lang w:eastAsia="zh-CN"/>
        </w:rPr>
        <w:t>．《安宁市发展和改革局会议纪要第45期》；</w:t>
      </w:r>
    </w:p>
    <w:p>
      <w:pPr>
        <w:ind w:firstLine="640"/>
        <w:rPr>
          <w:rFonts w:hint="eastAsia" w:eastAsia="仿宋_GB2312"/>
          <w:lang w:eastAsia="zh-CN"/>
        </w:rPr>
      </w:pPr>
      <w:r>
        <w:rPr>
          <w:rFonts w:hint="eastAsia"/>
          <w:lang w:val="en-US" w:eastAsia="zh-CN"/>
        </w:rPr>
        <w:t>11</w:t>
      </w:r>
      <w:r>
        <w:rPr>
          <w:rFonts w:hint="eastAsia"/>
          <w:lang w:eastAsia="zh-CN"/>
        </w:rPr>
        <w:t>．</w:t>
      </w:r>
      <w:r>
        <w:rPr>
          <w:rFonts w:hint="eastAsia"/>
          <w:sz w:val="28"/>
          <w:szCs w:val="28"/>
          <w:lang w:eastAsia="zh-CN"/>
        </w:rPr>
        <w:t>《关于追加2024年度安宁市地方储备菜籽油轮换费用预算并据实拨付该笔费用的请示》</w:t>
      </w:r>
      <w:r>
        <w:rPr>
          <w:rFonts w:hint="default" w:ascii="Times New Roman" w:hAnsi="Times New Roman" w:eastAsia="仿宋_GB2312" w:cs="Times New Roman"/>
          <w:sz w:val="28"/>
          <w:szCs w:val="28"/>
        </w:rPr>
        <w:t>安发改</w:t>
      </w:r>
      <w:r>
        <w:rPr>
          <w:rFonts w:hint="default" w:ascii="Times New Roman" w:hAnsi="Times New Roman" w:eastAsia="仿宋_GB2312" w:cs="Times New Roman"/>
          <w:sz w:val="28"/>
          <w:szCs w:val="28"/>
          <w:lang w:val="en-US" w:eastAsia="zh-CN"/>
        </w:rPr>
        <w:t>请</w:t>
      </w:r>
      <w:r>
        <w:rPr>
          <w:rFonts w:hint="default" w:ascii="Times New Roman" w:hAnsi="Times New Roman" w:eastAsia="仿宋_GB2312" w:cs="Times New Roman"/>
          <w:sz w:val="28"/>
          <w:szCs w:val="28"/>
        </w:rPr>
        <w:t>〔20</w:t>
      </w:r>
      <w:r>
        <w:rPr>
          <w:rFonts w:hint="default" w:ascii="Times New Roman" w:hAnsi="Times New Roman" w:eastAsia="仿宋_GB2312" w:cs="Times New Roman"/>
          <w:sz w:val="28"/>
          <w:szCs w:val="28"/>
          <w:lang w:val="en-US" w:eastAsia="zh-CN"/>
        </w:rPr>
        <w:t>24</w:t>
      </w:r>
      <w:r>
        <w:rPr>
          <w:rFonts w:hint="default" w:ascii="Times New Roman" w:hAnsi="Times New Roman" w:eastAsia="仿宋_GB2312" w:cs="Times New Roman"/>
          <w:sz w:val="28"/>
          <w:szCs w:val="28"/>
        </w:rPr>
        <w:t>〕</w:t>
      </w:r>
      <w:r>
        <w:rPr>
          <w:rFonts w:hint="eastAsia" w:cs="Times New Roman"/>
          <w:sz w:val="28"/>
          <w:szCs w:val="28"/>
          <w:lang w:val="en-US" w:eastAsia="zh-CN"/>
        </w:rPr>
        <w:t>45</w:t>
      </w:r>
      <w:r>
        <w:rPr>
          <w:rFonts w:hint="default" w:ascii="Times New Roman" w:hAnsi="Times New Roman" w:eastAsia="仿宋_GB2312" w:cs="Times New Roman"/>
          <w:sz w:val="28"/>
          <w:szCs w:val="28"/>
        </w:rPr>
        <w:t>号</w:t>
      </w:r>
      <w:r>
        <w:rPr>
          <w:rFonts w:hint="eastAsia" w:cs="Times New Roman"/>
          <w:sz w:val="28"/>
          <w:szCs w:val="28"/>
          <w:lang w:eastAsia="zh-CN"/>
        </w:rPr>
        <w:t>；</w:t>
      </w:r>
    </w:p>
    <w:p>
      <w:pPr>
        <w:ind w:firstLine="640"/>
        <w:rPr>
          <w:rFonts w:hint="eastAsia"/>
          <w:lang w:eastAsia="zh-CN"/>
        </w:rPr>
      </w:pPr>
      <w:r>
        <w:rPr>
          <w:rFonts w:hint="eastAsia"/>
          <w:lang w:val="en-US" w:eastAsia="zh-CN"/>
        </w:rPr>
        <w:t>12</w:t>
      </w:r>
      <w:r>
        <w:rPr>
          <w:rFonts w:hint="eastAsia"/>
          <w:lang w:eastAsia="zh-CN"/>
        </w:rPr>
        <w:t>．《安宁成灏仓储物流有限公司承储安宁市地方储备粮油补贴核算表》；</w:t>
      </w:r>
    </w:p>
    <w:p>
      <w:pPr>
        <w:ind w:firstLine="640"/>
        <w:rPr>
          <w:rFonts w:hint="eastAsia"/>
          <w:lang w:eastAsia="zh-CN"/>
        </w:rPr>
      </w:pPr>
      <w:r>
        <w:rPr>
          <w:rFonts w:hint="eastAsia"/>
          <w:lang w:val="en-US" w:eastAsia="zh-CN"/>
        </w:rPr>
        <w:t>13</w:t>
      </w:r>
      <w:r>
        <w:rPr>
          <w:rFonts w:hint="eastAsia"/>
          <w:lang w:eastAsia="zh-CN"/>
        </w:rPr>
        <w:t>．《项目支出绩效自评表》；</w:t>
      </w:r>
    </w:p>
    <w:p>
      <w:pPr>
        <w:ind w:firstLine="640"/>
      </w:pPr>
      <w:r>
        <w:rPr>
          <w:rFonts w:hint="eastAsia"/>
          <w:lang w:val="en-US" w:eastAsia="zh-CN"/>
        </w:rPr>
        <w:t>14</w:t>
      </w:r>
      <w:r>
        <w:t>．本项目内的</w:t>
      </w:r>
      <w:r>
        <w:rPr>
          <w:rFonts w:hint="eastAsia"/>
          <w:lang w:val="en-US" w:eastAsia="zh-CN"/>
        </w:rPr>
        <w:t>其他</w:t>
      </w:r>
      <w:r>
        <w:t>相关资料。</w:t>
      </w:r>
    </w:p>
    <w:p>
      <w:pPr>
        <w:pStyle w:val="4"/>
        <w:ind w:firstLine="280" w:firstLineChars="100"/>
      </w:pPr>
      <w:bookmarkStart w:id="46" w:name="（七）绩效评价工作过程"/>
      <w:bookmarkEnd w:id="46"/>
      <w:bookmarkStart w:id="47" w:name="_Toc118282084"/>
      <w:bookmarkEnd w:id="47"/>
      <w:bookmarkStart w:id="48" w:name="_bookmark14"/>
      <w:bookmarkEnd w:id="48"/>
      <w:bookmarkStart w:id="49" w:name="_Toc7412"/>
      <w:bookmarkStart w:id="50" w:name="_Toc904"/>
      <w:r>
        <w:t>（四）绩效评价指标体系</w:t>
      </w:r>
      <w:bookmarkEnd w:id="49"/>
      <w:bookmarkEnd w:id="50"/>
    </w:p>
    <w:p>
      <w:pPr>
        <w:ind w:firstLine="640"/>
      </w:pPr>
      <w:r>
        <w:t>根据财政部《项目支出绩效评价管理办法》（财预〔2020〕10号）和《云南省财政厅关于印发&lt;云南省项目支出绩效评价管理办法&gt;的通知》</w:t>
      </w:r>
      <w:r>
        <w:rPr>
          <w:rFonts w:hint="eastAsia"/>
          <w:lang w:eastAsia="zh-CN"/>
        </w:rPr>
        <w:t>（</w:t>
      </w:r>
      <w:r>
        <w:t>云财绩〔2020〕11号</w:t>
      </w:r>
      <w:r>
        <w:rPr>
          <w:rFonts w:hint="eastAsia"/>
          <w:lang w:eastAsia="zh-CN"/>
        </w:rPr>
        <w:t>）</w:t>
      </w:r>
      <w:r>
        <w:t>相关要求，结合本次评价项目实际情况，以100分计，设置</w:t>
      </w:r>
      <w:r>
        <w:rPr>
          <w:rFonts w:hint="eastAsia" w:ascii="仿宋_GB2312" w:hAnsi="仿宋_GB2312" w:eastAsia="仿宋_GB2312" w:cs="仿宋_GB2312"/>
        </w:rPr>
        <w:t>“决策、过程、产出、效益”</w:t>
      </w:r>
      <w:r>
        <w:t>4个一级指标。权重分别为决策</w:t>
      </w:r>
      <w:r>
        <w:rPr>
          <w:rFonts w:hint="eastAsia"/>
          <w:lang w:val="en-US" w:eastAsia="zh-CN"/>
        </w:rPr>
        <w:t>15</w:t>
      </w:r>
      <w:r>
        <w:t>%、过程2</w:t>
      </w:r>
      <w:r>
        <w:rPr>
          <w:rFonts w:hint="eastAsia"/>
          <w:lang w:val="en-US" w:eastAsia="zh-CN"/>
        </w:rPr>
        <w:t>5</w:t>
      </w:r>
      <w:r>
        <w:t>%、产出40%、效益20%。</w:t>
      </w:r>
    </w:p>
    <w:p>
      <w:pPr>
        <w:ind w:firstLine="640"/>
      </w:pPr>
      <w:r>
        <w:rPr>
          <w:rFonts w:hint="eastAsia" w:ascii="仿宋_GB2312" w:hAnsi="仿宋_GB2312" w:eastAsia="仿宋_GB2312" w:cs="仿宋_GB2312"/>
        </w:rPr>
        <w:t>“决策”</w:t>
      </w:r>
      <w:r>
        <w:t>指标反映项目前期工作准备情况。包括</w:t>
      </w:r>
      <w:r>
        <w:rPr>
          <w:rFonts w:hint="eastAsia"/>
          <w:lang w:eastAsia="zh-CN"/>
        </w:rPr>
        <w:t>“</w:t>
      </w:r>
      <w:r>
        <w:t>项目立项、绩效目标和资金投入</w:t>
      </w:r>
      <w:r>
        <w:rPr>
          <w:rFonts w:hint="eastAsia"/>
          <w:lang w:eastAsia="zh-CN"/>
        </w:rPr>
        <w:t>”</w:t>
      </w:r>
      <w:r>
        <w:t>3个二级指标，主要考核立项依据充分性、项目立项规范性、绩效目标合理性、绩效指标明确性、预算编制科学性、资金分配合理性等方面。</w:t>
      </w:r>
    </w:p>
    <w:p>
      <w:pPr>
        <w:ind w:firstLine="640"/>
      </w:pPr>
      <w:r>
        <w:rPr>
          <w:rFonts w:hint="eastAsia" w:ascii="仿宋_GB2312" w:hAnsi="仿宋_GB2312" w:eastAsia="仿宋_GB2312" w:cs="仿宋_GB2312"/>
        </w:rPr>
        <w:t>“过程”指</w:t>
      </w:r>
      <w:r>
        <w:t>标反映项目过程管理情况。包括</w:t>
      </w:r>
      <w:r>
        <w:rPr>
          <w:rFonts w:hint="eastAsia" w:ascii="仿宋_GB2312" w:hAnsi="仿宋_GB2312" w:eastAsia="仿宋_GB2312" w:cs="仿宋_GB2312"/>
        </w:rPr>
        <w:t>“资金管理、组织实施”</w:t>
      </w:r>
      <w:r>
        <w:t>2个二级指标，主要考核项目资金到位率、资金使用合规性、预算执行率、会计核算规范性、绩效自评、管理制度健全性、制度执行有效性、档案管理规范性。</w:t>
      </w:r>
    </w:p>
    <w:p>
      <w:pPr>
        <w:ind w:firstLine="640"/>
      </w:pPr>
      <w:r>
        <w:rPr>
          <w:rFonts w:hint="eastAsia" w:ascii="仿宋_GB2312" w:hAnsi="仿宋_GB2312" w:eastAsia="仿宋_GB2312" w:cs="仿宋_GB2312"/>
        </w:rPr>
        <w:t>“产出”</w:t>
      </w:r>
      <w:r>
        <w:t>指标反映项目实施是否实现预期任务目标包括</w:t>
      </w:r>
      <w:r>
        <w:rPr>
          <w:rFonts w:hint="eastAsia" w:ascii="仿宋_GB2312" w:hAnsi="仿宋_GB2312" w:eastAsia="仿宋_GB2312" w:cs="仿宋_GB2312"/>
        </w:rPr>
        <w:t>“产出数量、产出质量、产出时效、产出成本”</w:t>
      </w:r>
      <w:r>
        <w:t>4个二级指标，产出数量主要考核实际完成率；产出质量主要考核质量达标率；产出时效主要考核完成及时性；产出成本主要考核成本节约情况。</w:t>
      </w:r>
    </w:p>
    <w:p>
      <w:pPr>
        <w:ind w:firstLine="640"/>
      </w:pPr>
      <w:r>
        <w:rPr>
          <w:rFonts w:hint="eastAsia" w:ascii="仿宋_GB2312" w:hAnsi="仿宋_GB2312" w:eastAsia="仿宋_GB2312" w:cs="仿宋_GB2312"/>
        </w:rPr>
        <w:t>“效益”指</w:t>
      </w:r>
      <w:r>
        <w:t>标反映通过项目实施执行，预期可产生的效益情况。通</w:t>
      </w:r>
      <w:r>
        <w:rPr>
          <w:rFonts w:hint="eastAsia" w:ascii="仿宋_GB2312" w:hAnsi="仿宋_GB2312" w:eastAsia="仿宋_GB2312" w:cs="仿宋_GB2312"/>
        </w:rPr>
        <w:t>过“项目效益”</w:t>
      </w:r>
      <w:r>
        <w:t>1个二级指标，考核社会效益和可持续影响。</w:t>
      </w:r>
    </w:p>
    <w:p>
      <w:pPr>
        <w:pStyle w:val="4"/>
        <w:ind w:firstLine="280" w:firstLineChars="100"/>
      </w:pPr>
      <w:bookmarkStart w:id="51" w:name="（五）评价标准"/>
      <w:bookmarkEnd w:id="51"/>
      <w:bookmarkStart w:id="52" w:name="_Toc118282081"/>
      <w:bookmarkEnd w:id="52"/>
      <w:bookmarkStart w:id="53" w:name="_bookmark11"/>
      <w:bookmarkEnd w:id="53"/>
      <w:bookmarkStart w:id="54" w:name="（四）绩效评价方法"/>
      <w:bookmarkEnd w:id="54"/>
      <w:bookmarkStart w:id="55" w:name="_bookmark12"/>
      <w:bookmarkEnd w:id="55"/>
      <w:bookmarkStart w:id="56" w:name="_Toc118282082"/>
      <w:bookmarkEnd w:id="56"/>
      <w:bookmarkStart w:id="57" w:name="_Toc19039"/>
      <w:bookmarkStart w:id="58" w:name="_Toc16635"/>
      <w:r>
        <w:t>（五）绩效评价方法</w:t>
      </w:r>
      <w:bookmarkEnd w:id="57"/>
      <w:bookmarkEnd w:id="58"/>
    </w:p>
    <w:p>
      <w:pPr>
        <w:bidi w:val="0"/>
      </w:pPr>
      <w:r>
        <w:t>本次绩效再评价采用定量与定性相结合，对收集的相关基础资料、各种技术经济数据，在归集、整理、分析的基础上，运用资料审阅法、分析比较法、因素分析法、实地考察法、公众问卷调查法等，系统、科学的反映202</w:t>
      </w:r>
      <w:r>
        <w:rPr>
          <w:rFonts w:hint="eastAsia"/>
          <w:lang w:val="en-US" w:eastAsia="zh-CN"/>
        </w:rPr>
        <w:t>4</w:t>
      </w:r>
      <w:r>
        <w:t>年安宁市</w:t>
      </w:r>
      <w:r>
        <w:rPr>
          <w:rFonts w:hint="eastAsia"/>
          <w:lang w:eastAsia="zh-CN"/>
        </w:rPr>
        <w:t>地方储备粮油管理补助、轮换价差/补贴资金</w:t>
      </w:r>
      <w:r>
        <w:rPr>
          <w:rFonts w:hint="eastAsia"/>
          <w:lang w:val="en-US" w:eastAsia="zh-CN"/>
        </w:rPr>
        <w:t>项目支出</w:t>
      </w:r>
      <w:r>
        <w:t>综合绩效情况。具体评价方式如下：</w:t>
      </w:r>
    </w:p>
    <w:p>
      <w:pPr>
        <w:pStyle w:val="5"/>
        <w:ind w:firstLine="640"/>
      </w:pPr>
      <w:r>
        <w:rPr>
          <w:rFonts w:ascii="Times New Roman" w:hAnsi="Times New Roman" w:cs="Times New Roman"/>
        </w:rPr>
        <w:t xml:space="preserve">1．审阅资料 </w:t>
      </w:r>
    </w:p>
    <w:p>
      <w:pPr>
        <w:bidi w:val="0"/>
      </w:pPr>
      <w:r>
        <w:t>查阅相关资料，分析研究项目管理、资金管理等文件资料，必要时，请相关人员做出说明，并对需要进一步调查的问题做好记录；检查资金拨付情况，关注资金是否专款专用、是否存在违法违规现象等。</w:t>
      </w:r>
    </w:p>
    <w:p>
      <w:pPr>
        <w:pStyle w:val="5"/>
        <w:ind w:firstLine="640"/>
      </w:pPr>
      <w:r>
        <w:rPr>
          <w:rFonts w:ascii="Times New Roman" w:hAnsi="Times New Roman" w:cs="Times New Roman"/>
        </w:rPr>
        <w:t>2．分析比较法</w:t>
      </w:r>
    </w:p>
    <w:p>
      <w:pPr>
        <w:bidi w:val="0"/>
      </w:pPr>
      <w:r>
        <w:t>依据项目实施方案等资料，对照项目实际完成内容，评价项目是否严格按照计划进行；依据相关政策文件，评价项目管理是否按照项目管理办法等文件执行；通过详细列举分析影响绩效目标实现的内外因素，将项目绩效目标与实施结果对比分析，评价绩效目标实现程度；将项目预期效益与实施效果对比分析，结合开展问卷调查和实地问题调研，评价项目预期效益实现程度。</w:t>
      </w:r>
    </w:p>
    <w:p>
      <w:pPr>
        <w:pStyle w:val="5"/>
        <w:ind w:firstLine="640"/>
      </w:pPr>
      <w:r>
        <w:rPr>
          <w:rFonts w:ascii="Times New Roman" w:hAnsi="Times New Roman" w:cs="Times New Roman"/>
        </w:rPr>
        <w:t>3．实地考察法</w:t>
      </w:r>
    </w:p>
    <w:p>
      <w:pPr>
        <w:bidi w:val="0"/>
      </w:pPr>
      <w:r>
        <w:t>根据分工，采用资料收集、数据填报、案卷研究、实地问题调研、问卷调查等方式，组织开展实地再评价。在实地再评价过程中，根据项目的具体情况，设计资料清单、数据采集表格以收集有关资料数据；选取抽样点发放调查问卷，调查相关人员对项目的满意度、项目实施对相关人员的影响等。</w:t>
      </w:r>
    </w:p>
    <w:p>
      <w:pPr>
        <w:pStyle w:val="5"/>
        <w:ind w:firstLine="640"/>
      </w:pPr>
      <w:r>
        <w:rPr>
          <w:rFonts w:ascii="Times New Roman" w:hAnsi="Times New Roman" w:cs="Times New Roman"/>
        </w:rPr>
        <w:t>4．公众评判法</w:t>
      </w:r>
    </w:p>
    <w:p>
      <w:pPr>
        <w:ind w:firstLine="640"/>
        <w:rPr>
          <w:szCs w:val="32"/>
        </w:rPr>
      </w:pPr>
      <w:r>
        <w:rPr>
          <w:szCs w:val="32"/>
        </w:rPr>
        <w:t>通过对社会公众进行问卷调查以及项目实施单位进行问卷调查和访谈的方式，调查社会公众对安宁市粮油储备工作的感受以及项目实施情况等。</w:t>
      </w:r>
    </w:p>
    <w:p>
      <w:pPr>
        <w:pStyle w:val="4"/>
        <w:ind w:firstLine="640"/>
      </w:pPr>
      <w:bookmarkStart w:id="59" w:name="_Toc18743"/>
      <w:bookmarkStart w:id="60" w:name="_Toc15982"/>
      <w:r>
        <w:t>（六）绩效评价标准</w:t>
      </w:r>
      <w:bookmarkEnd w:id="59"/>
      <w:bookmarkEnd w:id="60"/>
    </w:p>
    <w:p>
      <w:pPr>
        <w:bidi w:val="0"/>
      </w:pPr>
      <w:r>
        <w:t>本次评价采用百分制，各级指标依据其指标权重确定分值，评价人员根据评价情况对各级指标进行打分，最终得分由各级评价指标得分加总得到。根据最终得分情况将评价标准分为四个等级：优（得分≥90分）、良（80分≤得分＜90分）、中（60≤得分＜80分）、差（得分＜60分）。</w:t>
      </w:r>
    </w:p>
    <w:p>
      <w:pPr>
        <w:pStyle w:val="4"/>
        <w:ind w:firstLine="640"/>
      </w:pPr>
      <w:bookmarkStart w:id="61" w:name="（六）绩效评价抽样"/>
      <w:bookmarkEnd w:id="61"/>
      <w:bookmarkStart w:id="62" w:name="_bookmark13"/>
      <w:bookmarkEnd w:id="62"/>
      <w:bookmarkStart w:id="63" w:name="_Toc118282083"/>
      <w:bookmarkEnd w:id="63"/>
      <w:bookmarkStart w:id="64" w:name="_Toc28054"/>
      <w:bookmarkStart w:id="65" w:name="_Toc15007"/>
      <w:r>
        <w:t>（七）绩效评价过程</w:t>
      </w:r>
      <w:bookmarkEnd w:id="64"/>
      <w:bookmarkEnd w:id="65"/>
    </w:p>
    <w:p>
      <w:pPr>
        <w:spacing w:line="276" w:lineRule="auto"/>
        <w:ind w:left="-178" w:firstLine="640"/>
      </w:pPr>
      <w:r>
        <w:t>评价小组根据完善后的方案和安宁市财政局的要求，按照评价工作流程，分为准备阶段</w:t>
      </w:r>
      <w:r>
        <w:rPr>
          <w:rFonts w:hint="eastAsia"/>
          <w:lang w:val="en-US" w:eastAsia="zh-CN"/>
        </w:rPr>
        <w:t>和</w:t>
      </w:r>
      <w:r>
        <w:t>实施阶段</w:t>
      </w:r>
      <w:r>
        <w:rPr>
          <w:rFonts w:hint="eastAsia"/>
          <w:lang w:val="en-US" w:eastAsia="zh-CN"/>
        </w:rPr>
        <w:t>两</w:t>
      </w:r>
      <w:r>
        <w:t>个步骤具体实施：</w:t>
      </w:r>
    </w:p>
    <w:p>
      <w:pPr>
        <w:pStyle w:val="5"/>
        <w:ind w:right="320" w:firstLine="640"/>
        <w:rPr>
          <w:rFonts w:ascii="Times New Roman" w:hAnsi="Times New Roman" w:cs="Times New Roman"/>
        </w:rPr>
      </w:pPr>
      <w:r>
        <w:rPr>
          <w:rFonts w:ascii="Times New Roman" w:hAnsi="Times New Roman" w:cs="Times New Roman"/>
        </w:rPr>
        <w:t>1．准备阶段</w:t>
      </w:r>
    </w:p>
    <w:p>
      <w:pPr>
        <w:spacing w:line="276" w:lineRule="auto"/>
        <w:ind w:left="-178" w:firstLine="640"/>
      </w:pPr>
      <w:r>
        <w:t>202</w:t>
      </w:r>
      <w:r>
        <w:rPr>
          <w:rFonts w:hint="eastAsia"/>
          <w:lang w:val="en-US" w:eastAsia="zh-CN"/>
        </w:rPr>
        <w:t>5</w:t>
      </w:r>
      <w:r>
        <w:t>年</w:t>
      </w:r>
      <w:r>
        <w:rPr>
          <w:rFonts w:hint="eastAsia"/>
          <w:lang w:val="en-US" w:eastAsia="zh-CN"/>
        </w:rPr>
        <w:t>11</w:t>
      </w:r>
      <w:r>
        <w:t>月</w:t>
      </w:r>
      <w:r>
        <w:rPr>
          <w:rFonts w:hint="eastAsia"/>
          <w:lang w:val="en-US" w:eastAsia="zh-CN"/>
        </w:rPr>
        <w:t>15</w:t>
      </w:r>
      <w:r>
        <w:t>日前，组建项目绩效评价小组，拟定项目绩效评价实施方案，设计绩效评价指标框架。</w:t>
      </w:r>
    </w:p>
    <w:p>
      <w:pPr>
        <w:pStyle w:val="5"/>
        <w:ind w:right="320" w:firstLine="640"/>
        <w:rPr>
          <w:rFonts w:ascii="Times New Roman" w:hAnsi="Times New Roman" w:cs="Times New Roman"/>
        </w:rPr>
      </w:pPr>
      <w:r>
        <w:rPr>
          <w:rFonts w:ascii="Times New Roman" w:hAnsi="Times New Roman" w:cs="Times New Roman"/>
        </w:rPr>
        <w:t>2．实施阶段</w:t>
      </w:r>
    </w:p>
    <w:p>
      <w:pPr>
        <w:ind w:firstLine="640"/>
      </w:pPr>
      <w:r>
        <w:t>（1）下发绩效评价实施方案。根据绩效评价实施方案，对开展绩效评价进行具体部署，分组、分工与各被评价部门、单位和项目部初步接触沟通。</w:t>
      </w:r>
    </w:p>
    <w:p>
      <w:pPr>
        <w:ind w:firstLine="640"/>
      </w:pPr>
      <w:r>
        <w:t>（2）收集整理资料。包括收集项目立项、可研、初设等情况，项目制度制定与执行情况，资金收支情况项目实施目标和2022年度目标的执行情况等资料，项目主管单位、实施单位及其他相关人员的满意度等资料。</w:t>
      </w:r>
    </w:p>
    <w:p>
      <w:pPr>
        <w:ind w:firstLine="640"/>
      </w:pPr>
      <w:r>
        <w:t>（3）开展实地调查。确认当年项目支出的绩效目标；整理总结该项目适用、在用的相关管理制度；分析项目实施的具体情况，确定当年项目支出的评价重点。</w:t>
      </w:r>
    </w:p>
    <w:p>
      <w:pPr>
        <w:ind w:firstLine="640"/>
      </w:pPr>
      <w:r>
        <w:t>（4）绩效评价。按项目决策，目标设定情况；预算下达及项目实施过程情况；项目支出目标任务完成情况；预计效益情况四个阶段，构建指标体系。</w:t>
      </w:r>
    </w:p>
    <w:p>
      <w:pPr>
        <w:pStyle w:val="3"/>
        <w:ind w:firstLine="643"/>
        <w:rPr>
          <w:rFonts w:ascii="Times New Roman" w:hAnsi="Times New Roman" w:cs="Times New Roman"/>
          <w:bCs w:val="0"/>
        </w:rPr>
      </w:pPr>
      <w:bookmarkStart w:id="66" w:name="_Toc26272"/>
      <w:bookmarkStart w:id="67" w:name="_Toc15151"/>
      <w:r>
        <w:rPr>
          <w:rFonts w:ascii="Times New Roman" w:hAnsi="Times New Roman" w:cs="Times New Roman"/>
          <w:bCs w:val="0"/>
        </w:rPr>
        <w:t>三、绩效评价结论</w:t>
      </w:r>
      <w:bookmarkEnd w:id="66"/>
      <w:bookmarkEnd w:id="67"/>
    </w:p>
    <w:p>
      <w:pPr>
        <w:pStyle w:val="4"/>
        <w:ind w:firstLine="280" w:firstLineChars="100"/>
      </w:pPr>
      <w:bookmarkStart w:id="68" w:name="_Toc18004"/>
      <w:bookmarkStart w:id="69" w:name="_Toc2545"/>
      <w:r>
        <w:t>（一）绩效评价综合结论</w:t>
      </w:r>
      <w:bookmarkEnd w:id="68"/>
      <w:bookmarkEnd w:id="69"/>
    </w:p>
    <w:p>
      <w:pPr>
        <w:ind w:firstLine="640"/>
      </w:pPr>
      <w:r>
        <w:rPr>
          <w:rFonts w:hint="eastAsia"/>
          <w:lang w:val="en-US" w:eastAsia="zh-CN"/>
        </w:rPr>
        <w:t>2024年</w:t>
      </w:r>
      <w:r>
        <w:t>安宁市</w:t>
      </w:r>
      <w:r>
        <w:rPr>
          <w:rFonts w:hint="eastAsia"/>
          <w:lang w:eastAsia="zh-CN"/>
        </w:rPr>
        <w:t>地方储备粮油管理补助、轮换价差/补贴资金</w:t>
      </w:r>
      <w:r>
        <w:t>绩效评价得分9</w:t>
      </w:r>
      <w:r>
        <w:rPr>
          <w:rFonts w:hint="eastAsia"/>
          <w:lang w:val="en-US" w:eastAsia="zh-CN"/>
        </w:rPr>
        <w:t>2.5</w:t>
      </w:r>
      <w:r>
        <w:t>分，评价等级</w:t>
      </w:r>
      <w:r>
        <w:rPr>
          <w:rFonts w:hint="eastAsia" w:ascii="仿宋_GB2312" w:hAnsi="仿宋_GB2312" w:eastAsia="仿宋_GB2312" w:cs="仿宋_GB2312"/>
        </w:rPr>
        <w:t>为“优”</w:t>
      </w:r>
      <w:r>
        <w:t>。各类指标权重和实际得分详见下表。</w:t>
      </w:r>
    </w:p>
    <w:tbl>
      <w:tblPr>
        <w:tblStyle w:val="16"/>
        <w:tblW w:w="4998" w:type="pct"/>
        <w:tblInd w:w="0" w:type="dxa"/>
        <w:tblLayout w:type="autofit"/>
        <w:tblCellMar>
          <w:top w:w="0" w:type="dxa"/>
          <w:left w:w="108" w:type="dxa"/>
          <w:bottom w:w="0" w:type="dxa"/>
          <w:right w:w="108" w:type="dxa"/>
        </w:tblCellMar>
      </w:tblPr>
      <w:tblGrid>
        <w:gridCol w:w="1418"/>
        <w:gridCol w:w="1420"/>
        <w:gridCol w:w="1420"/>
        <w:gridCol w:w="1420"/>
        <w:gridCol w:w="1420"/>
        <w:gridCol w:w="1421"/>
      </w:tblGrid>
      <w:tr>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项目决策</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项目过程</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项目产出</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项目效益</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b/>
                <w:bCs/>
                <w:color w:val="000000"/>
                <w:kern w:val="0"/>
                <w:sz w:val="18"/>
                <w:szCs w:val="18"/>
                <w:lang w:bidi="ar"/>
              </w:rPr>
            </w:pPr>
            <w:r>
              <w:rPr>
                <w:rFonts w:eastAsia="宋体"/>
                <w:b/>
                <w:bCs/>
                <w:color w:val="000000"/>
                <w:kern w:val="0"/>
                <w:sz w:val="18"/>
                <w:szCs w:val="18"/>
                <w:lang w:bidi="ar"/>
              </w:rPr>
              <w:t>合计</w:t>
            </w:r>
          </w:p>
        </w:tc>
      </w:tr>
      <w:tr>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color w:val="000000"/>
                <w:sz w:val="18"/>
                <w:szCs w:val="18"/>
              </w:rPr>
            </w:pPr>
            <w:r>
              <w:rPr>
                <w:rFonts w:eastAsia="宋体"/>
                <w:color w:val="000000"/>
                <w:kern w:val="0"/>
                <w:sz w:val="18"/>
                <w:szCs w:val="18"/>
                <w:lang w:bidi="ar"/>
              </w:rPr>
              <w:t>权重</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hint="default" w:eastAsia="宋体"/>
                <w:color w:val="000000"/>
                <w:sz w:val="18"/>
                <w:szCs w:val="18"/>
                <w:lang w:val="en-US" w:eastAsia="zh-CN"/>
              </w:rPr>
            </w:pPr>
            <w:r>
              <w:rPr>
                <w:rFonts w:hint="eastAsia" w:eastAsia="宋体"/>
                <w:color w:val="000000"/>
                <w:sz w:val="18"/>
                <w:szCs w:val="18"/>
                <w:lang w:val="en-US" w:eastAsia="zh-CN"/>
              </w:rPr>
              <w:t>15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hint="eastAsia" w:eastAsia="宋体"/>
                <w:color w:val="000000"/>
                <w:sz w:val="18"/>
                <w:szCs w:val="18"/>
                <w:lang w:eastAsia="zh-CN"/>
              </w:rPr>
            </w:pPr>
            <w:r>
              <w:rPr>
                <w:rFonts w:eastAsia="宋体"/>
                <w:color w:val="000000"/>
                <w:sz w:val="18"/>
                <w:szCs w:val="18"/>
              </w:rPr>
              <w:t>2</w:t>
            </w:r>
            <w:r>
              <w:rPr>
                <w:rFonts w:hint="eastAsia" w:eastAsia="宋体"/>
                <w:color w:val="000000"/>
                <w:sz w:val="18"/>
                <w:szCs w:val="18"/>
                <w:lang w:val="en-US" w:eastAsia="zh-CN"/>
              </w:rPr>
              <w:t>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eastAsia="宋体"/>
                <w:color w:val="000000"/>
                <w:sz w:val="18"/>
                <w:szCs w:val="18"/>
              </w:rPr>
            </w:pPr>
            <w:r>
              <w:rPr>
                <w:rFonts w:eastAsia="宋体"/>
                <w:color w:val="000000"/>
                <w:sz w:val="18"/>
                <w:szCs w:val="18"/>
              </w:rPr>
              <w:t>40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eastAsia="宋体"/>
                <w:color w:val="000000"/>
                <w:sz w:val="18"/>
                <w:szCs w:val="18"/>
              </w:rPr>
            </w:pPr>
            <w:r>
              <w:rPr>
                <w:rFonts w:eastAsia="宋体"/>
                <w:color w:val="000000"/>
                <w:sz w:val="18"/>
                <w:szCs w:val="18"/>
              </w:rPr>
              <w:t>20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eastAsia="宋体"/>
                <w:color w:val="000000"/>
                <w:sz w:val="18"/>
                <w:szCs w:val="18"/>
              </w:rPr>
            </w:pPr>
            <w:r>
              <w:rPr>
                <w:rFonts w:eastAsia="宋体"/>
                <w:color w:val="000000"/>
                <w:sz w:val="18"/>
                <w:szCs w:val="18"/>
              </w:rPr>
              <w:t>100</w:t>
            </w:r>
          </w:p>
        </w:tc>
      </w:tr>
      <w:tr>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eastAsia="宋体"/>
                <w:color w:val="000000"/>
                <w:sz w:val="18"/>
                <w:szCs w:val="18"/>
              </w:rPr>
            </w:pPr>
            <w:r>
              <w:rPr>
                <w:rFonts w:eastAsia="宋体"/>
                <w:color w:val="000000"/>
                <w:kern w:val="0"/>
                <w:sz w:val="18"/>
                <w:szCs w:val="18"/>
                <w:lang w:bidi="ar"/>
              </w:rPr>
              <w:t>得分</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eastAsia="宋体"/>
                <w:color w:val="000000"/>
                <w:sz w:val="18"/>
                <w:szCs w:val="18"/>
                <w:lang w:val="en-US" w:eastAsia="zh-CN"/>
              </w:rPr>
            </w:pPr>
            <w:r>
              <w:rPr>
                <w:rFonts w:eastAsia="宋体"/>
                <w:color w:val="000000"/>
                <w:sz w:val="18"/>
                <w:szCs w:val="18"/>
              </w:rPr>
              <w:t>1</w:t>
            </w:r>
            <w:r>
              <w:rPr>
                <w:rFonts w:hint="eastAsia" w:eastAsia="宋体"/>
                <w:color w:val="000000"/>
                <w:sz w:val="18"/>
                <w:szCs w:val="18"/>
                <w:lang w:val="en-US" w:eastAsia="zh-CN"/>
              </w:rPr>
              <w:t>1.5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hint="default" w:eastAsia="宋体"/>
                <w:color w:val="000000"/>
                <w:sz w:val="18"/>
                <w:szCs w:val="18"/>
                <w:lang w:val="en-US" w:eastAsia="zh-CN"/>
              </w:rPr>
            </w:pPr>
            <w:r>
              <w:rPr>
                <w:rFonts w:hint="eastAsia" w:eastAsia="宋体"/>
                <w:color w:val="000000"/>
                <w:sz w:val="18"/>
                <w:szCs w:val="18"/>
                <w:lang w:val="en-US" w:eastAsia="zh-CN"/>
              </w:rPr>
              <w:t>21</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eastAsia="宋体"/>
                <w:color w:val="000000"/>
                <w:sz w:val="18"/>
                <w:szCs w:val="18"/>
              </w:rPr>
            </w:pPr>
            <w:r>
              <w:rPr>
                <w:rFonts w:eastAsia="宋体"/>
                <w:color w:val="000000"/>
                <w:sz w:val="18"/>
                <w:szCs w:val="18"/>
              </w:rPr>
              <w:t>40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eastAsia="宋体"/>
                <w:color w:val="000000"/>
                <w:sz w:val="18"/>
                <w:szCs w:val="18"/>
              </w:rPr>
            </w:pPr>
            <w:r>
              <w:rPr>
                <w:rFonts w:eastAsia="宋体"/>
                <w:color w:val="000000"/>
                <w:sz w:val="18"/>
                <w:szCs w:val="18"/>
              </w:rPr>
              <w:t>20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left="0" w:leftChars="0" w:firstLine="0" w:firstLineChars="0"/>
              <w:jc w:val="center"/>
              <w:rPr>
                <w:rFonts w:hint="default" w:eastAsia="宋体"/>
                <w:color w:val="000000"/>
                <w:sz w:val="18"/>
                <w:szCs w:val="18"/>
                <w:lang w:val="en-US" w:eastAsia="zh-CN"/>
              </w:rPr>
            </w:pPr>
            <w:r>
              <w:rPr>
                <w:rFonts w:eastAsia="宋体"/>
                <w:color w:val="000000"/>
                <w:sz w:val="18"/>
                <w:szCs w:val="18"/>
              </w:rPr>
              <w:t>9</w:t>
            </w:r>
            <w:r>
              <w:rPr>
                <w:rFonts w:hint="eastAsia" w:eastAsia="宋体"/>
                <w:color w:val="000000"/>
                <w:sz w:val="18"/>
                <w:szCs w:val="18"/>
                <w:lang w:val="en-US" w:eastAsia="zh-CN"/>
              </w:rPr>
              <w:t>2.5</w:t>
            </w:r>
          </w:p>
        </w:tc>
      </w:tr>
      <w:tr>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bottom"/>
              <w:rPr>
                <w:rFonts w:eastAsia="宋体"/>
                <w:color w:val="000000"/>
                <w:sz w:val="18"/>
                <w:szCs w:val="18"/>
              </w:rPr>
            </w:pPr>
            <w:r>
              <w:rPr>
                <w:rFonts w:eastAsia="宋体"/>
                <w:color w:val="000000"/>
                <w:kern w:val="0"/>
                <w:sz w:val="18"/>
                <w:szCs w:val="18"/>
                <w:lang w:bidi="ar"/>
              </w:rPr>
              <w:t>得分率</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eastAsia="宋体"/>
                <w:color w:val="000000"/>
                <w:sz w:val="18"/>
                <w:szCs w:val="18"/>
              </w:rPr>
            </w:pPr>
            <w:r>
              <w:rPr>
                <w:rFonts w:hint="eastAsia" w:eastAsia="宋体" w:cs="Times New Roman"/>
                <w:color w:val="000000"/>
                <w:sz w:val="18"/>
                <w:szCs w:val="18"/>
                <w:lang w:val="en-US" w:eastAsia="zh-CN"/>
              </w:rPr>
              <w:t>76.67</w:t>
            </w:r>
            <w:r>
              <w:rPr>
                <w:rFonts w:hint="default" w:ascii="Times New Roman" w:hAnsi="Times New Roman" w:eastAsia="宋体" w:cs="Times New Roman"/>
                <w:color w:val="000000"/>
                <w:sz w:val="18"/>
                <w:szCs w:val="18"/>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eastAsia="宋体"/>
                <w:color w:val="000000"/>
                <w:sz w:val="18"/>
                <w:szCs w:val="18"/>
              </w:rPr>
            </w:pPr>
            <w:r>
              <w:rPr>
                <w:rFonts w:hint="eastAsia" w:eastAsia="宋体"/>
                <w:color w:val="000000"/>
                <w:sz w:val="18"/>
                <w:szCs w:val="18"/>
                <w:lang w:val="en-US" w:eastAsia="zh-CN"/>
              </w:rPr>
              <w:t>84</w:t>
            </w:r>
            <w:r>
              <w:rPr>
                <w:rFonts w:eastAsia="宋体"/>
                <w:color w:val="000000"/>
                <w:sz w:val="18"/>
                <w:szCs w:val="18"/>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eastAsia="宋体"/>
                <w:color w:val="000000"/>
                <w:sz w:val="18"/>
                <w:szCs w:val="18"/>
              </w:rPr>
            </w:pPr>
            <w:r>
              <w:rPr>
                <w:rFonts w:eastAsia="宋体"/>
                <w:color w:val="000000"/>
                <w:sz w:val="18"/>
                <w:szCs w:val="18"/>
              </w:rPr>
              <w:t>100%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eastAsia="宋体"/>
                <w:color w:val="000000"/>
                <w:sz w:val="18"/>
                <w:szCs w:val="18"/>
              </w:rPr>
            </w:pPr>
            <w:r>
              <w:rPr>
                <w:rFonts w:eastAsia="宋体"/>
                <w:color w:val="000000"/>
                <w:sz w:val="18"/>
                <w:szCs w:val="18"/>
              </w:rPr>
              <w:t>100%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eastAsia="宋体"/>
                <w:color w:val="000000"/>
                <w:sz w:val="18"/>
                <w:szCs w:val="18"/>
              </w:rPr>
            </w:pPr>
            <w:r>
              <w:rPr>
                <w:rFonts w:eastAsia="宋体"/>
                <w:color w:val="000000"/>
                <w:sz w:val="18"/>
                <w:szCs w:val="18"/>
              </w:rPr>
              <w:t>9</w:t>
            </w:r>
            <w:r>
              <w:rPr>
                <w:rFonts w:hint="eastAsia" w:eastAsia="宋体"/>
                <w:color w:val="000000"/>
                <w:sz w:val="18"/>
                <w:szCs w:val="18"/>
                <w:lang w:val="en-US" w:eastAsia="zh-CN"/>
              </w:rPr>
              <w:t>2.5</w:t>
            </w:r>
            <w:r>
              <w:rPr>
                <w:rFonts w:eastAsia="宋体"/>
                <w:color w:val="000000"/>
                <w:sz w:val="18"/>
                <w:szCs w:val="18"/>
              </w:rPr>
              <w:t>%</w:t>
            </w:r>
          </w:p>
        </w:tc>
      </w:tr>
    </w:tbl>
    <w:p>
      <w:pPr>
        <w:pStyle w:val="4"/>
        <w:ind w:firstLine="280" w:firstLineChars="100"/>
      </w:pPr>
      <w:bookmarkStart w:id="70" w:name="_Toc32755"/>
      <w:bookmarkStart w:id="71" w:name="_Toc27583"/>
      <w:r>
        <w:t>（二）绩效目标实现情况</w:t>
      </w:r>
      <w:bookmarkEnd w:id="70"/>
      <w:bookmarkEnd w:id="71"/>
    </w:p>
    <w:p>
      <w:pPr>
        <w:bidi w:val="0"/>
      </w:pPr>
      <w:bookmarkStart w:id="72" w:name="_Toc7239"/>
      <w:bookmarkStart w:id="73" w:name="_Toc7896"/>
      <w:r>
        <w:t>安宁市</w:t>
      </w:r>
      <w:r>
        <w:rPr>
          <w:rFonts w:hint="eastAsia"/>
          <w:lang w:eastAsia="zh-CN"/>
        </w:rPr>
        <w:t>地方储备粮油管理补助、轮换价差/补贴资金</w:t>
      </w:r>
      <w:r>
        <w:t>项目，完成了</w:t>
      </w:r>
      <w:r>
        <w:rPr>
          <w:rFonts w:hint="eastAsia"/>
        </w:rPr>
        <w:t>稻谷、菜籽油轮换</w:t>
      </w:r>
      <w:r>
        <w:rPr>
          <w:rFonts w:hint="eastAsia"/>
          <w:lang w:eastAsia="zh-CN"/>
        </w:rPr>
        <w:t>的</w:t>
      </w:r>
      <w:r>
        <w:rPr>
          <w:rFonts w:hint="eastAsia"/>
          <w:lang w:val="en-US" w:eastAsia="zh-CN"/>
        </w:rPr>
        <w:t>轮换工作</w:t>
      </w:r>
      <w:r>
        <w:t>，其中稻谷</w:t>
      </w:r>
      <w:r>
        <w:rPr>
          <w:rFonts w:hint="eastAsia"/>
        </w:rPr>
        <w:t>3992.905</w:t>
      </w:r>
      <w:r>
        <w:t>吨、菜籽油250吨。</w:t>
      </w:r>
      <w:r>
        <w:rPr>
          <w:rFonts w:hint="eastAsia"/>
          <w:lang w:val="en-US" w:eastAsia="zh-CN"/>
        </w:rPr>
        <w:t>按照要求发放了</w:t>
      </w:r>
      <w:r>
        <w:rPr>
          <w:rFonts w:hint="eastAsia"/>
        </w:rPr>
        <w:t>安宁市地方储备粮油承储费用和利息补贴</w:t>
      </w:r>
      <w:r>
        <w:rPr>
          <w:rFonts w:hint="eastAsia"/>
          <w:lang w:val="en-US" w:eastAsia="zh-CN"/>
        </w:rPr>
        <w:t>资金。项目的实施改变易地代储的现状，实现安宁市地方储备粮油在本地储备的目标，完善应急处置机制，提高应急水平，全面提升我市的粮食应急保障能力，成立组织机构，加强对粮油管理工作的组织领导，健全管理制度，为进一步规范化开展粮食安全管理工作提供强有力的组织保障和制度支撑</w:t>
      </w:r>
      <w:r>
        <w:rPr>
          <w:rFonts w:hint="eastAsia"/>
          <w:sz w:val="28"/>
          <w:szCs w:val="28"/>
          <w:lang w:val="en-US" w:eastAsia="zh-CN"/>
        </w:rPr>
        <w:t>，</w:t>
      </w:r>
      <w:r>
        <w:rPr>
          <w:rFonts w:hint="default" w:ascii="Times New Roman" w:hAnsi="Times New Roman" w:eastAsia="仿宋_GB2312" w:cs="Times New Roman"/>
          <w:sz w:val="28"/>
          <w:szCs w:val="28"/>
          <w:lang w:val="en-US" w:eastAsia="zh-CN"/>
        </w:rPr>
        <w:t>形成长效机制</w:t>
      </w:r>
      <w:r>
        <w:rPr>
          <w:sz w:val="28"/>
          <w:szCs w:val="28"/>
        </w:rPr>
        <w:t>。</w:t>
      </w:r>
      <w:r>
        <w:t>但</w:t>
      </w:r>
      <w:r>
        <w:rPr>
          <w:rFonts w:hint="eastAsia"/>
          <w:lang w:val="en-US" w:eastAsia="zh-CN"/>
        </w:rPr>
        <w:t>存在绩效指标不够明确的情况，以及</w:t>
      </w:r>
      <w:r>
        <w:t>预算</w:t>
      </w:r>
      <w:r>
        <w:rPr>
          <w:rFonts w:hint="eastAsia"/>
          <w:lang w:val="en-US" w:eastAsia="zh-CN"/>
        </w:rPr>
        <w:t>编制工作方面、绩效自评方面、档案管理方面仍有不足的情况</w:t>
      </w:r>
      <w:r>
        <w:t>。</w:t>
      </w:r>
    </w:p>
    <w:p>
      <w:pPr>
        <w:spacing w:line="276" w:lineRule="auto"/>
        <w:ind w:left="-178" w:firstLine="640"/>
        <w:rPr>
          <w:rFonts w:hint="eastAsia" w:eastAsia="仿宋_GB2312"/>
          <w:lang w:val="en-US" w:eastAsia="zh-CN"/>
        </w:rPr>
      </w:pPr>
      <w:r>
        <w:t>在项目决策方面，安宁市</w:t>
      </w:r>
      <w:r>
        <w:rPr>
          <w:rFonts w:hint="eastAsia"/>
          <w:lang w:eastAsia="zh-CN"/>
        </w:rPr>
        <w:t>地方储备粮油管理补助、轮换价差/补贴资金</w:t>
      </w:r>
      <w:r>
        <w:t>项目立项符合行业发展规划和政策要求</w:t>
      </w:r>
      <w:r>
        <w:rPr>
          <w:rFonts w:hint="eastAsia"/>
          <w:lang w:eastAsia="zh-CN"/>
        </w:rPr>
        <w:t>、</w:t>
      </w:r>
      <w:r>
        <w:rPr>
          <w:rFonts w:hint="eastAsia"/>
          <w:lang w:val="en-US" w:eastAsia="zh-CN"/>
        </w:rPr>
        <w:t>绩效目标合理、资金分配合理。但存在</w:t>
      </w:r>
      <w:r>
        <w:rPr>
          <w:rFonts w:hint="eastAsia"/>
        </w:rPr>
        <w:t>预算额度测算</w:t>
      </w:r>
      <w:r>
        <w:rPr>
          <w:rFonts w:hint="eastAsia"/>
          <w:lang w:val="en-US" w:eastAsia="zh-CN"/>
        </w:rPr>
        <w:t>不够</w:t>
      </w:r>
      <w:r>
        <w:rPr>
          <w:rFonts w:hint="eastAsia"/>
        </w:rPr>
        <w:t>充分</w:t>
      </w:r>
      <w:r>
        <w:rPr>
          <w:rFonts w:hint="eastAsia"/>
          <w:lang w:eastAsia="zh-CN"/>
        </w:rPr>
        <w:t>，</w:t>
      </w:r>
      <w:r>
        <w:rPr>
          <w:rFonts w:hint="eastAsia"/>
          <w:kern w:val="0"/>
          <w:szCs w:val="32"/>
          <w:lang w:val="en-US" w:eastAsia="zh-CN"/>
        </w:rPr>
        <w:t>绩效指标不够明确的情况</w:t>
      </w:r>
      <w:r>
        <w:t>。</w:t>
      </w:r>
    </w:p>
    <w:p>
      <w:pPr>
        <w:spacing w:line="276" w:lineRule="auto"/>
        <w:ind w:left="-178" w:firstLine="640"/>
      </w:pPr>
      <w:r>
        <w:t>在项目过程方面，资金到位率达标；资金使用规范；会计核算规范；按安宁市财政局要求的自评工作程序开展自评工作；项目管理制度健全；项目管理制度执行有效；档案管理规范。</w:t>
      </w:r>
    </w:p>
    <w:p>
      <w:pPr>
        <w:spacing w:line="276" w:lineRule="auto"/>
        <w:ind w:left="-178" w:firstLine="640"/>
      </w:pPr>
      <w:r>
        <w:t>在项目产出方面，</w:t>
      </w:r>
      <w:r>
        <w:rPr>
          <w:rFonts w:hint="eastAsia"/>
          <w:lang w:val="en-US" w:eastAsia="zh-CN"/>
        </w:rPr>
        <w:t>安宁市</w:t>
      </w:r>
      <w:r>
        <w:t>地方粮油</w:t>
      </w:r>
      <w:r>
        <w:rPr>
          <w:rFonts w:hint="eastAsia"/>
          <w:lang w:val="en-US" w:eastAsia="zh-CN"/>
        </w:rPr>
        <w:t>储备</w:t>
      </w:r>
      <w:r>
        <w:t>轮换任务目标及时完成；粮油储备质量达到标准</w:t>
      </w:r>
      <w:r>
        <w:rPr>
          <w:rFonts w:hint="eastAsia"/>
          <w:lang w:eastAsia="zh-CN"/>
        </w:rPr>
        <w:t>，</w:t>
      </w:r>
      <w:r>
        <w:rPr>
          <w:rFonts w:hint="eastAsia"/>
          <w:lang w:val="en-US" w:eastAsia="zh-CN"/>
        </w:rPr>
        <w:t>储备粮油资金补贴发放及时，</w:t>
      </w:r>
      <w:r>
        <w:t>资金使用和成本节约情况达到要求。</w:t>
      </w:r>
    </w:p>
    <w:p>
      <w:pPr>
        <w:ind w:firstLine="640"/>
      </w:pPr>
      <w:r>
        <w:t>在项目效果方面，项目实施对当地社会稳定性的影响；应急保障的影响以及保障粮油的持续供应；修订完善和起草制定相关管理制度，逐步建立健全粮食管理规章制度，形成长效机制</w:t>
      </w:r>
      <w:r>
        <w:rPr>
          <w:rFonts w:hint="eastAsia"/>
          <w:lang w:eastAsia="zh-CN"/>
        </w:rPr>
        <w:t>，</w:t>
      </w:r>
      <w:r>
        <w:rPr>
          <w:rFonts w:hint="eastAsia"/>
        </w:rPr>
        <w:t>改变</w:t>
      </w:r>
      <w:r>
        <w:rPr>
          <w:rFonts w:hint="eastAsia"/>
          <w:lang w:eastAsia="zh-CN"/>
        </w:rPr>
        <w:t>了</w:t>
      </w:r>
      <w:r>
        <w:rPr>
          <w:rFonts w:hint="eastAsia"/>
        </w:rPr>
        <w:t>易地代储的现状，实现安宁市地方储备粮油在本地储备的目标</w:t>
      </w:r>
      <w:r>
        <w:t>。</w:t>
      </w:r>
    </w:p>
    <w:p>
      <w:pPr>
        <w:pStyle w:val="3"/>
        <w:numPr>
          <w:ilvl w:val="0"/>
          <w:numId w:val="0"/>
        </w:numPr>
        <w:ind w:firstLine="643" w:firstLineChars="200"/>
        <w:rPr>
          <w:rFonts w:ascii="Times New Roman" w:hAnsi="Times New Roman" w:cs="Times New Roman"/>
        </w:rPr>
      </w:pPr>
      <w:r>
        <w:rPr>
          <w:rFonts w:hint="eastAsia" w:ascii="Times New Roman" w:hAnsi="Times New Roman" w:eastAsia="楷体_GB2312" w:cs="Times New Roman"/>
          <w:b/>
          <w:bCs/>
          <w:kern w:val="2"/>
          <w:sz w:val="32"/>
          <w:szCs w:val="32"/>
          <w:lang w:val="en-US" w:eastAsia="zh-CN" w:bidi="ar-SA"/>
        </w:rPr>
        <w:t>四、</w:t>
      </w:r>
      <w:r>
        <w:rPr>
          <w:rFonts w:ascii="Times New Roman" w:hAnsi="Times New Roman" w:cs="Times New Roman"/>
        </w:rPr>
        <w:t>绩效评价指标分析</w:t>
      </w:r>
      <w:bookmarkEnd w:id="72"/>
      <w:bookmarkEnd w:id="73"/>
    </w:p>
    <w:p>
      <w:pPr>
        <w:pStyle w:val="4"/>
        <w:ind w:firstLine="640"/>
      </w:pPr>
      <w:bookmarkStart w:id="74" w:name="_Toc7342"/>
      <w:bookmarkStart w:id="75" w:name="_Toc2226"/>
      <w:bookmarkStart w:id="76" w:name="_Hlk148473140"/>
      <w:r>
        <w:t>A1．决策情况分析</w:t>
      </w:r>
      <w:bookmarkEnd w:id="74"/>
      <w:bookmarkEnd w:id="75"/>
      <w:bookmarkEnd w:id="76"/>
    </w:p>
    <w:p>
      <w:pPr>
        <w:ind w:firstLine="640"/>
      </w:pPr>
      <w:r>
        <w:t>项目决策类指标由3个二级指标，6个三级指标构成，指标分值</w:t>
      </w:r>
      <w:r>
        <w:rPr>
          <w:rFonts w:hint="eastAsia"/>
          <w:lang w:val="en-US" w:eastAsia="zh-CN"/>
        </w:rPr>
        <w:t>15</w:t>
      </w:r>
      <w:r>
        <w:t>分，实际得分为</w:t>
      </w:r>
      <w:r>
        <w:rPr>
          <w:rFonts w:hint="eastAsia"/>
          <w:lang w:val="en-US" w:eastAsia="zh-CN"/>
        </w:rPr>
        <w:t>11.5</w:t>
      </w:r>
      <w:r>
        <w:t>分。其中满分三级指标</w:t>
      </w:r>
      <w:r>
        <w:rPr>
          <w:rFonts w:hint="eastAsia"/>
          <w:lang w:val="en-US" w:eastAsia="zh-CN"/>
        </w:rPr>
        <w:t>4</w:t>
      </w:r>
      <w:r>
        <w:t>个，扣分三级指标</w:t>
      </w:r>
      <w:r>
        <w:rPr>
          <w:rFonts w:hint="eastAsia"/>
          <w:lang w:val="en-US" w:eastAsia="zh-CN"/>
        </w:rPr>
        <w:t>2</w:t>
      </w:r>
      <w:r>
        <w:t>个。得分明细如下：</w:t>
      </w:r>
    </w:p>
    <w:tbl>
      <w:tblPr>
        <w:tblStyle w:val="16"/>
        <w:tblW w:w="4998" w:type="pct"/>
        <w:tblInd w:w="0" w:type="dxa"/>
        <w:tblLayout w:type="fixed"/>
        <w:tblCellMar>
          <w:top w:w="0" w:type="dxa"/>
          <w:left w:w="108" w:type="dxa"/>
          <w:bottom w:w="0" w:type="dxa"/>
          <w:right w:w="108" w:type="dxa"/>
        </w:tblCellMar>
      </w:tblPr>
      <w:tblGrid>
        <w:gridCol w:w="1186"/>
        <w:gridCol w:w="1500"/>
        <w:gridCol w:w="2397"/>
        <w:gridCol w:w="1137"/>
        <w:gridCol w:w="1164"/>
        <w:gridCol w:w="1136"/>
      </w:tblGrid>
      <w:tr>
        <w:tblPrEx>
          <w:tblCellMar>
            <w:top w:w="0" w:type="dxa"/>
            <w:left w:w="108" w:type="dxa"/>
            <w:bottom w:w="0" w:type="dxa"/>
            <w:right w:w="108" w:type="dxa"/>
          </w:tblCellMar>
        </w:tblPrEx>
        <w:trPr>
          <w:trHeight w:val="500" w:hRule="atLeast"/>
          <w:tblHeader/>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三级指标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指标分值</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实现情况</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实际得分</w:t>
            </w:r>
          </w:p>
        </w:tc>
      </w:tr>
      <w:tr>
        <w:tblPrEx>
          <w:tblCellMar>
            <w:top w:w="0" w:type="dxa"/>
            <w:left w:w="108" w:type="dxa"/>
            <w:bottom w:w="0" w:type="dxa"/>
            <w:right w:w="108" w:type="dxa"/>
          </w:tblCellMar>
        </w:tblPrEx>
        <w:trPr>
          <w:trHeight w:val="500" w:hRule="atLeast"/>
        </w:trPr>
        <w:tc>
          <w:tcPr>
            <w:tcW w:w="6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A1决策</w:t>
            </w:r>
          </w:p>
          <w:p>
            <w:pPr>
              <w:widowControl/>
              <w:ind w:firstLine="0" w:firstLineChars="0"/>
              <w:jc w:val="center"/>
              <w:textAlignment w:val="center"/>
              <w:rPr>
                <w:rFonts w:hint="eastAsia" w:eastAsia="宋体"/>
                <w:color w:val="000000"/>
                <w:sz w:val="18"/>
                <w:szCs w:val="18"/>
                <w:lang w:eastAsia="zh-CN"/>
              </w:rPr>
            </w:pPr>
            <w:r>
              <w:rPr>
                <w:rFonts w:eastAsia="宋体"/>
                <w:color w:val="000000"/>
                <w:kern w:val="0"/>
                <w:sz w:val="18"/>
                <w:szCs w:val="18"/>
                <w:lang w:bidi="ar"/>
              </w:rPr>
              <w:t>（</w:t>
            </w:r>
            <w:r>
              <w:rPr>
                <w:rFonts w:hint="eastAsia" w:eastAsia="宋体"/>
                <w:color w:val="000000"/>
                <w:kern w:val="0"/>
                <w:sz w:val="18"/>
                <w:szCs w:val="18"/>
                <w:lang w:val="en-US" w:eastAsia="zh-CN" w:bidi="ar"/>
              </w:rPr>
              <w:t>15</w:t>
            </w:r>
            <w:r>
              <w:rPr>
                <w:rFonts w:eastAsia="宋体"/>
                <w:color w:val="000000"/>
                <w:kern w:val="0"/>
                <w:sz w:val="18"/>
                <w:szCs w:val="18"/>
                <w:lang w:bidi="ar"/>
              </w:rPr>
              <w:t>分</w:t>
            </w:r>
            <w:r>
              <w:rPr>
                <w:rFonts w:hint="eastAsia" w:eastAsia="宋体"/>
                <w:color w:val="000000"/>
                <w:kern w:val="0"/>
                <w:sz w:val="18"/>
                <w:szCs w:val="18"/>
                <w:lang w:eastAsia="zh-CN" w:bidi="ar"/>
              </w:rPr>
              <w:t>）</w:t>
            </w:r>
          </w:p>
        </w:tc>
        <w:tc>
          <w:tcPr>
            <w:tcW w:w="8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A11项目立项</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（5分）</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A111项目立项规范性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规范</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2</w:t>
            </w:r>
          </w:p>
        </w:tc>
      </w:tr>
      <w:tr>
        <w:tblPrEx>
          <w:tblCellMar>
            <w:top w:w="0" w:type="dxa"/>
            <w:left w:w="108" w:type="dxa"/>
            <w:bottom w:w="0" w:type="dxa"/>
            <w:right w:w="108" w:type="dxa"/>
          </w:tblCellMar>
        </w:tblPrEx>
        <w:trPr>
          <w:trHeight w:val="1068" w:hRule="atLeast"/>
        </w:trPr>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A112立项依据充分性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依据充分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3</w:t>
            </w:r>
          </w:p>
        </w:tc>
      </w:tr>
      <w:tr>
        <w:tblPrEx>
          <w:tblCellMar>
            <w:top w:w="0" w:type="dxa"/>
            <w:left w:w="108" w:type="dxa"/>
            <w:bottom w:w="0" w:type="dxa"/>
            <w:right w:w="108" w:type="dxa"/>
          </w:tblCellMar>
        </w:tblPrEx>
        <w:trPr>
          <w:trHeight w:val="903" w:hRule="atLeast"/>
        </w:trPr>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A12绩效目标</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val="en-US" w:eastAsia="zh-CN" w:bidi="ar"/>
              </w:rPr>
              <w:t>5</w:t>
            </w:r>
            <w:r>
              <w:rPr>
                <w:rFonts w:eastAsia="宋体"/>
                <w:color w:val="000000"/>
                <w:kern w:val="0"/>
                <w:sz w:val="18"/>
                <w:szCs w:val="18"/>
                <w:lang w:bidi="ar"/>
              </w:rPr>
              <w:t>分）</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A121绩效目标合理性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合理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2</w:t>
            </w:r>
          </w:p>
        </w:tc>
      </w:tr>
      <w:tr>
        <w:tblPrEx>
          <w:tblCellMar>
            <w:top w:w="0" w:type="dxa"/>
            <w:left w:w="108" w:type="dxa"/>
            <w:bottom w:w="0" w:type="dxa"/>
            <w:right w:w="108" w:type="dxa"/>
          </w:tblCellMar>
        </w:tblPrEx>
        <w:trPr>
          <w:trHeight w:val="500" w:hRule="atLeast"/>
        </w:trPr>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A122绩效指标明确性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hint="eastAsia" w:eastAsia="宋体"/>
                <w:color w:val="000000"/>
                <w:kern w:val="0"/>
                <w:sz w:val="18"/>
                <w:szCs w:val="18"/>
                <w:lang w:val="en-US" w:eastAsia="zh-CN" w:bidi="ar"/>
              </w:rPr>
              <w:t>不够</w:t>
            </w:r>
            <w:r>
              <w:rPr>
                <w:rFonts w:eastAsia="宋体"/>
                <w:color w:val="000000"/>
                <w:kern w:val="0"/>
                <w:sz w:val="18"/>
                <w:szCs w:val="18"/>
                <w:lang w:bidi="ar"/>
              </w:rPr>
              <w:t>明确</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1.5</w:t>
            </w:r>
          </w:p>
        </w:tc>
      </w:tr>
      <w:tr>
        <w:tblPrEx>
          <w:tblCellMar>
            <w:top w:w="0" w:type="dxa"/>
            <w:left w:w="108" w:type="dxa"/>
            <w:bottom w:w="0" w:type="dxa"/>
            <w:right w:w="108" w:type="dxa"/>
          </w:tblCellMar>
        </w:tblPrEx>
        <w:trPr>
          <w:trHeight w:val="500" w:hRule="atLeast"/>
        </w:trPr>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A13资金投入</w:t>
            </w:r>
          </w:p>
          <w:p>
            <w:pPr>
              <w:widowControl/>
              <w:ind w:firstLine="0" w:firstLineChars="0"/>
              <w:jc w:val="left"/>
              <w:textAlignment w:val="center"/>
              <w:rPr>
                <w:rFonts w:hint="eastAsia" w:eastAsia="宋体"/>
                <w:color w:val="000000"/>
                <w:sz w:val="18"/>
                <w:szCs w:val="18"/>
                <w:lang w:eastAsia="zh-CN"/>
              </w:rPr>
            </w:pPr>
            <w:r>
              <w:rPr>
                <w:rFonts w:hint="eastAsia" w:eastAsia="宋体"/>
                <w:color w:val="000000"/>
                <w:kern w:val="0"/>
                <w:sz w:val="18"/>
                <w:szCs w:val="18"/>
                <w:lang w:eastAsia="zh-CN" w:bidi="ar"/>
              </w:rPr>
              <w:t>（</w:t>
            </w:r>
            <w:r>
              <w:rPr>
                <w:rFonts w:hint="eastAsia" w:eastAsia="宋体"/>
                <w:color w:val="000000"/>
                <w:kern w:val="0"/>
                <w:sz w:val="18"/>
                <w:szCs w:val="18"/>
                <w:lang w:val="en-US" w:eastAsia="zh-CN" w:bidi="ar"/>
              </w:rPr>
              <w:t>5</w:t>
            </w:r>
            <w:r>
              <w:rPr>
                <w:rFonts w:eastAsia="宋体"/>
                <w:color w:val="000000"/>
                <w:kern w:val="0"/>
                <w:sz w:val="18"/>
                <w:szCs w:val="18"/>
                <w:lang w:bidi="ar"/>
              </w:rPr>
              <w:t>分</w:t>
            </w:r>
            <w:r>
              <w:rPr>
                <w:rFonts w:hint="eastAsia" w:eastAsia="宋体"/>
                <w:color w:val="000000"/>
                <w:kern w:val="0"/>
                <w:sz w:val="18"/>
                <w:szCs w:val="18"/>
                <w:lang w:eastAsia="zh-CN" w:bidi="ar"/>
              </w:rPr>
              <w:t>）</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A131预算编制科学性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比较科学</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1</w:t>
            </w:r>
          </w:p>
        </w:tc>
      </w:tr>
      <w:tr>
        <w:tblPrEx>
          <w:tblCellMar>
            <w:top w:w="0" w:type="dxa"/>
            <w:left w:w="108" w:type="dxa"/>
            <w:bottom w:w="0" w:type="dxa"/>
            <w:right w:w="108" w:type="dxa"/>
          </w:tblCellMar>
        </w:tblPrEx>
        <w:trPr>
          <w:trHeight w:val="500" w:hRule="atLeast"/>
        </w:trPr>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A132资金分配合理性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合理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2</w:t>
            </w:r>
          </w:p>
        </w:tc>
      </w:tr>
    </w:tbl>
    <w:p>
      <w:pPr>
        <w:pStyle w:val="5"/>
        <w:ind w:firstLine="640"/>
        <w:rPr>
          <w:rFonts w:ascii="Times New Roman" w:hAnsi="Times New Roman" w:cs="Times New Roman"/>
        </w:rPr>
      </w:pPr>
      <w:r>
        <w:rPr>
          <w:rFonts w:ascii="Times New Roman" w:hAnsi="Times New Roman" w:cs="Times New Roman"/>
        </w:rPr>
        <w:t>A11．项目立项。指标分值5分，实际得5分。</w:t>
      </w:r>
    </w:p>
    <w:p>
      <w:pPr>
        <w:ind w:firstLine="640"/>
      </w:pPr>
      <w:r>
        <w:t>A111．项目立项规范性。指标分值2分，实际得2分</w:t>
      </w:r>
    </w:p>
    <w:p>
      <w:pPr>
        <w:ind w:firstLine="640"/>
      </w:pPr>
      <w:r>
        <w:t>该指标反映项目的申请、设立过程是否符合相关要求，和考核项目立项的规范情况。得分明细如下：</w:t>
      </w:r>
    </w:p>
    <w:p>
      <w:pPr>
        <w:ind w:firstLine="640"/>
        <w:rPr>
          <w:color w:val="auto"/>
        </w:rPr>
      </w:pPr>
      <w:r>
        <w:rPr>
          <w:color w:val="auto"/>
        </w:rPr>
        <w:t>根据</w:t>
      </w:r>
      <w:r>
        <w:rPr>
          <w:rFonts w:hint="eastAsia"/>
          <w:color w:val="auto"/>
        </w:rPr>
        <w:t>安宁市人民政府《关于同意实施 2024年度安宁市地方储备粮油轮换计划的批复》（安政复〔2024〕53号）《安宁市发展和改革局会议纪要第35期》《安宁市七届人民政府第90次常务会议纪要》</w:t>
      </w:r>
      <w:r>
        <w:rPr>
          <w:color w:val="auto"/>
        </w:rPr>
        <w:t>该项目的</w:t>
      </w:r>
      <w:r>
        <w:rPr>
          <w:rFonts w:hint="eastAsia"/>
          <w:color w:val="auto"/>
        </w:rPr>
        <w:t>按照规定的程序申请设立，审批文件、材料符合相关要求，事前已经过必要的专家论证、集体决策</w:t>
      </w:r>
      <w:r>
        <w:rPr>
          <w:rFonts w:hint="eastAsia"/>
          <w:color w:val="auto"/>
          <w:lang w:eastAsia="zh-CN"/>
        </w:rPr>
        <w:t>，</w:t>
      </w:r>
      <w:r>
        <w:rPr>
          <w:color w:val="auto"/>
        </w:rPr>
        <w:t>符合安宁市粮油储备的政策。根据评分标准得2分。</w:t>
      </w:r>
    </w:p>
    <w:p>
      <w:pPr>
        <w:ind w:firstLine="640"/>
        <w:rPr>
          <w:color w:val="auto"/>
        </w:rPr>
      </w:pPr>
      <w:r>
        <w:rPr>
          <w:color w:val="auto"/>
        </w:rPr>
        <w:t>A112．立项依据充分性。指标分值3分，实际得3分。</w:t>
      </w:r>
    </w:p>
    <w:p>
      <w:pPr>
        <w:ind w:firstLine="640"/>
        <w:rPr>
          <w:color w:val="auto"/>
        </w:rPr>
      </w:pPr>
      <w:r>
        <w:rPr>
          <w:color w:val="auto"/>
        </w:rPr>
        <w:t>该指标用以反映和考核项目立项依据情况。得分明细如下：</w:t>
      </w:r>
    </w:p>
    <w:p>
      <w:pPr>
        <w:ind w:firstLine="640"/>
        <w:rPr>
          <w:color w:val="auto"/>
        </w:rPr>
      </w:pPr>
      <w:r>
        <w:rPr>
          <w:color w:val="auto"/>
        </w:rPr>
        <w:t>根据</w:t>
      </w:r>
      <w:r>
        <w:rPr>
          <w:rFonts w:hint="eastAsia"/>
          <w:color w:val="auto"/>
        </w:rPr>
        <w:t>安宁市人民政府《关于同意实施 2024年度安宁市地方储备粮油轮换计划的批复》（安政复〔2024〕53号）《安宁市发展和改革局会议纪要第35期》《安宁市七届人民政府第90次常务会议纪要》</w:t>
      </w:r>
      <w:r>
        <w:rPr>
          <w:color w:val="auto"/>
        </w:rPr>
        <w:t>，该项目具有符合立项规定的项目立项批复文件；项目立项符合云南省粮油储备规划；项目立项与部门职责范围相符，属于部门履职所需。根据评分标准得3分。</w:t>
      </w:r>
    </w:p>
    <w:p>
      <w:pPr>
        <w:pStyle w:val="5"/>
        <w:ind w:firstLine="640"/>
        <w:rPr>
          <w:rFonts w:ascii="Times New Roman" w:hAnsi="Times New Roman" w:cs="Times New Roman"/>
        </w:rPr>
      </w:pPr>
      <w:r>
        <w:rPr>
          <w:rFonts w:ascii="Times New Roman" w:hAnsi="Times New Roman" w:cs="Times New Roman"/>
        </w:rPr>
        <w:t>A12．绩效目标。指标分值</w:t>
      </w:r>
      <w:r>
        <w:rPr>
          <w:rFonts w:hint="eastAsia" w:ascii="Times New Roman" w:hAnsi="Times New Roman" w:cs="Times New Roman"/>
          <w:lang w:val="en-US" w:eastAsia="zh-CN"/>
        </w:rPr>
        <w:t>5</w:t>
      </w:r>
      <w:r>
        <w:rPr>
          <w:rFonts w:ascii="Times New Roman" w:hAnsi="Times New Roman" w:cs="Times New Roman"/>
        </w:rPr>
        <w:t>分，实际得</w:t>
      </w:r>
      <w:r>
        <w:rPr>
          <w:rFonts w:hint="eastAsia" w:ascii="Times New Roman" w:hAnsi="Times New Roman" w:cs="Times New Roman"/>
          <w:lang w:val="en-US" w:eastAsia="zh-CN"/>
        </w:rPr>
        <w:t>3.5</w:t>
      </w:r>
      <w:r>
        <w:rPr>
          <w:rFonts w:ascii="Times New Roman" w:hAnsi="Times New Roman" w:cs="Times New Roman"/>
        </w:rPr>
        <w:t>分。</w:t>
      </w:r>
    </w:p>
    <w:p>
      <w:pPr>
        <w:ind w:firstLine="640"/>
      </w:pPr>
      <w:r>
        <w:t>A121．绩效目标合理性。指标分值</w:t>
      </w:r>
      <w:r>
        <w:rPr>
          <w:rFonts w:hint="eastAsia"/>
          <w:lang w:val="en-US" w:eastAsia="zh-CN"/>
        </w:rPr>
        <w:t>2</w:t>
      </w:r>
      <w:r>
        <w:t>分，实际得</w:t>
      </w:r>
      <w:r>
        <w:rPr>
          <w:rFonts w:hint="eastAsia"/>
          <w:lang w:val="en-US" w:eastAsia="zh-CN"/>
        </w:rPr>
        <w:t>2</w:t>
      </w:r>
      <w:r>
        <w:t>分。</w:t>
      </w:r>
    </w:p>
    <w:p>
      <w:pPr>
        <w:ind w:firstLine="640"/>
      </w:pPr>
      <w:r>
        <w:t>该指标用以反映项目所设定的绩效目标是否依据充分 ，是否符合客观实际，考核项目绩效目标与项目实施的相符情况。指标得分明细如下：</w:t>
      </w:r>
    </w:p>
    <w:p>
      <w:pPr>
        <w:ind w:firstLine="640"/>
      </w:pPr>
      <w:r>
        <w:t>根据《项目支出绩效自评表》</w:t>
      </w:r>
      <w:r>
        <w:rPr>
          <w:rFonts w:hint="eastAsia"/>
        </w:rPr>
        <w:t>该项目设置了完成储备粮任务</w:t>
      </w:r>
      <w:r>
        <w:rPr>
          <w:rFonts w:hint="eastAsia"/>
          <w:lang w:eastAsia="zh-CN"/>
        </w:rPr>
        <w:t>、粮食质量符合标准、应急保障供给，维护社会稳定</w:t>
      </w:r>
      <w:r>
        <w:t>的</w:t>
      </w:r>
      <w:r>
        <w:rPr>
          <w:rFonts w:hint="eastAsia"/>
        </w:rPr>
        <w:t>产出和效益方面的</w:t>
      </w:r>
      <w:r>
        <w:t>具体</w:t>
      </w:r>
      <w:r>
        <w:rPr>
          <w:rFonts w:hint="eastAsia"/>
        </w:rPr>
        <w:t>绩效</w:t>
      </w:r>
      <w:r>
        <w:t>目标，该项目</w:t>
      </w:r>
      <w:r>
        <w:rPr>
          <w:rFonts w:hint="eastAsia"/>
        </w:rPr>
        <w:t>有具体的绩效目标或工作任务目标</w:t>
      </w:r>
      <w:r>
        <w:t>；</w:t>
      </w:r>
      <w:r>
        <w:rPr>
          <w:rFonts w:hint="eastAsia"/>
        </w:rPr>
        <w:t>项目绩效目标与实际工作内容密切相关；</w:t>
      </w:r>
      <w:r>
        <w:t>项目为促进事业发展所必需；项目预期产出效益和效果符合正常的业绩水平。根据评分标准得</w:t>
      </w:r>
      <w:r>
        <w:rPr>
          <w:rFonts w:hint="eastAsia"/>
          <w:lang w:val="en-US" w:eastAsia="zh-CN"/>
        </w:rPr>
        <w:t>2</w:t>
      </w:r>
      <w:r>
        <w:t>分。</w:t>
      </w:r>
    </w:p>
    <w:p>
      <w:pPr>
        <w:ind w:firstLine="640"/>
      </w:pPr>
      <w:r>
        <w:t>A122．绩效指标明确性。指标分值3分，实际得</w:t>
      </w:r>
      <w:r>
        <w:rPr>
          <w:rFonts w:hint="eastAsia"/>
          <w:lang w:val="en-US" w:eastAsia="zh-CN"/>
        </w:rPr>
        <w:t>1.5</w:t>
      </w:r>
      <w:r>
        <w:t>分。</w:t>
      </w:r>
    </w:p>
    <w:p>
      <w:pPr>
        <w:ind w:firstLine="640"/>
      </w:pPr>
      <w:r>
        <w:t>该项指标反映依据绩效目标设定的绩效指标是否清晰、细化、可衡量等，反映和考核项目绩效目标的明细化情况。得分明细如下：</w:t>
      </w:r>
    </w:p>
    <w:p>
      <w:pPr>
        <w:ind w:firstLine="560"/>
      </w:pPr>
      <w:r>
        <w:t>根据《项目支出绩效自评表》</w:t>
      </w:r>
      <w:r>
        <w:rPr>
          <w:rFonts w:hint="eastAsia"/>
        </w:rPr>
        <w:t>该项目设置了完成储备粮任务</w:t>
      </w:r>
      <w:r>
        <w:rPr>
          <w:rFonts w:hint="eastAsia"/>
          <w:lang w:eastAsia="zh-CN"/>
        </w:rPr>
        <w:t>、粮食质量符合标准、应急保障供给，维护社会稳定</w:t>
      </w:r>
      <w:r>
        <w:t>的</w:t>
      </w:r>
      <w:r>
        <w:rPr>
          <w:rFonts w:hint="eastAsia"/>
        </w:rPr>
        <w:t>产出和效益方面的</w:t>
      </w:r>
      <w:r>
        <w:t>具体</w:t>
      </w:r>
      <w:r>
        <w:rPr>
          <w:rFonts w:hint="eastAsia"/>
        </w:rPr>
        <w:t>绩效</w:t>
      </w:r>
      <w:r>
        <w:t>目标，</w:t>
      </w:r>
      <w:r>
        <w:rPr>
          <w:rFonts w:hint="eastAsia"/>
        </w:rPr>
        <w:t>该项目设定了部分绩效指标，且设定的绩效指标可以体现项目部分</w:t>
      </w:r>
      <w:r>
        <w:rPr>
          <w:rFonts w:hint="eastAsia"/>
          <w:lang w:val="en-US" w:eastAsia="zh-CN"/>
        </w:rPr>
        <w:t>绩</w:t>
      </w:r>
      <w:r>
        <w:rPr>
          <w:rFonts w:hint="eastAsia"/>
        </w:rPr>
        <w:t>效成果</w:t>
      </w:r>
      <w:r>
        <w:t>。根据评分标准得1</w:t>
      </w:r>
      <w:r>
        <w:rPr>
          <w:rFonts w:hint="eastAsia"/>
          <w:lang w:val="en-US" w:eastAsia="zh-CN"/>
        </w:rPr>
        <w:t>.5</w:t>
      </w:r>
      <w:r>
        <w:t>分。</w:t>
      </w:r>
    </w:p>
    <w:p>
      <w:pPr>
        <w:ind w:firstLine="560"/>
      </w:pPr>
      <w:r>
        <w:t>扣分明细如下：</w:t>
      </w:r>
    </w:p>
    <w:p>
      <w:pPr>
        <w:ind w:firstLine="560"/>
      </w:pPr>
      <w:r>
        <w:t>根据《项目支出绩效自评表》该项目</w:t>
      </w:r>
      <w:r>
        <w:rPr>
          <w:rFonts w:hint="eastAsia"/>
        </w:rPr>
        <w:t>未设置项目产出</w:t>
      </w:r>
      <w:r>
        <w:rPr>
          <w:rFonts w:hint="eastAsia"/>
          <w:lang w:val="en-US" w:eastAsia="zh-CN"/>
        </w:rPr>
        <w:t>成本</w:t>
      </w:r>
      <w:r>
        <w:rPr>
          <w:rFonts w:hint="eastAsia"/>
        </w:rPr>
        <w:t>指标、</w:t>
      </w:r>
      <w:r>
        <w:rPr>
          <w:rFonts w:hint="eastAsia"/>
          <w:lang w:val="en-US" w:eastAsia="zh-CN"/>
        </w:rPr>
        <w:t>产出时效指标和可持续发展</w:t>
      </w:r>
      <w:r>
        <w:rPr>
          <w:rFonts w:hint="eastAsia"/>
        </w:rPr>
        <w:t>指标，</w:t>
      </w:r>
      <w:r>
        <w:rPr>
          <w:rFonts w:hint="eastAsia"/>
          <w:lang w:val="en-US" w:eastAsia="zh-CN"/>
        </w:rPr>
        <w:t>且设定的定量指标</w:t>
      </w:r>
      <w:r>
        <w:rPr>
          <w:rFonts w:hint="eastAsia"/>
        </w:rPr>
        <w:t>未</w:t>
      </w:r>
      <w:r>
        <w:t>将绩效目标细化分解为具体的绩效指标</w:t>
      </w:r>
      <w:r>
        <w:rPr>
          <w:rFonts w:hint="eastAsia"/>
        </w:rPr>
        <w:t>，不完全能</w:t>
      </w:r>
      <w:r>
        <w:t>通过清晰、可衡量的绩效指标值予以体现</w:t>
      </w:r>
      <w:r>
        <w:rPr>
          <w:rFonts w:hint="eastAsia"/>
        </w:rPr>
        <w:t>。</w:t>
      </w:r>
      <w:r>
        <w:t>根据评分标准扣</w:t>
      </w:r>
      <w:r>
        <w:rPr>
          <w:rFonts w:hint="eastAsia"/>
          <w:lang w:val="en-US" w:eastAsia="zh-CN"/>
        </w:rPr>
        <w:t>1.5</w:t>
      </w:r>
      <w:r>
        <w:t>分</w:t>
      </w:r>
      <w:r>
        <w:rPr>
          <w:rFonts w:hint="eastAsia"/>
        </w:rPr>
        <w:t>。</w:t>
      </w:r>
    </w:p>
    <w:p>
      <w:pPr>
        <w:pStyle w:val="5"/>
        <w:ind w:firstLine="640"/>
        <w:rPr>
          <w:rFonts w:ascii="Times New Roman" w:hAnsi="Times New Roman" w:cs="Times New Roman"/>
        </w:rPr>
      </w:pPr>
      <w:r>
        <w:rPr>
          <w:rFonts w:ascii="Times New Roman" w:hAnsi="Times New Roman" w:cs="Times New Roman"/>
        </w:rPr>
        <w:t>A13．资金投入。指标分值</w:t>
      </w:r>
      <w:r>
        <w:rPr>
          <w:rFonts w:hint="eastAsia" w:ascii="Times New Roman" w:hAnsi="Times New Roman" w:cs="Times New Roman"/>
          <w:lang w:val="en-US" w:eastAsia="zh-CN"/>
        </w:rPr>
        <w:t>5</w:t>
      </w:r>
      <w:r>
        <w:rPr>
          <w:rFonts w:ascii="Times New Roman" w:hAnsi="Times New Roman" w:cs="Times New Roman"/>
        </w:rPr>
        <w:t>分，实际得</w:t>
      </w:r>
      <w:r>
        <w:rPr>
          <w:rFonts w:hint="eastAsia" w:ascii="Times New Roman" w:hAnsi="Times New Roman" w:cs="Times New Roman"/>
          <w:lang w:val="en-US" w:eastAsia="zh-CN"/>
        </w:rPr>
        <w:t>5</w:t>
      </w:r>
      <w:r>
        <w:rPr>
          <w:rFonts w:ascii="Times New Roman" w:hAnsi="Times New Roman" w:cs="Times New Roman"/>
        </w:rPr>
        <w:t>分。</w:t>
      </w:r>
    </w:p>
    <w:p>
      <w:pPr>
        <w:ind w:firstLine="640"/>
      </w:pPr>
      <w:r>
        <w:t>A131．预算编制科学性。指标分值</w:t>
      </w:r>
      <w:r>
        <w:rPr>
          <w:rFonts w:hint="eastAsia"/>
          <w:lang w:val="en-US" w:eastAsia="zh-CN"/>
        </w:rPr>
        <w:t>3</w:t>
      </w:r>
      <w:r>
        <w:t>分，实际得</w:t>
      </w:r>
      <w:r>
        <w:rPr>
          <w:rFonts w:hint="eastAsia"/>
          <w:lang w:val="en-US" w:eastAsia="zh-CN"/>
        </w:rPr>
        <w:t>1</w:t>
      </w:r>
      <w:r>
        <w:t>分。</w:t>
      </w:r>
    </w:p>
    <w:p>
      <w:pPr>
        <w:ind w:firstLine="640"/>
      </w:pPr>
      <w:r>
        <w:t>该项指标用以反映项目预算编制是否经过科学论证、有明确标准，资金额度与年度目标是否相适应，考核项目预算编制的科学性、合理性。得分明细如下：</w:t>
      </w:r>
    </w:p>
    <w:p>
      <w:pPr>
        <w:ind w:firstLine="640"/>
        <w:rPr>
          <w:rFonts w:hint="eastAsia" w:eastAsia="仿宋_GB2312"/>
          <w:lang w:val="en-US" w:eastAsia="zh-CN"/>
        </w:rPr>
      </w:pPr>
      <w:r>
        <w:t>根据《安宁市财政局关于批复202</w:t>
      </w:r>
      <w:r>
        <w:rPr>
          <w:rFonts w:hint="eastAsia"/>
          <w:lang w:val="en-US" w:eastAsia="zh-CN"/>
        </w:rPr>
        <w:t>4</w:t>
      </w:r>
      <w:r>
        <w:t>年部门预算的通知》和《安宁市发展和改革局部门预算表》可知该项目</w:t>
      </w:r>
      <w:r>
        <w:rPr>
          <w:rFonts w:hint="eastAsia"/>
        </w:rPr>
        <w:t>事前开展</w:t>
      </w:r>
      <w:r>
        <w:rPr>
          <w:rFonts w:hint="eastAsia"/>
          <w:lang w:eastAsia="zh-CN"/>
        </w:rPr>
        <w:t>了</w:t>
      </w:r>
      <w:r>
        <w:rPr>
          <w:rFonts w:hint="eastAsia"/>
        </w:rPr>
        <w:t>预算编制工作，对预算资金经过科学论证</w:t>
      </w:r>
      <w:r>
        <w:t>。根据评分标准得</w:t>
      </w:r>
      <w:r>
        <w:rPr>
          <w:rFonts w:hint="eastAsia"/>
          <w:lang w:val="en-US" w:eastAsia="zh-CN"/>
        </w:rPr>
        <w:t>1</w:t>
      </w:r>
      <w:r>
        <w:t>分</w:t>
      </w:r>
      <w:r>
        <w:rPr>
          <w:rFonts w:hint="eastAsia"/>
          <w:lang w:eastAsia="zh-CN"/>
        </w:rPr>
        <w:t>。</w:t>
      </w:r>
    </w:p>
    <w:p>
      <w:pPr>
        <w:ind w:firstLine="640"/>
      </w:pPr>
      <w:r>
        <w:t>扣分明细如下：</w:t>
      </w:r>
    </w:p>
    <w:p>
      <w:pPr>
        <w:ind w:firstLine="640"/>
      </w:pPr>
      <w:r>
        <w:rPr>
          <w:rFonts w:hint="eastAsia"/>
          <w:lang w:val="en-US" w:eastAsia="zh-CN"/>
        </w:rPr>
        <w:t>根据</w:t>
      </w:r>
      <w:r>
        <w:rPr>
          <w:rFonts w:hint="eastAsia"/>
        </w:rPr>
        <w:t>《安宁市发展和改革局会议纪要第35期》《关于追加2024年度安宁市地方储备菜籽油轮换费用预算并据实拨付该笔费用的请示》（安发改请〔2024〕45号）《安宁成灏仓储物流有限公司关于申请拨付稻谷轮出费用及价差补贴的请示》（安成灏请〔2024〕16号）</w:t>
      </w:r>
      <w:r>
        <w:rPr>
          <w:rFonts w:hint="eastAsia"/>
          <w:lang w:eastAsia="zh-CN"/>
        </w:rPr>
        <w:t>，</w:t>
      </w:r>
      <w:r>
        <w:rPr>
          <w:rFonts w:hint="eastAsia"/>
          <w:lang w:val="en-US" w:eastAsia="zh-CN"/>
        </w:rPr>
        <w:t>项目因预算额度测算依据不够充分，未进行粮油轮换价格预测，造成菜籽油1,402,116.80元和稻谷2,122,855.16元的价差，项目预算确定的项目投资额或资金量与工作任务不相匹配</w:t>
      </w:r>
      <w:r>
        <w:t>，根据评分标准扣</w:t>
      </w:r>
      <w:r>
        <w:rPr>
          <w:rFonts w:hint="eastAsia"/>
          <w:lang w:val="en-US" w:eastAsia="zh-CN"/>
        </w:rPr>
        <w:t>2</w:t>
      </w:r>
      <w:r>
        <w:t>分。</w:t>
      </w:r>
    </w:p>
    <w:p>
      <w:pPr>
        <w:ind w:firstLine="640"/>
      </w:pPr>
      <w:r>
        <w:t>A132．资金分配合理性。指标分值</w:t>
      </w:r>
      <w:r>
        <w:rPr>
          <w:rFonts w:hint="eastAsia"/>
          <w:lang w:val="en-US" w:eastAsia="zh-CN"/>
        </w:rPr>
        <w:t>2</w:t>
      </w:r>
      <w:r>
        <w:t>分，实际得</w:t>
      </w:r>
      <w:r>
        <w:rPr>
          <w:rFonts w:hint="eastAsia"/>
          <w:lang w:val="en-US" w:eastAsia="zh-CN"/>
        </w:rPr>
        <w:t>2</w:t>
      </w:r>
      <w:r>
        <w:t>分。</w:t>
      </w:r>
    </w:p>
    <w:p>
      <w:pPr>
        <w:ind w:firstLine="640"/>
      </w:pPr>
      <w:r>
        <w:t>该项指标用以反映项目预算资金分配是否有测算依据，与补助单位或地方实际是否相适应，考核项目预算资金分配的科学性、合理性情况。得分明细如下：</w:t>
      </w:r>
    </w:p>
    <w:p>
      <w:pPr>
        <w:ind w:firstLine="640"/>
      </w:pPr>
      <w:r>
        <w:t>根据</w:t>
      </w:r>
      <w:r>
        <w:rPr>
          <w:rFonts w:hint="eastAsia"/>
        </w:rPr>
        <w:t>《安宁成灏仓储物流有限公司关于申请拨付稻谷轮出费用及价差补贴的请示》（安成灏请〔2024〕16号）《关于拨付 2024年度安宁市地方储备稻谷轮换费用的请示》（安发改请〔2024〕72号）《关于追加2024年度安宁市地方储备菜籽油轮换费用预算并据实拨付该笔费用的请示》（安发改请〔2024〕45号）</w:t>
      </w:r>
      <w:r>
        <w:t>该项目利费补贴资金分配依据充分，与地方单位或地方相适应；轮换资金分配依据充分，与地方单位或地方相适应。根据评分标准得</w:t>
      </w:r>
      <w:r>
        <w:rPr>
          <w:rFonts w:hint="eastAsia"/>
          <w:lang w:val="en-US" w:eastAsia="zh-CN"/>
        </w:rPr>
        <w:t>2</w:t>
      </w:r>
      <w:r>
        <w:t>分。</w:t>
      </w:r>
    </w:p>
    <w:p>
      <w:pPr>
        <w:pStyle w:val="4"/>
        <w:ind w:firstLine="640"/>
      </w:pPr>
      <w:bookmarkStart w:id="77" w:name="_Toc14889"/>
      <w:bookmarkStart w:id="78" w:name="_Toc27134"/>
      <w:r>
        <w:t>B2．项目过程情况分析</w:t>
      </w:r>
      <w:bookmarkEnd w:id="77"/>
      <w:bookmarkEnd w:id="78"/>
    </w:p>
    <w:p>
      <w:pPr>
        <w:ind w:firstLine="640"/>
      </w:pPr>
      <w:r>
        <w:t>项目过程类指标由2个二级指标，8个三级指标构成，指标分值2</w:t>
      </w:r>
      <w:r>
        <w:rPr>
          <w:rFonts w:hint="eastAsia"/>
          <w:lang w:val="en-US" w:eastAsia="zh-CN"/>
        </w:rPr>
        <w:t>5</w:t>
      </w:r>
      <w:r>
        <w:t>分，实际得分为</w:t>
      </w:r>
      <w:r>
        <w:rPr>
          <w:rFonts w:hint="eastAsia"/>
          <w:lang w:val="en-US" w:eastAsia="zh-CN"/>
        </w:rPr>
        <w:t>21</w:t>
      </w:r>
      <w:r>
        <w:t>分。其中满分三级指标</w:t>
      </w:r>
      <w:r>
        <w:rPr>
          <w:rFonts w:hint="eastAsia"/>
          <w:lang w:val="en-US" w:eastAsia="zh-CN"/>
        </w:rPr>
        <w:t>6</w:t>
      </w:r>
      <w:r>
        <w:t>个，扣分三级指标</w:t>
      </w:r>
      <w:r>
        <w:rPr>
          <w:rFonts w:hint="eastAsia"/>
          <w:lang w:val="en-US" w:eastAsia="zh-CN"/>
        </w:rPr>
        <w:t>2</w:t>
      </w:r>
      <w:r>
        <w:t>个。各得分明细如下：</w:t>
      </w:r>
    </w:p>
    <w:tbl>
      <w:tblPr>
        <w:tblStyle w:val="16"/>
        <w:tblW w:w="4998" w:type="pct"/>
        <w:tblInd w:w="0" w:type="dxa"/>
        <w:tblLayout w:type="fixed"/>
        <w:tblCellMar>
          <w:top w:w="0" w:type="dxa"/>
          <w:left w:w="108" w:type="dxa"/>
          <w:bottom w:w="0" w:type="dxa"/>
          <w:right w:w="108" w:type="dxa"/>
        </w:tblCellMar>
      </w:tblPr>
      <w:tblGrid>
        <w:gridCol w:w="1096"/>
        <w:gridCol w:w="1450"/>
        <w:gridCol w:w="2589"/>
        <w:gridCol w:w="1113"/>
        <w:gridCol w:w="1125"/>
        <w:gridCol w:w="1146"/>
      </w:tblGrid>
      <w:tr>
        <w:tblPrEx>
          <w:tblCellMar>
            <w:top w:w="0" w:type="dxa"/>
            <w:left w:w="108" w:type="dxa"/>
            <w:bottom w:w="0" w:type="dxa"/>
            <w:right w:w="108" w:type="dxa"/>
          </w:tblCellMar>
        </w:tblPrEx>
        <w:trPr>
          <w:trHeight w:val="500" w:hRule="atLeast"/>
        </w:trPr>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三级指标</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指标分值</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实现情况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实际得分</w:t>
            </w:r>
          </w:p>
        </w:tc>
      </w:tr>
      <w:tr>
        <w:tblPrEx>
          <w:tblCellMar>
            <w:top w:w="0" w:type="dxa"/>
            <w:left w:w="108" w:type="dxa"/>
            <w:bottom w:w="0" w:type="dxa"/>
            <w:right w:w="108" w:type="dxa"/>
          </w:tblCellMar>
        </w:tblPrEx>
        <w:trPr>
          <w:trHeight w:val="500" w:hRule="atLeast"/>
        </w:trPr>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B2过程</w:t>
            </w:r>
          </w:p>
          <w:p>
            <w:pPr>
              <w:widowControl/>
              <w:ind w:firstLine="0" w:firstLineChars="0"/>
              <w:jc w:val="center"/>
              <w:textAlignment w:val="center"/>
              <w:rPr>
                <w:rFonts w:hint="eastAsia" w:eastAsia="宋体"/>
                <w:color w:val="000000"/>
                <w:sz w:val="18"/>
                <w:szCs w:val="18"/>
                <w:lang w:eastAsia="zh-CN"/>
              </w:rPr>
            </w:pPr>
            <w:r>
              <w:rPr>
                <w:rFonts w:eastAsia="宋体"/>
                <w:color w:val="000000"/>
                <w:kern w:val="0"/>
                <w:sz w:val="18"/>
                <w:szCs w:val="18"/>
                <w:lang w:bidi="ar"/>
              </w:rPr>
              <w:t>（2</w:t>
            </w:r>
            <w:r>
              <w:rPr>
                <w:rFonts w:hint="eastAsia" w:eastAsia="宋体"/>
                <w:color w:val="000000"/>
                <w:kern w:val="0"/>
                <w:sz w:val="18"/>
                <w:szCs w:val="18"/>
                <w:lang w:val="en-US" w:eastAsia="zh-CN" w:bidi="ar"/>
              </w:rPr>
              <w:t>5</w:t>
            </w:r>
            <w:r>
              <w:rPr>
                <w:rFonts w:eastAsia="宋体"/>
                <w:color w:val="000000"/>
                <w:kern w:val="0"/>
                <w:sz w:val="18"/>
                <w:szCs w:val="18"/>
                <w:lang w:bidi="ar"/>
              </w:rPr>
              <w:t>分</w:t>
            </w:r>
            <w:r>
              <w:rPr>
                <w:rFonts w:hint="eastAsia" w:eastAsia="宋体"/>
                <w:color w:val="000000"/>
                <w:kern w:val="0"/>
                <w:sz w:val="18"/>
                <w:szCs w:val="18"/>
                <w:lang w:eastAsia="zh-CN" w:bidi="ar"/>
              </w:rPr>
              <w:t>）</w:t>
            </w: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B21资金管理</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val="en-US" w:eastAsia="zh-CN" w:bidi="ar"/>
              </w:rPr>
              <w:t>12</w:t>
            </w:r>
            <w:r>
              <w:rPr>
                <w:rFonts w:eastAsia="宋体"/>
                <w:color w:val="000000"/>
                <w:kern w:val="0"/>
                <w:sz w:val="18"/>
                <w:szCs w:val="18"/>
                <w:lang w:bidi="ar"/>
              </w:rPr>
              <w:t>分）</w:t>
            </w: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B211资金到位率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到位</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3</w:t>
            </w:r>
          </w:p>
        </w:tc>
      </w:tr>
      <w:tr>
        <w:tblPrEx>
          <w:tblCellMar>
            <w:top w:w="0" w:type="dxa"/>
            <w:left w:w="108" w:type="dxa"/>
            <w:bottom w:w="0" w:type="dxa"/>
            <w:right w:w="108" w:type="dxa"/>
          </w:tblCellMar>
        </w:tblPrEx>
        <w:trPr>
          <w:trHeight w:val="598"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B212预算执行率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4</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100</w:t>
            </w:r>
            <w:r>
              <w:rPr>
                <w:rFonts w:eastAsia="宋体"/>
                <w:color w:val="000000"/>
                <w:sz w:val="18"/>
                <w:szCs w:val="18"/>
              </w:rPr>
              <w:t>%</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4</w:t>
            </w:r>
          </w:p>
        </w:tc>
      </w:tr>
      <w:tr>
        <w:tblPrEx>
          <w:tblCellMar>
            <w:top w:w="0" w:type="dxa"/>
            <w:left w:w="108" w:type="dxa"/>
            <w:bottom w:w="0" w:type="dxa"/>
            <w:right w:w="108" w:type="dxa"/>
          </w:tblCellMar>
        </w:tblPrEx>
        <w:trPr>
          <w:trHeight w:val="678"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B213资金使用合规性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合规</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3</w:t>
            </w:r>
          </w:p>
        </w:tc>
      </w:tr>
      <w:tr>
        <w:tblPrEx>
          <w:tblCellMar>
            <w:top w:w="0" w:type="dxa"/>
            <w:left w:w="108" w:type="dxa"/>
            <w:bottom w:w="0" w:type="dxa"/>
            <w:right w:w="108" w:type="dxa"/>
          </w:tblCellMar>
        </w:tblPrEx>
        <w:trPr>
          <w:trHeight w:val="585"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B214会计核算规范性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2</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sz w:val="18"/>
                <w:szCs w:val="18"/>
              </w:rPr>
              <w:t>规范</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2</w:t>
            </w:r>
          </w:p>
        </w:tc>
      </w:tr>
      <w:tr>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B22组织实施</w:t>
            </w:r>
          </w:p>
          <w:p>
            <w:pPr>
              <w:widowControl/>
              <w:ind w:firstLine="0" w:firstLineChars="0"/>
              <w:jc w:val="left"/>
              <w:textAlignment w:val="center"/>
              <w:rPr>
                <w:rFonts w:eastAsia="宋体"/>
                <w:color w:val="000000"/>
                <w:sz w:val="18"/>
                <w:szCs w:val="18"/>
              </w:rPr>
            </w:pPr>
            <w:r>
              <w:rPr>
                <w:rFonts w:hint="eastAsia" w:eastAsia="宋体"/>
                <w:color w:val="000000"/>
                <w:kern w:val="0"/>
                <w:sz w:val="18"/>
                <w:szCs w:val="18"/>
                <w:lang w:eastAsia="zh-CN" w:bidi="ar"/>
              </w:rPr>
              <w:t>（</w:t>
            </w:r>
            <w:r>
              <w:rPr>
                <w:rFonts w:hint="eastAsia" w:eastAsia="宋体"/>
                <w:color w:val="000000"/>
                <w:kern w:val="0"/>
                <w:sz w:val="18"/>
                <w:szCs w:val="18"/>
                <w:lang w:val="en-US" w:eastAsia="zh-CN" w:bidi="ar"/>
              </w:rPr>
              <w:t>13</w:t>
            </w:r>
            <w:r>
              <w:rPr>
                <w:rFonts w:eastAsia="宋体"/>
                <w:color w:val="000000"/>
                <w:kern w:val="0"/>
                <w:sz w:val="18"/>
                <w:szCs w:val="18"/>
                <w:lang w:bidi="ar"/>
              </w:rPr>
              <w:t>分）</w:t>
            </w: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B221绩效自评</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hint="eastAsia" w:eastAsia="宋体"/>
                <w:color w:val="000000"/>
                <w:sz w:val="18"/>
                <w:szCs w:val="18"/>
                <w:lang w:val="en-US" w:eastAsia="zh-CN"/>
              </w:rPr>
            </w:pPr>
            <w:r>
              <w:rPr>
                <w:rFonts w:eastAsia="宋体"/>
                <w:color w:val="000000"/>
                <w:kern w:val="0"/>
                <w:sz w:val="18"/>
                <w:szCs w:val="18"/>
                <w:lang w:bidi="ar"/>
              </w:rPr>
              <w:t>自评</w:t>
            </w:r>
            <w:r>
              <w:rPr>
                <w:rFonts w:hint="eastAsia" w:eastAsia="宋体"/>
                <w:color w:val="000000"/>
                <w:kern w:val="0"/>
                <w:sz w:val="18"/>
                <w:szCs w:val="18"/>
                <w:lang w:val="en-US" w:eastAsia="zh-CN" w:bidi="ar"/>
              </w:rPr>
              <w:t>不足</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1</w:t>
            </w:r>
          </w:p>
        </w:tc>
      </w:tr>
      <w:tr>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B222管理制度健全性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sz w:val="18"/>
                <w:szCs w:val="18"/>
              </w:rPr>
              <w:t>健全</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3</w:t>
            </w:r>
          </w:p>
        </w:tc>
      </w:tr>
      <w:tr>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B223制度执行有效性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4</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sz w:val="18"/>
                <w:szCs w:val="18"/>
              </w:rPr>
              <w:t>有效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4</w:t>
            </w:r>
          </w:p>
        </w:tc>
      </w:tr>
      <w:tr>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5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B224档案管理规范性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不够</w:t>
            </w:r>
            <w:r>
              <w:rPr>
                <w:rFonts w:eastAsia="宋体"/>
                <w:color w:val="000000"/>
                <w:sz w:val="18"/>
                <w:szCs w:val="18"/>
              </w:rPr>
              <w:t>规范</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1</w:t>
            </w:r>
          </w:p>
        </w:tc>
      </w:tr>
    </w:tbl>
    <w:p>
      <w:pPr>
        <w:pStyle w:val="5"/>
        <w:ind w:firstLine="640"/>
        <w:rPr>
          <w:rFonts w:ascii="Times New Roman" w:hAnsi="Times New Roman" w:cs="Times New Roman"/>
        </w:rPr>
      </w:pPr>
      <w:r>
        <w:rPr>
          <w:rFonts w:ascii="Times New Roman" w:hAnsi="Times New Roman" w:cs="Times New Roman"/>
        </w:rPr>
        <w:t>B21．资金管理。指标分值</w:t>
      </w:r>
      <w:r>
        <w:rPr>
          <w:rFonts w:hint="eastAsia" w:ascii="Times New Roman" w:hAnsi="Times New Roman" w:cs="Times New Roman"/>
          <w:lang w:val="en-US" w:eastAsia="zh-CN"/>
        </w:rPr>
        <w:t>12</w:t>
      </w:r>
      <w:r>
        <w:rPr>
          <w:rFonts w:ascii="Times New Roman" w:hAnsi="Times New Roman" w:cs="Times New Roman"/>
        </w:rPr>
        <w:t>分，实际得</w:t>
      </w:r>
      <w:r>
        <w:rPr>
          <w:rFonts w:hint="eastAsia" w:ascii="Times New Roman" w:hAnsi="Times New Roman" w:cs="Times New Roman"/>
          <w:lang w:val="en-US" w:eastAsia="zh-CN"/>
        </w:rPr>
        <w:t>12</w:t>
      </w:r>
      <w:r>
        <w:rPr>
          <w:rFonts w:ascii="Times New Roman" w:hAnsi="Times New Roman" w:cs="Times New Roman"/>
        </w:rPr>
        <w:t>分。</w:t>
      </w:r>
    </w:p>
    <w:p>
      <w:pPr>
        <w:ind w:firstLine="640"/>
      </w:pPr>
      <w:r>
        <w:t>B211．资金到位率。指标分值</w:t>
      </w:r>
      <w:r>
        <w:rPr>
          <w:rFonts w:hint="eastAsia"/>
          <w:lang w:val="en-US" w:eastAsia="zh-CN"/>
        </w:rPr>
        <w:t>3</w:t>
      </w:r>
      <w:r>
        <w:t>分，实际得</w:t>
      </w:r>
      <w:r>
        <w:rPr>
          <w:rFonts w:hint="eastAsia"/>
          <w:lang w:val="en-US" w:eastAsia="zh-CN"/>
        </w:rPr>
        <w:t>3</w:t>
      </w:r>
      <w:r>
        <w:t>分。</w:t>
      </w:r>
    </w:p>
    <w:p>
      <w:pPr>
        <w:ind w:firstLine="640"/>
      </w:pPr>
      <w:r>
        <w:t>该项指标用以反映资金落实情况对项目实施的总体保障程度。得分明细如下：</w:t>
      </w:r>
    </w:p>
    <w:p>
      <w:pPr>
        <w:ind w:firstLine="640"/>
      </w:pPr>
      <w:r>
        <w:t>根据《安宁市财政局关于批复202</w:t>
      </w:r>
      <w:r>
        <w:rPr>
          <w:rFonts w:hint="eastAsia"/>
          <w:lang w:val="en-US" w:eastAsia="zh-CN"/>
        </w:rPr>
        <w:t>4</w:t>
      </w:r>
      <w:r>
        <w:t>年部门预算的通知》和《安宁市发展和改革局部门预算表》</w:t>
      </w:r>
      <w:r>
        <w:rPr>
          <w:rFonts w:hint="eastAsia"/>
        </w:rPr>
        <w:t>《安宁成灏仓储物流有限公司关于申请拨付稻谷轮出费用及价差补贴的请示》（安成灏请〔2024〕16号）《关于追加2024年度安宁市地方储备菜籽油轮换费用预算并据实拨付该笔费用的请示》（安发改请〔2024〕45号）</w:t>
      </w:r>
      <w:r>
        <w:t>，资金到位率=（实际到位资金/计划投入资金）×100%=</w:t>
      </w:r>
      <w:r>
        <w:rPr>
          <w:rFonts w:hint="eastAsia"/>
          <w:lang w:eastAsia="zh-CN"/>
        </w:rPr>
        <w:t>（</w:t>
      </w:r>
      <w:r>
        <w:rPr>
          <w:rFonts w:hint="eastAsia"/>
        </w:rPr>
        <w:t>8,585,944.94</w:t>
      </w:r>
      <w:r>
        <w:rPr>
          <w:rFonts w:hint="eastAsia"/>
          <w:lang w:val="en-US" w:eastAsia="zh-CN"/>
        </w:rPr>
        <w:t>÷</w:t>
      </w:r>
      <w:r>
        <w:rPr>
          <w:rFonts w:hint="eastAsia"/>
        </w:rPr>
        <w:t>8,585,944.94</w:t>
      </w:r>
      <w:r>
        <w:rPr>
          <w:rFonts w:hint="eastAsia"/>
          <w:lang w:eastAsia="zh-CN"/>
        </w:rPr>
        <w:t>）</w:t>
      </w:r>
      <w:r>
        <w:t>×100%=100%，资金到位率等于100%。根据评分标准得</w:t>
      </w:r>
      <w:r>
        <w:rPr>
          <w:rFonts w:hint="eastAsia"/>
          <w:lang w:val="en-US" w:eastAsia="zh-CN"/>
        </w:rPr>
        <w:t>3</w:t>
      </w:r>
      <w:r>
        <w:t>分。</w:t>
      </w:r>
    </w:p>
    <w:p>
      <w:pPr>
        <w:ind w:firstLine="640"/>
      </w:pPr>
      <w:r>
        <w:t>B212．预算执行率。指标分值</w:t>
      </w:r>
      <w:r>
        <w:rPr>
          <w:rFonts w:hint="eastAsia"/>
          <w:lang w:val="en-US" w:eastAsia="zh-CN"/>
        </w:rPr>
        <w:t>4</w:t>
      </w:r>
      <w:r>
        <w:t>分，实际得</w:t>
      </w:r>
      <w:r>
        <w:rPr>
          <w:rFonts w:hint="eastAsia"/>
          <w:lang w:val="en-US" w:eastAsia="zh-CN"/>
        </w:rPr>
        <w:t>4</w:t>
      </w:r>
      <w:r>
        <w:t>分。</w:t>
      </w:r>
    </w:p>
    <w:p>
      <w:pPr>
        <w:ind w:firstLine="640"/>
      </w:pPr>
      <w:r>
        <w:t>该项指标用以反映或考核项目预算执行情况。</w:t>
      </w:r>
      <w:r>
        <w:rPr>
          <w:rFonts w:hint="eastAsia"/>
          <w:lang w:val="en-US" w:eastAsia="zh-CN"/>
        </w:rPr>
        <w:t>得</w:t>
      </w:r>
      <w:r>
        <w:t>分明细如下：</w:t>
      </w:r>
    </w:p>
    <w:p>
      <w:pPr>
        <w:ind w:firstLine="640"/>
      </w:pPr>
      <w:r>
        <w:rPr>
          <w:rFonts w:hint="eastAsia"/>
          <w:lang w:val="en-US" w:eastAsia="zh-CN"/>
        </w:rPr>
        <w:t>根据</w:t>
      </w:r>
      <w:r>
        <w:t>《安宁市发展和改革局部门预算表》和《安宁市发展和改革局部门决算表》</w:t>
      </w:r>
      <w:r>
        <w:rPr>
          <w:rFonts w:hint="eastAsia"/>
        </w:rPr>
        <w:t>《安宁成灏仓储物流有限公司关于申请拨付稻谷轮出费用及价差补贴的请示》（安成灏请〔2024〕16号）《关于追加2024年度安宁市地方储备菜籽油轮换费用预算并据实拨付该笔费用的请示》（安发改请〔2024〕45号）</w:t>
      </w:r>
      <w:r>
        <w:rPr>
          <w:rFonts w:hint="eastAsia"/>
          <w:lang w:val="en-US" w:eastAsia="zh-CN"/>
        </w:rPr>
        <w:t>以及</w:t>
      </w:r>
      <w:r>
        <w:rPr>
          <w:rFonts w:hint="eastAsia"/>
        </w:rPr>
        <w:t>《2024年项目支付凭证》</w:t>
      </w:r>
      <w:r>
        <w:t>预算执行率=</w:t>
      </w:r>
      <w:r>
        <w:rPr>
          <w:rFonts w:hint="eastAsia"/>
          <w:lang w:eastAsia="zh-CN"/>
        </w:rPr>
        <w:t>（</w:t>
      </w:r>
      <w:r>
        <w:t>实际支出资金/实际到位资金</w:t>
      </w:r>
      <w:r>
        <w:rPr>
          <w:rFonts w:hint="eastAsia"/>
          <w:lang w:eastAsia="zh-CN"/>
        </w:rPr>
        <w:t>）</w:t>
      </w:r>
      <w:r>
        <w:t>×100%=</w:t>
      </w:r>
      <w:r>
        <w:rPr>
          <w:rFonts w:hint="eastAsia"/>
          <w:lang w:eastAsia="zh-CN"/>
        </w:rPr>
        <w:t>（</w:t>
      </w:r>
      <w:r>
        <w:rPr>
          <w:rFonts w:hint="eastAsia"/>
        </w:rPr>
        <w:t>8,585,944.94</w:t>
      </w:r>
      <w:r>
        <w:rPr>
          <w:rFonts w:hint="eastAsia"/>
          <w:lang w:val="en-US" w:eastAsia="zh-CN"/>
        </w:rPr>
        <w:t>÷</w:t>
      </w:r>
      <w:r>
        <w:rPr>
          <w:rFonts w:hint="eastAsia"/>
        </w:rPr>
        <w:t>8,585,944.94</w:t>
      </w:r>
      <w:r>
        <w:rPr>
          <w:rFonts w:hint="eastAsia"/>
          <w:lang w:eastAsia="zh-CN"/>
        </w:rPr>
        <w:t>）</w:t>
      </w:r>
      <w:r>
        <w:rPr>
          <w:rFonts w:hint="eastAsia"/>
          <w:lang w:val="en-US" w:eastAsia="zh-CN"/>
        </w:rPr>
        <w:t>×</w:t>
      </w:r>
      <w:r>
        <w:t>100%=</w:t>
      </w:r>
      <w:r>
        <w:rPr>
          <w:rFonts w:hint="eastAsia"/>
          <w:lang w:val="en-US" w:eastAsia="zh-CN"/>
        </w:rPr>
        <w:t>100</w:t>
      </w:r>
      <w:r>
        <w:t>%，预算执行率</w:t>
      </w:r>
      <w:r>
        <w:rPr>
          <w:rFonts w:hint="eastAsia"/>
          <w:lang w:val="en-US" w:eastAsia="zh-CN"/>
        </w:rPr>
        <w:t>达到100%</w:t>
      </w:r>
      <w:r>
        <w:t>。根据评分标准</w:t>
      </w:r>
      <w:r>
        <w:rPr>
          <w:rFonts w:hint="eastAsia"/>
          <w:lang w:val="en-US" w:eastAsia="zh-CN"/>
        </w:rPr>
        <w:t>得4</w:t>
      </w:r>
      <w:r>
        <w:t>分。</w:t>
      </w:r>
    </w:p>
    <w:p>
      <w:pPr>
        <w:ind w:firstLine="640"/>
      </w:pPr>
      <w:r>
        <w:t>B213．资金使用合规性。指标分值</w:t>
      </w:r>
      <w:r>
        <w:rPr>
          <w:rFonts w:hint="eastAsia"/>
          <w:lang w:val="en-US" w:eastAsia="zh-CN"/>
        </w:rPr>
        <w:t>3</w:t>
      </w:r>
      <w:r>
        <w:t>分，实际得</w:t>
      </w:r>
      <w:r>
        <w:rPr>
          <w:rFonts w:hint="eastAsia"/>
          <w:lang w:val="en-US" w:eastAsia="zh-CN"/>
        </w:rPr>
        <w:t>3</w:t>
      </w:r>
      <w:r>
        <w:t>分。</w:t>
      </w:r>
    </w:p>
    <w:p>
      <w:pPr>
        <w:ind w:firstLine="640"/>
      </w:pPr>
      <w:r>
        <w:t>该项指标用以反映项目资金使用是否符合相关的财务管理制度规定，考核项目资金的规范运行情况。得分明细如下：</w:t>
      </w:r>
    </w:p>
    <w:p>
      <w:pPr>
        <w:ind w:firstLine="640"/>
        <w:rPr>
          <w:rFonts w:hint="eastAsia"/>
        </w:rPr>
      </w:pPr>
      <w:r>
        <w:rPr>
          <w:rFonts w:hint="eastAsia"/>
          <w:lang w:val="en-US" w:eastAsia="zh-CN"/>
        </w:rPr>
        <w:t>根据</w:t>
      </w:r>
      <w:r>
        <w:rPr>
          <w:rFonts w:hint="eastAsia"/>
        </w:rPr>
        <w:t>《安宁市政府储备粮油财政补贴资金管理暂行办法》《安宁市地方储备粮油委托代储协议》</w:t>
      </w:r>
      <w:r>
        <w:rPr>
          <w:rFonts w:hint="eastAsia"/>
          <w:lang w:val="en-US" w:eastAsia="zh-CN"/>
        </w:rPr>
        <w:t>和</w:t>
      </w:r>
      <w:r>
        <w:rPr>
          <w:rFonts w:hint="eastAsia"/>
        </w:rPr>
        <w:t>《2024年项目支付凭证》</w:t>
      </w:r>
    </w:p>
    <w:p>
      <w:pPr>
        <w:ind w:firstLine="640"/>
      </w:pPr>
      <w:r>
        <w:rPr>
          <w:rFonts w:hint="eastAsia"/>
          <w:lang w:val="en-US" w:eastAsia="zh-CN"/>
        </w:rPr>
        <w:t>项目的资金使用均通过提交支付申请并得到相关部门同意后才进行资金拨付，</w:t>
      </w:r>
      <w:r>
        <w:t>符合国家财经法规和财务管理制度以及有关专项资金管理办法的规定，符合项目预算批复或合同规定的用途，资金的拨付有完整的审批程序和手续；</w:t>
      </w:r>
      <w:r>
        <w:rPr>
          <w:rFonts w:hint="eastAsia"/>
          <w:lang w:val="en-US" w:eastAsia="zh-CN"/>
        </w:rPr>
        <w:t>暂未发现</w:t>
      </w:r>
      <w:r>
        <w:t>截留、挤占、挪用、虚列支出等情况。根据评分标准得</w:t>
      </w:r>
      <w:r>
        <w:rPr>
          <w:rFonts w:hint="eastAsia"/>
          <w:lang w:val="en-US" w:eastAsia="zh-CN"/>
        </w:rPr>
        <w:t>3</w:t>
      </w:r>
      <w:r>
        <w:t>分。</w:t>
      </w:r>
    </w:p>
    <w:p>
      <w:pPr>
        <w:ind w:firstLine="640"/>
      </w:pPr>
      <w:r>
        <w:t>B214．会计核算规范性。指标分值2分，实际得2分。</w:t>
      </w:r>
    </w:p>
    <w:p>
      <w:pPr>
        <w:ind w:firstLine="640"/>
      </w:pPr>
      <w:r>
        <w:t>该项指标用以反映和考核项目资金会计核算的规范情况。得分明细如下：</w:t>
      </w:r>
    </w:p>
    <w:p>
      <w:pPr>
        <w:ind w:firstLine="640"/>
      </w:pPr>
      <w:r>
        <w:t>根据</w:t>
      </w:r>
      <w:r>
        <w:rPr>
          <w:rFonts w:hint="eastAsia"/>
        </w:rPr>
        <w:t>《安宁成灏仓储物流有限公司承储安宁市地方储备粮油补贴核算表》《2024年项目支付凭证》《银行客户回单》</w:t>
      </w:r>
      <w:r>
        <w:t>该项目符合国家财经法规和财务管理制度以及内部会计控制规范、相关会计准则的规定；项目资金建立专账管理；有完整的审批程序和手续；记账、报账符合会计基础工作规范，</w:t>
      </w:r>
      <w:r>
        <w:rPr>
          <w:rFonts w:hint="eastAsia"/>
          <w:lang w:val="en-US" w:eastAsia="zh-CN"/>
        </w:rPr>
        <w:t>暂未发现</w:t>
      </w:r>
      <w:r>
        <w:t>虚列支出等情况。根据评分标准得2分。</w:t>
      </w:r>
    </w:p>
    <w:p>
      <w:pPr>
        <w:pStyle w:val="5"/>
        <w:ind w:firstLine="640"/>
        <w:rPr>
          <w:rFonts w:ascii="Times New Roman" w:hAnsi="Times New Roman" w:cs="Times New Roman"/>
        </w:rPr>
      </w:pPr>
      <w:r>
        <w:rPr>
          <w:rFonts w:ascii="Times New Roman" w:hAnsi="Times New Roman" w:cs="Times New Roman"/>
        </w:rPr>
        <w:t>B22．组织实施。指标分值</w:t>
      </w:r>
      <w:r>
        <w:rPr>
          <w:rFonts w:hint="eastAsia" w:ascii="Times New Roman" w:hAnsi="Times New Roman" w:cs="Times New Roman"/>
          <w:lang w:val="en-US" w:eastAsia="zh-CN"/>
        </w:rPr>
        <w:t>13</w:t>
      </w:r>
      <w:r>
        <w:rPr>
          <w:rFonts w:ascii="Times New Roman" w:hAnsi="Times New Roman" w:cs="Times New Roman"/>
        </w:rPr>
        <w:t>分，实际得</w:t>
      </w:r>
      <w:r>
        <w:rPr>
          <w:rFonts w:hint="eastAsia" w:ascii="Times New Roman" w:hAnsi="Times New Roman" w:cs="Times New Roman"/>
          <w:lang w:val="en-US" w:eastAsia="zh-CN"/>
        </w:rPr>
        <w:t>9</w:t>
      </w:r>
      <w:r>
        <w:rPr>
          <w:rFonts w:ascii="Times New Roman" w:hAnsi="Times New Roman" w:cs="Times New Roman"/>
        </w:rPr>
        <w:t>分。</w:t>
      </w:r>
    </w:p>
    <w:p>
      <w:pPr>
        <w:ind w:firstLine="640"/>
      </w:pPr>
      <w:r>
        <w:t>B221．绩效自评。指标分值</w:t>
      </w:r>
      <w:r>
        <w:rPr>
          <w:rFonts w:hint="eastAsia"/>
          <w:lang w:val="en-US" w:eastAsia="zh-CN"/>
        </w:rPr>
        <w:t>3</w:t>
      </w:r>
      <w:r>
        <w:t>分，实际得</w:t>
      </w:r>
      <w:r>
        <w:rPr>
          <w:rFonts w:hint="eastAsia"/>
          <w:lang w:val="en-US" w:eastAsia="zh-CN"/>
        </w:rPr>
        <w:t>1</w:t>
      </w:r>
      <w:r>
        <w:t>分。</w:t>
      </w:r>
    </w:p>
    <w:p>
      <w:pPr>
        <w:ind w:firstLine="640"/>
      </w:pPr>
      <w:r>
        <w:t>该指标用以反映项目完成的自我评价情况。得分明细如下：</w:t>
      </w:r>
    </w:p>
    <w:p>
      <w:pPr>
        <w:ind w:firstLine="640"/>
      </w:pPr>
      <w:r>
        <w:t>根据《项目支出绩效自评表》项目按安宁市财政局要求的自评工作程序开展自评工作。根据评分标准得</w:t>
      </w:r>
      <w:r>
        <w:rPr>
          <w:rFonts w:hint="eastAsia"/>
          <w:lang w:val="en-US" w:eastAsia="zh-CN"/>
        </w:rPr>
        <w:t>1</w:t>
      </w:r>
      <w:r>
        <w:t>分。</w:t>
      </w:r>
    </w:p>
    <w:p>
      <w:pPr>
        <w:ind w:firstLine="640"/>
        <w:rPr>
          <w:rFonts w:hint="eastAsia"/>
          <w:lang w:val="en-US" w:eastAsia="zh-CN"/>
        </w:rPr>
      </w:pPr>
      <w:r>
        <w:rPr>
          <w:rFonts w:hint="eastAsia"/>
          <w:lang w:val="en-US" w:eastAsia="zh-CN"/>
        </w:rPr>
        <w:t>扣分明细如下：</w:t>
      </w:r>
    </w:p>
    <w:p>
      <w:pPr>
        <w:ind w:firstLine="640"/>
        <w:rPr>
          <w:rFonts w:hint="default" w:eastAsia="仿宋_GB2312"/>
          <w:lang w:val="en-US" w:eastAsia="zh-CN"/>
        </w:rPr>
      </w:pPr>
      <w:r>
        <w:t>根据《项目支出绩效自评表》</w:t>
      </w:r>
      <w:r>
        <w:rPr>
          <w:rFonts w:hint="eastAsia"/>
          <w:lang w:val="en-US" w:eastAsia="zh-CN"/>
        </w:rPr>
        <w:t>附表不齐全，“项目支出绩效目标表”指标设定不够合理、完善，</w:t>
      </w:r>
      <w:r>
        <w:t>项目</w:t>
      </w:r>
      <w:r>
        <w:rPr>
          <w:rFonts w:hint="eastAsia"/>
        </w:rPr>
        <w:t>未设置项目产出</w:t>
      </w:r>
      <w:r>
        <w:rPr>
          <w:rFonts w:hint="eastAsia"/>
          <w:lang w:val="en-US" w:eastAsia="zh-CN"/>
        </w:rPr>
        <w:t>成本</w:t>
      </w:r>
      <w:r>
        <w:rPr>
          <w:rFonts w:hint="eastAsia"/>
        </w:rPr>
        <w:t>指标、</w:t>
      </w:r>
      <w:r>
        <w:rPr>
          <w:rFonts w:hint="eastAsia"/>
          <w:lang w:val="en-US" w:eastAsia="zh-CN"/>
        </w:rPr>
        <w:t>产出时效指标和可持续发展</w:t>
      </w:r>
      <w:r>
        <w:rPr>
          <w:rFonts w:hint="eastAsia"/>
        </w:rPr>
        <w:t>指标</w:t>
      </w:r>
      <w:r>
        <w:rPr>
          <w:rFonts w:hint="eastAsia"/>
          <w:lang w:eastAsia="zh-CN"/>
        </w:rPr>
        <w:t>，</w:t>
      </w:r>
      <w:r>
        <w:rPr>
          <w:rFonts w:hint="eastAsia"/>
          <w:lang w:val="en-US" w:eastAsia="zh-CN"/>
        </w:rPr>
        <w:t>且已设置的绩效指标不够细分，不能清晰的反应项目产出和效益具体目标。</w:t>
      </w:r>
      <w:r>
        <w:t>根据评分标准</w:t>
      </w:r>
      <w:r>
        <w:rPr>
          <w:rFonts w:hint="eastAsia"/>
          <w:lang w:val="en-US" w:eastAsia="zh-CN"/>
        </w:rPr>
        <w:t>扣2</w:t>
      </w:r>
      <w:r>
        <w:t>分。</w:t>
      </w:r>
    </w:p>
    <w:p>
      <w:pPr>
        <w:ind w:firstLine="640"/>
      </w:pPr>
      <w:r>
        <w:t>B222．管理制度健全性。指标分值3分，实际得3分。</w:t>
      </w:r>
    </w:p>
    <w:p>
      <w:pPr>
        <w:ind w:firstLine="640"/>
      </w:pPr>
      <w:r>
        <w:t>该指标用以反映和考核业务管理制度对项目顺利实施的保障情况。得分明细如下：</w:t>
      </w:r>
    </w:p>
    <w:p>
      <w:pPr>
        <w:ind w:firstLine="640"/>
      </w:pPr>
      <w:r>
        <w:t>根据《安宁市政府储备粮油财政补贴资金管理暂行办法》、《安宁市地方储备粮油委托代储协议》、《安宁市县级储备粮油管理暂行办法》该项目已制定或具有相应的业务管理制度；业务管理制度合法、合规、完整。根据评分标准得3分。</w:t>
      </w:r>
    </w:p>
    <w:p>
      <w:pPr>
        <w:ind w:firstLine="640"/>
      </w:pPr>
      <w:r>
        <w:t>B223．制度执行有效性。指标分值</w:t>
      </w:r>
      <w:r>
        <w:rPr>
          <w:rFonts w:hint="eastAsia"/>
          <w:lang w:val="en-US" w:eastAsia="zh-CN"/>
        </w:rPr>
        <w:t>4</w:t>
      </w:r>
      <w:r>
        <w:t>分，实际得</w:t>
      </w:r>
      <w:r>
        <w:rPr>
          <w:rFonts w:hint="eastAsia"/>
          <w:lang w:val="en-US" w:eastAsia="zh-CN"/>
        </w:rPr>
        <w:t>4</w:t>
      </w:r>
      <w:r>
        <w:t>分。</w:t>
      </w:r>
    </w:p>
    <w:p>
      <w:pPr>
        <w:ind w:firstLine="640"/>
      </w:pPr>
      <w:r>
        <w:t>该项指标用以反映项目制度执行的有效性。得分明细如下：</w:t>
      </w:r>
    </w:p>
    <w:p>
      <w:pPr>
        <w:ind w:firstLine="640"/>
      </w:pPr>
      <w:r>
        <w:t>根据《安宁市政府储备粮油财政补贴资金管理暂行办法》、《安宁市地方储备粮油委托代储协议》、《安宁市县级储备粮油管理暂行办法》可以判断该项目严格遵守相关法律法规和业务管理规定；严格遵守专门针对项目制定的具体管理办法并未违反相关管理办法。根据评分标准得</w:t>
      </w:r>
      <w:r>
        <w:rPr>
          <w:rFonts w:hint="eastAsia"/>
          <w:lang w:val="en-US" w:eastAsia="zh-CN"/>
        </w:rPr>
        <w:t>4</w:t>
      </w:r>
      <w:r>
        <w:t>分。</w:t>
      </w:r>
    </w:p>
    <w:p>
      <w:pPr>
        <w:ind w:firstLine="640"/>
      </w:pPr>
      <w:r>
        <w:t>B224．档案管理规范性。指标分值</w:t>
      </w:r>
      <w:r>
        <w:rPr>
          <w:rFonts w:hint="eastAsia"/>
          <w:lang w:val="en-US" w:eastAsia="zh-CN"/>
        </w:rPr>
        <w:t>3</w:t>
      </w:r>
      <w:r>
        <w:t>分，实际得</w:t>
      </w:r>
      <w:r>
        <w:rPr>
          <w:rFonts w:hint="eastAsia"/>
          <w:lang w:val="en-US" w:eastAsia="zh-CN"/>
        </w:rPr>
        <w:t>1</w:t>
      </w:r>
      <w:r>
        <w:t>分。</w:t>
      </w:r>
    </w:p>
    <w:p>
      <w:pPr>
        <w:ind w:firstLine="640"/>
      </w:pPr>
      <w:r>
        <w:t>该项指标用以反映和考核项目的管理制度、措施是否完善。得分明细如下：</w:t>
      </w:r>
    </w:p>
    <w:p>
      <w:pPr>
        <w:ind w:firstLine="640"/>
      </w:pPr>
      <w:r>
        <w:t>根据现场了解情况和文件检查可以判断，项目指定专人负责项目档案专门管理。根据评分标准得</w:t>
      </w:r>
      <w:r>
        <w:rPr>
          <w:rFonts w:hint="eastAsia"/>
          <w:lang w:val="en-US" w:eastAsia="zh-CN"/>
        </w:rPr>
        <w:t>1</w:t>
      </w:r>
      <w:r>
        <w:t>分。</w:t>
      </w:r>
    </w:p>
    <w:p>
      <w:pPr>
        <w:ind w:firstLine="640"/>
        <w:rPr>
          <w:rFonts w:hint="eastAsia"/>
          <w:lang w:val="en-US" w:eastAsia="zh-CN"/>
        </w:rPr>
      </w:pPr>
      <w:r>
        <w:rPr>
          <w:rFonts w:hint="eastAsia"/>
          <w:lang w:val="en-US" w:eastAsia="zh-CN"/>
        </w:rPr>
        <w:t>扣分明细如下：</w:t>
      </w:r>
    </w:p>
    <w:p>
      <w:pPr>
        <w:ind w:firstLine="560"/>
        <w:rPr>
          <w:rFonts w:hint="default"/>
          <w:lang w:val="en-US" w:eastAsia="zh-CN"/>
        </w:rPr>
      </w:pPr>
      <w:r>
        <w:rPr>
          <w:rFonts w:hint="eastAsia"/>
          <w:lang w:val="en-US" w:eastAsia="zh-CN"/>
        </w:rPr>
        <w:t>安宁市发展和改革局所提供的</w:t>
      </w:r>
      <w:r>
        <w:rPr>
          <w:rFonts w:hint="eastAsia"/>
        </w:rPr>
        <w:t>202</w:t>
      </w:r>
      <w:r>
        <w:rPr>
          <w:rFonts w:hint="eastAsia"/>
          <w:lang w:val="en-US" w:eastAsia="zh-CN"/>
        </w:rPr>
        <w:t>4</w:t>
      </w:r>
      <w:r>
        <w:rPr>
          <w:rFonts w:hint="eastAsia"/>
        </w:rPr>
        <w:t>年安宁市</w:t>
      </w:r>
      <w:r>
        <w:rPr>
          <w:rFonts w:hint="eastAsia"/>
          <w:lang w:eastAsia="zh-CN"/>
        </w:rPr>
        <w:t>地方储备粮油管理补助、轮换价差/补贴资金</w:t>
      </w:r>
      <w:r>
        <w:rPr>
          <w:rFonts w:hint="eastAsia"/>
        </w:rPr>
        <w:t>项</w:t>
      </w:r>
      <w:r>
        <w:rPr>
          <w:rFonts w:hint="eastAsia"/>
          <w:lang w:val="en-US" w:eastAsia="zh-CN"/>
        </w:rPr>
        <w:t>目的相关资料不够齐全，项目资料不能准确完整地反映项目生命全周期情况。资料分散，未能统一管理，导致资料检索和应用困难，且有资料丢失的潜在风险。</w:t>
      </w:r>
      <w:r>
        <w:t>根据评分标准</w:t>
      </w:r>
      <w:r>
        <w:rPr>
          <w:rFonts w:hint="eastAsia"/>
          <w:lang w:val="en-US" w:eastAsia="zh-CN"/>
        </w:rPr>
        <w:t>扣2</w:t>
      </w:r>
      <w:r>
        <w:t>分。</w:t>
      </w:r>
    </w:p>
    <w:p>
      <w:pPr>
        <w:pStyle w:val="4"/>
        <w:ind w:firstLine="640"/>
      </w:pPr>
      <w:bookmarkStart w:id="79" w:name="_Toc27251"/>
      <w:bookmarkStart w:id="80" w:name="_Toc12130"/>
      <w:r>
        <w:t>C3．项目产出情况分析</w:t>
      </w:r>
      <w:bookmarkEnd w:id="79"/>
      <w:bookmarkEnd w:id="80"/>
    </w:p>
    <w:p>
      <w:pPr>
        <w:ind w:firstLine="640"/>
      </w:pPr>
      <w:r>
        <w:t>项目</w:t>
      </w:r>
      <w:r>
        <w:rPr>
          <w:rFonts w:hint="eastAsia"/>
          <w:lang w:val="en-US" w:eastAsia="zh-CN"/>
        </w:rPr>
        <w:t>产出</w:t>
      </w:r>
      <w:r>
        <w:t>类指标由4个二级指标，4个三级指标构成，指标分值40分，实际得分为40分。其中满分三级指标4个，扣分三级指标0个。各得分明细如下：</w:t>
      </w:r>
    </w:p>
    <w:tbl>
      <w:tblPr>
        <w:tblStyle w:val="16"/>
        <w:tblW w:w="4998" w:type="pct"/>
        <w:tblInd w:w="0" w:type="dxa"/>
        <w:tblLayout w:type="fixed"/>
        <w:tblCellMar>
          <w:top w:w="0" w:type="dxa"/>
          <w:left w:w="108" w:type="dxa"/>
          <w:bottom w:w="0" w:type="dxa"/>
          <w:right w:w="108" w:type="dxa"/>
        </w:tblCellMar>
      </w:tblPr>
      <w:tblGrid>
        <w:gridCol w:w="1119"/>
        <w:gridCol w:w="1530"/>
        <w:gridCol w:w="2377"/>
        <w:gridCol w:w="1211"/>
        <w:gridCol w:w="1136"/>
        <w:gridCol w:w="1146"/>
      </w:tblGrid>
      <w:tr>
        <w:tblPrEx>
          <w:tblCellMar>
            <w:top w:w="0" w:type="dxa"/>
            <w:left w:w="108" w:type="dxa"/>
            <w:bottom w:w="0" w:type="dxa"/>
            <w:right w:w="108" w:type="dxa"/>
          </w:tblCellMar>
        </w:tblPrEx>
        <w:trPr>
          <w:trHeight w:val="500" w:hRule="atLeast"/>
        </w:trPr>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三级指标</w:t>
            </w: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指标分值</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实现情况</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实际得分</w:t>
            </w:r>
          </w:p>
        </w:tc>
      </w:tr>
      <w:tr>
        <w:tblPrEx>
          <w:tblCellMar>
            <w:top w:w="0" w:type="dxa"/>
            <w:left w:w="108" w:type="dxa"/>
            <w:bottom w:w="0" w:type="dxa"/>
            <w:right w:w="108" w:type="dxa"/>
          </w:tblCellMar>
        </w:tblPrEx>
        <w:trPr>
          <w:trHeight w:val="500" w:hRule="atLeast"/>
        </w:trPr>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C3产出</w:t>
            </w:r>
          </w:p>
          <w:p>
            <w:pPr>
              <w:widowControl/>
              <w:ind w:firstLine="0" w:firstLineChars="0"/>
              <w:jc w:val="center"/>
              <w:textAlignment w:val="center"/>
              <w:rPr>
                <w:rFonts w:eastAsia="宋体"/>
                <w:color w:val="000000"/>
                <w:sz w:val="18"/>
                <w:szCs w:val="18"/>
              </w:rPr>
            </w:pPr>
            <w:r>
              <w:rPr>
                <w:rFonts w:eastAsia="宋体"/>
                <w:color w:val="000000"/>
                <w:kern w:val="0"/>
                <w:sz w:val="18"/>
                <w:szCs w:val="18"/>
                <w:lang w:bidi="ar"/>
              </w:rPr>
              <w:t>（40分）</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C31产出数量</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（12分）</w:t>
            </w:r>
          </w:p>
        </w:tc>
        <w:tc>
          <w:tcPr>
            <w:tcW w:w="13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C311实际完成率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12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sz w:val="18"/>
                <w:szCs w:val="18"/>
              </w:rPr>
              <w:t>100%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12</w:t>
            </w:r>
          </w:p>
        </w:tc>
      </w:tr>
      <w:tr>
        <w:tblPrEx>
          <w:tblCellMar>
            <w:top w:w="0" w:type="dxa"/>
            <w:left w:w="108" w:type="dxa"/>
            <w:bottom w:w="0" w:type="dxa"/>
            <w:right w:w="108" w:type="dxa"/>
          </w:tblCellMar>
        </w:tblPrEx>
        <w:trPr>
          <w:trHeight w:val="500" w:hRule="atLeast"/>
        </w:trPr>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96" w:type="pct"/>
            <w:tcBorders>
              <w:top w:val="single" w:color="000000" w:sz="4" w:space="0"/>
              <w:left w:val="single" w:color="000000" w:sz="4" w:space="0"/>
              <w:bottom w:val="single" w:color="000000" w:sz="4" w:space="0"/>
              <w:right w:val="nil"/>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C32产出质量</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（12分）</w:t>
            </w:r>
          </w:p>
        </w:tc>
        <w:tc>
          <w:tcPr>
            <w:tcW w:w="13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C321质量达标率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12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sz w:val="18"/>
                <w:szCs w:val="18"/>
              </w:rPr>
              <w:t>100%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12</w:t>
            </w:r>
          </w:p>
        </w:tc>
      </w:tr>
      <w:tr>
        <w:tblPrEx>
          <w:tblCellMar>
            <w:top w:w="0" w:type="dxa"/>
            <w:left w:w="108" w:type="dxa"/>
            <w:bottom w:w="0" w:type="dxa"/>
            <w:right w:w="108" w:type="dxa"/>
          </w:tblCellMar>
        </w:tblPrEx>
        <w:trPr>
          <w:trHeight w:val="500" w:hRule="atLeast"/>
        </w:trPr>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C33产出时效</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（8分）</w:t>
            </w:r>
          </w:p>
        </w:tc>
        <w:tc>
          <w:tcPr>
            <w:tcW w:w="13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C331完成及时性</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8</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及时</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8</w:t>
            </w:r>
          </w:p>
        </w:tc>
      </w:tr>
      <w:tr>
        <w:tblPrEx>
          <w:tblCellMar>
            <w:top w:w="0" w:type="dxa"/>
            <w:left w:w="108" w:type="dxa"/>
            <w:bottom w:w="0" w:type="dxa"/>
            <w:right w:w="108" w:type="dxa"/>
          </w:tblCellMar>
        </w:tblPrEx>
        <w:trPr>
          <w:trHeight w:val="500" w:hRule="atLeast"/>
        </w:trPr>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C34产出成本</w:t>
            </w:r>
          </w:p>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（8分）</w:t>
            </w:r>
          </w:p>
        </w:tc>
        <w:tc>
          <w:tcPr>
            <w:tcW w:w="13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C341成本节约情况</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8</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达标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8</w:t>
            </w:r>
          </w:p>
        </w:tc>
      </w:tr>
    </w:tbl>
    <w:p>
      <w:pPr>
        <w:pStyle w:val="5"/>
        <w:ind w:firstLine="640"/>
        <w:rPr>
          <w:rFonts w:ascii="Times New Roman" w:hAnsi="Times New Roman" w:cs="Times New Roman"/>
        </w:rPr>
      </w:pPr>
      <w:r>
        <w:rPr>
          <w:rFonts w:ascii="Times New Roman" w:hAnsi="Times New Roman" w:cs="Times New Roman"/>
        </w:rPr>
        <w:t>C31．产出数量。指标分值12分，实际得12分。</w:t>
      </w:r>
    </w:p>
    <w:p>
      <w:pPr>
        <w:ind w:firstLine="640"/>
      </w:pPr>
      <w:r>
        <w:t>C311．实际完成率。指标分值12分，实际得12分。</w:t>
      </w:r>
    </w:p>
    <w:p>
      <w:pPr>
        <w:ind w:firstLine="640"/>
      </w:pPr>
      <w:r>
        <w:t>该项指标用以反映和考核项目产出数量目标的实现程度。得分明细如下：</w:t>
      </w:r>
    </w:p>
    <w:p>
      <w:pPr>
        <w:ind w:firstLine="640"/>
        <w:rPr>
          <w:rFonts w:hint="eastAsia" w:eastAsia="仿宋_GB2312"/>
          <w:lang w:eastAsia="zh-CN"/>
        </w:rPr>
      </w:pPr>
      <w:r>
        <w:t>根据</w:t>
      </w:r>
      <w:r>
        <w:rPr>
          <w:rFonts w:hint="eastAsia"/>
        </w:rPr>
        <w:t>《安宁市发展和改革局费用报销（支付）清单》</w:t>
      </w:r>
      <w:r>
        <w:rPr>
          <w:rFonts w:hint="eastAsia"/>
          <w:lang w:eastAsia="zh-CN"/>
        </w:rPr>
        <w:t>的</w:t>
      </w:r>
      <w:r>
        <w:rPr>
          <w:rFonts w:hint="eastAsia"/>
        </w:rPr>
        <w:t>相关附件</w:t>
      </w:r>
      <w:r>
        <w:rPr>
          <w:rFonts w:hint="eastAsia"/>
          <w:lang w:val="en-US" w:eastAsia="zh-CN"/>
        </w:rPr>
        <w:t>和</w:t>
      </w:r>
      <w:r>
        <w:rPr>
          <w:rFonts w:hint="eastAsia"/>
        </w:rPr>
        <w:t>《安宁市（县级）地方储备粮储备粮（油）权确认书》</w:t>
      </w:r>
      <w:r>
        <w:rPr>
          <w:rFonts w:hint="eastAsia"/>
          <w:lang w:eastAsia="zh-CN"/>
        </w:rPr>
        <w:t>。</w:t>
      </w:r>
    </w:p>
    <w:p>
      <w:pPr>
        <w:bidi w:val="0"/>
        <w:rPr>
          <w:rFonts w:hint="eastAsia"/>
        </w:rPr>
      </w:pPr>
      <w:r>
        <w:rPr>
          <w:rFonts w:hint="eastAsia"/>
        </w:rPr>
        <w:t>稻谷实际完成率=（实际完成数量/计划任务数）×100%=（3992.905/3992.905）×100%=100%</w:t>
      </w:r>
      <w:r>
        <w:rPr>
          <w:rFonts w:hint="eastAsia"/>
          <w:lang w:eastAsia="zh-CN"/>
        </w:rPr>
        <w:t>，</w:t>
      </w:r>
      <w:r>
        <w:t>根据评分标准得</w:t>
      </w:r>
      <w:r>
        <w:rPr>
          <w:rFonts w:hint="eastAsia"/>
          <w:lang w:val="en-US" w:eastAsia="zh-CN"/>
        </w:rPr>
        <w:t>4</w:t>
      </w:r>
      <w:r>
        <w:t>分</w:t>
      </w:r>
      <w:r>
        <w:rPr>
          <w:rFonts w:hint="eastAsia"/>
        </w:rPr>
        <w:t>；</w:t>
      </w:r>
    </w:p>
    <w:p>
      <w:pPr>
        <w:bidi w:val="0"/>
        <w:rPr>
          <w:rFonts w:hint="eastAsia"/>
        </w:rPr>
      </w:pPr>
      <w:r>
        <w:rPr>
          <w:rFonts w:hint="eastAsia"/>
        </w:rPr>
        <w:t>菜籽油实际完成率=（实际完成数量/计划任务数）×100%=（250/250）×100%=100%</w:t>
      </w:r>
      <w:r>
        <w:rPr>
          <w:rFonts w:hint="eastAsia"/>
          <w:lang w:eastAsia="zh-CN"/>
        </w:rPr>
        <w:t>，</w:t>
      </w:r>
      <w:r>
        <w:t>根据评分标准得</w:t>
      </w:r>
      <w:r>
        <w:rPr>
          <w:rFonts w:hint="eastAsia"/>
          <w:lang w:val="en-US" w:eastAsia="zh-CN"/>
        </w:rPr>
        <w:t>4</w:t>
      </w:r>
      <w:r>
        <w:t>分</w:t>
      </w:r>
      <w:r>
        <w:rPr>
          <w:rFonts w:hint="eastAsia"/>
        </w:rPr>
        <w:t>；</w:t>
      </w:r>
    </w:p>
    <w:p>
      <w:pPr>
        <w:bidi w:val="0"/>
        <w:rPr>
          <w:rFonts w:hint="eastAsia" w:eastAsia="仿宋_GB2312"/>
          <w:lang w:eastAsia="zh-CN"/>
        </w:rPr>
      </w:pPr>
      <w:r>
        <w:rPr>
          <w:rFonts w:hint="eastAsia"/>
        </w:rPr>
        <w:t>安宁市地方储备粮油承储费用和利息补贴实际完成率=（实际完成数量/计划任务数）×100%=（4,916,594.58/4,916,594.58）×100%=100%</w:t>
      </w:r>
      <w:r>
        <w:rPr>
          <w:rFonts w:hint="eastAsia"/>
          <w:lang w:eastAsia="zh-CN"/>
        </w:rPr>
        <w:t>，</w:t>
      </w:r>
      <w:r>
        <w:t>根据评分标准得</w:t>
      </w:r>
      <w:r>
        <w:rPr>
          <w:rFonts w:hint="eastAsia"/>
          <w:lang w:val="en-US" w:eastAsia="zh-CN"/>
        </w:rPr>
        <w:t>4</w:t>
      </w:r>
      <w:r>
        <w:t>分</w:t>
      </w:r>
      <w:r>
        <w:rPr>
          <w:rFonts w:hint="eastAsia"/>
          <w:lang w:eastAsia="zh-CN"/>
        </w:rPr>
        <w:t>。</w:t>
      </w:r>
    </w:p>
    <w:p>
      <w:pPr>
        <w:pStyle w:val="5"/>
        <w:ind w:firstLine="640"/>
        <w:rPr>
          <w:rFonts w:ascii="Times New Roman" w:hAnsi="Times New Roman" w:cs="Times New Roman"/>
        </w:rPr>
      </w:pPr>
      <w:r>
        <w:rPr>
          <w:rFonts w:ascii="Times New Roman" w:hAnsi="Times New Roman" w:cs="Times New Roman"/>
        </w:rPr>
        <w:t>C32．产出质量。指标分值12分，实际得12分。</w:t>
      </w:r>
    </w:p>
    <w:p>
      <w:pPr>
        <w:ind w:firstLine="640"/>
      </w:pPr>
      <w:r>
        <w:t>C321．质量达标率。指标分值12分，实际得12分。</w:t>
      </w:r>
    </w:p>
    <w:p>
      <w:pPr>
        <w:ind w:firstLine="640"/>
      </w:pPr>
      <w:r>
        <w:t>该指标用以反映和考核项目产出质量目标的实现程度。得分明细如下：</w:t>
      </w:r>
    </w:p>
    <w:p>
      <w:pPr>
        <w:ind w:firstLine="640"/>
      </w:pPr>
      <w:r>
        <w:t>根据</w:t>
      </w:r>
      <w:r>
        <w:rPr>
          <w:rFonts w:hint="eastAsia"/>
        </w:rPr>
        <w:t>《安宁市发展和改革局费用报销（支付）清单》</w:t>
      </w:r>
      <w:r>
        <w:rPr>
          <w:rFonts w:hint="eastAsia"/>
          <w:lang w:eastAsia="zh-CN"/>
        </w:rPr>
        <w:t>的</w:t>
      </w:r>
      <w:r>
        <w:rPr>
          <w:rFonts w:hint="eastAsia"/>
        </w:rPr>
        <w:t>相关附件</w:t>
      </w:r>
      <w:r>
        <w:rPr>
          <w:rFonts w:hint="eastAsia"/>
          <w:lang w:val="en-US" w:eastAsia="zh-CN"/>
        </w:rPr>
        <w:t>和</w:t>
      </w:r>
      <w:r>
        <w:rPr>
          <w:rFonts w:hint="eastAsia"/>
        </w:rPr>
        <w:t>《安宁市（县级）地方储备粮储备粮（油）权确认书》</w:t>
      </w:r>
      <w:r>
        <w:t>。</w:t>
      </w:r>
    </w:p>
    <w:p>
      <w:pPr>
        <w:ind w:firstLine="640"/>
        <w:rPr>
          <w:rFonts w:hint="eastAsia"/>
        </w:rPr>
      </w:pPr>
      <w:r>
        <w:rPr>
          <w:rFonts w:hint="eastAsia"/>
        </w:rPr>
        <w:t>稻谷质量达标率=（质量达标产出数/实际产出数）×100%=（3992.905/3992.905）×100%=100%，一等县级储备稻梗</w:t>
      </w:r>
      <w:r>
        <w:rPr>
          <w:rFonts w:hint="eastAsia"/>
          <w:lang w:eastAsia="zh-CN"/>
        </w:rPr>
        <w:t>，</w:t>
      </w:r>
      <w:r>
        <w:t>根据评分标准得</w:t>
      </w:r>
      <w:r>
        <w:rPr>
          <w:rFonts w:hint="eastAsia"/>
          <w:lang w:val="en-US" w:eastAsia="zh-CN"/>
        </w:rPr>
        <w:t>4</w:t>
      </w:r>
      <w:r>
        <w:t>分</w:t>
      </w:r>
      <w:r>
        <w:rPr>
          <w:rFonts w:hint="eastAsia"/>
        </w:rPr>
        <w:t>；</w:t>
      </w:r>
    </w:p>
    <w:p>
      <w:pPr>
        <w:ind w:firstLine="640"/>
        <w:rPr>
          <w:rFonts w:hint="eastAsia"/>
        </w:rPr>
      </w:pPr>
      <w:r>
        <w:rPr>
          <w:rFonts w:hint="eastAsia"/>
        </w:rPr>
        <w:t>菜籽油质量达标率=（质量达标产出数/实际产出数）×100%=（250/250）×100%=100%，三级县级储备菜籽油</w:t>
      </w:r>
      <w:r>
        <w:rPr>
          <w:rFonts w:hint="eastAsia"/>
          <w:lang w:eastAsia="zh-CN"/>
        </w:rPr>
        <w:t>，</w:t>
      </w:r>
      <w:r>
        <w:t>根据评分标准得</w:t>
      </w:r>
      <w:r>
        <w:rPr>
          <w:rFonts w:hint="eastAsia"/>
          <w:lang w:val="en-US" w:eastAsia="zh-CN"/>
        </w:rPr>
        <w:t>4</w:t>
      </w:r>
      <w:r>
        <w:t>分</w:t>
      </w:r>
      <w:r>
        <w:rPr>
          <w:rFonts w:hint="eastAsia"/>
        </w:rPr>
        <w:t>；</w:t>
      </w:r>
    </w:p>
    <w:p>
      <w:pPr>
        <w:ind w:firstLine="640"/>
        <w:rPr>
          <w:rFonts w:hint="eastAsia" w:eastAsia="仿宋_GB2312"/>
          <w:lang w:eastAsia="zh-CN"/>
        </w:rPr>
      </w:pPr>
      <w:r>
        <w:rPr>
          <w:rFonts w:hint="eastAsia"/>
        </w:rPr>
        <w:t>安宁市地方储备粮油承储费用和利息补贴发放准确率=（发放到位金额/计划发放金额）×100%=（4,916,594.58/4,916,594.58）×100%=100%</w:t>
      </w:r>
      <w:r>
        <w:rPr>
          <w:rFonts w:hint="eastAsia"/>
          <w:lang w:eastAsia="zh-CN"/>
        </w:rPr>
        <w:t>，</w:t>
      </w:r>
      <w:r>
        <w:t>根据评分标准得</w:t>
      </w:r>
      <w:r>
        <w:rPr>
          <w:rFonts w:hint="eastAsia"/>
          <w:lang w:val="en-US" w:eastAsia="zh-CN"/>
        </w:rPr>
        <w:t>4</w:t>
      </w:r>
      <w:r>
        <w:t>分</w:t>
      </w:r>
      <w:r>
        <w:rPr>
          <w:rFonts w:hint="eastAsia"/>
          <w:lang w:eastAsia="zh-CN"/>
        </w:rPr>
        <w:t>。</w:t>
      </w:r>
    </w:p>
    <w:p>
      <w:pPr>
        <w:pStyle w:val="5"/>
        <w:ind w:firstLine="640"/>
        <w:rPr>
          <w:rFonts w:ascii="Times New Roman" w:hAnsi="Times New Roman" w:cs="Times New Roman"/>
        </w:rPr>
      </w:pPr>
      <w:r>
        <w:rPr>
          <w:rFonts w:ascii="Times New Roman" w:hAnsi="Times New Roman" w:cs="Times New Roman"/>
        </w:rPr>
        <w:t>C33．产出时效。指标分值8分，实际得8分。</w:t>
      </w:r>
    </w:p>
    <w:p>
      <w:pPr>
        <w:ind w:firstLine="640"/>
      </w:pPr>
      <w:r>
        <w:t>C331．完成及时性。指标分值8分，实际得8分。</w:t>
      </w:r>
    </w:p>
    <w:p>
      <w:pPr>
        <w:ind w:firstLine="640"/>
      </w:pPr>
      <w:r>
        <w:t>该项指标用以反映和考核项目产出时效目标的实现程度。得分明细如下：</w:t>
      </w:r>
    </w:p>
    <w:p>
      <w:pPr>
        <w:ind w:firstLine="640"/>
      </w:pPr>
      <w:r>
        <w:t>根据</w:t>
      </w:r>
      <w:r>
        <w:rPr>
          <w:rFonts w:hint="eastAsia"/>
        </w:rPr>
        <w:t>《安宁市发展和改革局费用报销（支付）清单》</w:t>
      </w:r>
      <w:r>
        <w:rPr>
          <w:rFonts w:hint="eastAsia"/>
          <w:lang w:eastAsia="zh-CN"/>
        </w:rPr>
        <w:t>的</w:t>
      </w:r>
      <w:r>
        <w:rPr>
          <w:rFonts w:hint="eastAsia"/>
        </w:rPr>
        <w:t>相关附件</w:t>
      </w:r>
      <w:r>
        <w:rPr>
          <w:rFonts w:hint="eastAsia"/>
          <w:lang w:val="en-US" w:eastAsia="zh-CN"/>
        </w:rPr>
        <w:t>和</w:t>
      </w:r>
      <w:r>
        <w:rPr>
          <w:rFonts w:hint="eastAsia"/>
        </w:rPr>
        <w:t>《安宁市（县级）地方储备粮储备粮（油）权确认书》</w:t>
      </w:r>
      <w:r>
        <w:t>。</w:t>
      </w:r>
    </w:p>
    <w:p>
      <w:pPr>
        <w:ind w:firstLine="640"/>
      </w:pPr>
      <w:r>
        <w:t>（1）粮油储备任务：</w:t>
      </w:r>
    </w:p>
    <w:p>
      <w:pPr>
        <w:ind w:firstLine="640"/>
      </w:pPr>
      <w:r>
        <w:t>稻谷、小麦、菜籽油、成品粮按计划完成储备任务，</w:t>
      </w:r>
      <w:r>
        <w:rPr>
          <w:rFonts w:hint="eastAsia"/>
          <w:lang w:val="en-US" w:eastAsia="zh-CN"/>
        </w:rPr>
        <w:t>并按时支付粮油承储费用利息。</w:t>
      </w:r>
      <w:r>
        <w:t>根据评分标准得4分。</w:t>
      </w:r>
    </w:p>
    <w:p>
      <w:pPr>
        <w:ind w:firstLine="640"/>
      </w:pPr>
      <w:r>
        <w:t>（2）轮换任务：</w:t>
      </w:r>
    </w:p>
    <w:p>
      <w:pPr>
        <w:ind w:firstLine="640"/>
      </w:pPr>
      <w:r>
        <w:t>稻谷、菜籽油按计划完成轮换任务，</w:t>
      </w:r>
      <w:r>
        <w:rPr>
          <w:rFonts w:hint="eastAsia"/>
          <w:lang w:val="en-US" w:eastAsia="zh-CN"/>
        </w:rPr>
        <w:t>且轮换粮油已通过质量检查和数量检查，已获得“地方储备粮（油）权确认书”。</w:t>
      </w:r>
      <w:r>
        <w:t>根据评分标准得4分。</w:t>
      </w:r>
    </w:p>
    <w:p>
      <w:pPr>
        <w:pStyle w:val="5"/>
        <w:ind w:firstLine="640"/>
        <w:rPr>
          <w:rFonts w:ascii="Times New Roman" w:hAnsi="Times New Roman" w:cs="Times New Roman"/>
        </w:rPr>
      </w:pPr>
      <w:r>
        <w:rPr>
          <w:rFonts w:ascii="Times New Roman" w:hAnsi="Times New Roman" w:cs="Times New Roman"/>
        </w:rPr>
        <w:t>C34．产出成本。指标分值</w:t>
      </w:r>
      <w:r>
        <w:rPr>
          <w:rFonts w:hint="eastAsia" w:ascii="Times New Roman" w:hAnsi="Times New Roman" w:cs="Times New Roman"/>
          <w:lang w:val="en-US" w:eastAsia="zh-CN"/>
        </w:rPr>
        <w:t>8</w:t>
      </w:r>
      <w:r>
        <w:rPr>
          <w:rFonts w:ascii="Times New Roman" w:hAnsi="Times New Roman" w:cs="Times New Roman"/>
        </w:rPr>
        <w:t>分，实际得</w:t>
      </w:r>
      <w:r>
        <w:rPr>
          <w:rFonts w:hint="eastAsia" w:ascii="Times New Roman" w:hAnsi="Times New Roman" w:cs="Times New Roman"/>
          <w:lang w:val="en-US" w:eastAsia="zh-CN"/>
        </w:rPr>
        <w:t>8</w:t>
      </w:r>
      <w:r>
        <w:rPr>
          <w:rFonts w:ascii="Times New Roman" w:hAnsi="Times New Roman" w:cs="Times New Roman"/>
        </w:rPr>
        <w:t>分。</w:t>
      </w:r>
    </w:p>
    <w:p>
      <w:pPr>
        <w:ind w:firstLine="640"/>
      </w:pPr>
      <w:r>
        <w:t>C341．成本节约情况。指标分值</w:t>
      </w:r>
      <w:r>
        <w:rPr>
          <w:rFonts w:hint="eastAsia"/>
          <w:lang w:val="en-US" w:eastAsia="zh-CN"/>
        </w:rPr>
        <w:t>8</w:t>
      </w:r>
      <w:r>
        <w:t>分，实际得</w:t>
      </w:r>
      <w:r>
        <w:rPr>
          <w:rFonts w:hint="eastAsia"/>
          <w:lang w:val="en-US" w:eastAsia="zh-CN"/>
        </w:rPr>
        <w:t>8</w:t>
      </w:r>
      <w:r>
        <w:t>分。</w:t>
      </w:r>
    </w:p>
    <w:p>
      <w:pPr>
        <w:ind w:firstLine="640"/>
      </w:pPr>
      <w:r>
        <w:t>该项指标用以反映和考核项目的成本节约程度。得分明细如下：</w:t>
      </w:r>
    </w:p>
    <w:p>
      <w:pPr>
        <w:ind w:firstLine="640"/>
      </w:pPr>
      <w:r>
        <w:t>根据</w:t>
      </w:r>
      <w:r>
        <w:rPr>
          <w:rFonts w:hint="eastAsia"/>
        </w:rPr>
        <w:t>《安宁市发展和改革局部门预算表》《安宁市发展和改革局部门决算表》《安宁成灏仓储物流有限公司关于申请拨付稻谷轮出费用及价差补贴的请示》（安成灏请〔2024〕16号）《关于追加2024年度安宁市地方储备菜籽油轮换费用预算并据实拨付该笔费用的请示》（安发改请〔2024〕45号）超节率=[（实际使用资金-预算资金）/预算资金]×100%=[（8,585,944.94-8,585,944.94）/8,585,944.94]×100%=0%</w:t>
      </w:r>
      <w:r>
        <w:t>，该项目支出未超出计划成本。根据评分标准得</w:t>
      </w:r>
      <w:r>
        <w:rPr>
          <w:rFonts w:hint="eastAsia"/>
          <w:lang w:val="en-US" w:eastAsia="zh-CN"/>
        </w:rPr>
        <w:t>8</w:t>
      </w:r>
      <w:r>
        <w:t>分。</w:t>
      </w:r>
    </w:p>
    <w:p>
      <w:pPr>
        <w:pStyle w:val="4"/>
        <w:ind w:firstLine="640"/>
      </w:pPr>
      <w:bookmarkStart w:id="81" w:name="_Toc29721"/>
      <w:bookmarkStart w:id="82" w:name="_Toc28363"/>
      <w:r>
        <w:t>D4．项目效益情况分析</w:t>
      </w:r>
      <w:bookmarkEnd w:id="81"/>
      <w:bookmarkEnd w:id="82"/>
    </w:p>
    <w:p>
      <w:pPr>
        <w:ind w:firstLine="640"/>
      </w:pPr>
      <w:r>
        <w:t>项目效益类指标由2个二级指标，2个三级指标构成，指标分值20分，实际得分为20分。其中满分三级指标2个，扣分三级指标0个。各得分明细如下：</w:t>
      </w:r>
    </w:p>
    <w:tbl>
      <w:tblPr>
        <w:tblStyle w:val="16"/>
        <w:tblW w:w="4998" w:type="pct"/>
        <w:tblInd w:w="0" w:type="dxa"/>
        <w:tblLayout w:type="fixed"/>
        <w:tblCellMar>
          <w:top w:w="0" w:type="dxa"/>
          <w:left w:w="108" w:type="dxa"/>
          <w:bottom w:w="0" w:type="dxa"/>
          <w:right w:w="108" w:type="dxa"/>
        </w:tblCellMar>
      </w:tblPr>
      <w:tblGrid>
        <w:gridCol w:w="1096"/>
        <w:gridCol w:w="1579"/>
        <w:gridCol w:w="2449"/>
        <w:gridCol w:w="1136"/>
        <w:gridCol w:w="1164"/>
        <w:gridCol w:w="1095"/>
      </w:tblGrid>
      <w:tr>
        <w:tblPrEx>
          <w:tblCellMar>
            <w:top w:w="0" w:type="dxa"/>
            <w:left w:w="108" w:type="dxa"/>
            <w:bottom w:w="0" w:type="dxa"/>
            <w:right w:w="108" w:type="dxa"/>
          </w:tblCellMar>
        </w:tblPrEx>
        <w:trPr>
          <w:trHeight w:val="500" w:hRule="atLeast"/>
        </w:trPr>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三级指标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指标分值</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实现情况</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实际得分</w:t>
            </w:r>
          </w:p>
        </w:tc>
      </w:tr>
      <w:tr>
        <w:tblPrEx>
          <w:tblCellMar>
            <w:top w:w="0" w:type="dxa"/>
            <w:left w:w="108" w:type="dxa"/>
            <w:bottom w:w="0" w:type="dxa"/>
            <w:right w:w="108" w:type="dxa"/>
          </w:tblCellMar>
        </w:tblPrEx>
        <w:trPr>
          <w:trHeight w:val="500" w:hRule="atLeast"/>
        </w:trPr>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D4效益</w:t>
            </w:r>
          </w:p>
          <w:p>
            <w:pPr>
              <w:widowControl/>
              <w:ind w:firstLine="0" w:firstLineChars="0"/>
              <w:jc w:val="center"/>
              <w:textAlignment w:val="center"/>
              <w:rPr>
                <w:rFonts w:hint="eastAsia" w:eastAsia="宋体"/>
                <w:color w:val="000000"/>
                <w:sz w:val="18"/>
                <w:szCs w:val="18"/>
                <w:lang w:eastAsia="zh-CN"/>
              </w:rPr>
            </w:pPr>
            <w:r>
              <w:rPr>
                <w:rFonts w:eastAsia="宋体"/>
                <w:color w:val="000000"/>
                <w:kern w:val="0"/>
                <w:sz w:val="18"/>
                <w:szCs w:val="18"/>
                <w:lang w:bidi="ar"/>
              </w:rPr>
              <w:t>（20分</w:t>
            </w:r>
            <w:r>
              <w:rPr>
                <w:rFonts w:hint="eastAsia" w:eastAsia="宋体"/>
                <w:color w:val="000000"/>
                <w:kern w:val="0"/>
                <w:sz w:val="18"/>
                <w:szCs w:val="18"/>
                <w:lang w:eastAsia="zh-CN" w:bidi="ar"/>
              </w:rPr>
              <w:t>）</w:t>
            </w:r>
          </w:p>
        </w:tc>
        <w:tc>
          <w:tcPr>
            <w:tcW w:w="9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D41项目效益</w:t>
            </w:r>
          </w:p>
          <w:p>
            <w:pPr>
              <w:widowControl/>
              <w:ind w:firstLine="0" w:firstLineChars="0"/>
              <w:jc w:val="left"/>
              <w:textAlignment w:val="center"/>
              <w:rPr>
                <w:rFonts w:hint="eastAsia" w:eastAsia="宋体"/>
                <w:color w:val="000000"/>
                <w:sz w:val="18"/>
                <w:szCs w:val="18"/>
                <w:lang w:eastAsia="zh-CN"/>
              </w:rPr>
            </w:pPr>
            <w:r>
              <w:rPr>
                <w:rFonts w:hint="eastAsia" w:eastAsia="宋体"/>
                <w:color w:val="000000"/>
                <w:kern w:val="0"/>
                <w:sz w:val="18"/>
                <w:szCs w:val="18"/>
                <w:lang w:eastAsia="zh-CN" w:bidi="ar"/>
              </w:rPr>
              <w:t>（</w:t>
            </w:r>
            <w:r>
              <w:rPr>
                <w:rFonts w:eastAsia="宋体"/>
                <w:color w:val="000000"/>
                <w:kern w:val="0"/>
                <w:sz w:val="18"/>
                <w:szCs w:val="18"/>
                <w:lang w:bidi="ar"/>
              </w:rPr>
              <w:t>20分</w:t>
            </w:r>
            <w:r>
              <w:rPr>
                <w:rFonts w:hint="eastAsia" w:eastAsia="宋体"/>
                <w:color w:val="000000"/>
                <w:kern w:val="0"/>
                <w:sz w:val="18"/>
                <w:szCs w:val="18"/>
                <w:lang w:eastAsia="zh-CN" w:bidi="ar"/>
              </w:rPr>
              <w:t>）</w:t>
            </w:r>
          </w:p>
        </w:tc>
        <w:tc>
          <w:tcPr>
            <w:tcW w:w="14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D411社会效益</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10</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已完成</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10</w:t>
            </w:r>
          </w:p>
        </w:tc>
      </w:tr>
      <w:tr>
        <w:tblPrEx>
          <w:tblCellMar>
            <w:top w:w="0" w:type="dxa"/>
            <w:left w:w="108" w:type="dxa"/>
            <w:bottom w:w="0" w:type="dxa"/>
            <w:right w:w="108" w:type="dxa"/>
          </w:tblCellMar>
        </w:tblPrEx>
        <w:trPr>
          <w:trHeight w:val="48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center"/>
              <w:rPr>
                <w:rFonts w:eastAsia="宋体"/>
                <w:color w:val="000000"/>
                <w:sz w:val="18"/>
                <w:szCs w:val="18"/>
              </w:rPr>
            </w:pPr>
          </w:p>
        </w:tc>
        <w:tc>
          <w:tcPr>
            <w:tcW w:w="9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60"/>
              <w:jc w:val="left"/>
              <w:rPr>
                <w:rFonts w:eastAsia="宋体"/>
                <w:color w:val="000000"/>
                <w:sz w:val="18"/>
                <w:szCs w:val="18"/>
              </w:rPr>
            </w:pPr>
          </w:p>
        </w:tc>
        <w:tc>
          <w:tcPr>
            <w:tcW w:w="14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eastAsia="宋体"/>
                <w:color w:val="000000"/>
                <w:sz w:val="18"/>
                <w:szCs w:val="18"/>
              </w:rPr>
            </w:pPr>
            <w:r>
              <w:rPr>
                <w:rFonts w:eastAsia="宋体"/>
                <w:color w:val="000000"/>
                <w:kern w:val="0"/>
                <w:sz w:val="18"/>
                <w:szCs w:val="18"/>
                <w:lang w:bidi="ar"/>
              </w:rPr>
              <w:t>D412可持续发展升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10</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ind w:firstLine="0" w:firstLineChars="0"/>
              <w:jc w:val="center"/>
              <w:textAlignment w:val="bottom"/>
              <w:rPr>
                <w:rFonts w:eastAsia="宋体"/>
                <w:color w:val="000000"/>
                <w:sz w:val="18"/>
                <w:szCs w:val="18"/>
              </w:rPr>
            </w:pPr>
            <w:r>
              <w:rPr>
                <w:rFonts w:eastAsia="宋体"/>
                <w:color w:val="000000"/>
                <w:kern w:val="0"/>
                <w:sz w:val="18"/>
                <w:szCs w:val="18"/>
                <w:lang w:bidi="ar"/>
              </w:rPr>
              <w:t>已完成</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eastAsia="宋体"/>
                <w:color w:val="000000"/>
                <w:sz w:val="18"/>
                <w:szCs w:val="18"/>
              </w:rPr>
            </w:pPr>
            <w:r>
              <w:rPr>
                <w:rFonts w:eastAsia="宋体"/>
                <w:color w:val="000000"/>
                <w:sz w:val="18"/>
                <w:szCs w:val="18"/>
              </w:rPr>
              <w:t>10</w:t>
            </w:r>
          </w:p>
        </w:tc>
      </w:tr>
    </w:tbl>
    <w:p>
      <w:pPr>
        <w:pStyle w:val="5"/>
        <w:ind w:firstLine="640"/>
        <w:rPr>
          <w:rFonts w:ascii="Times New Roman" w:hAnsi="Times New Roman" w:cs="Times New Roman"/>
        </w:rPr>
      </w:pPr>
      <w:r>
        <w:rPr>
          <w:rFonts w:ascii="Times New Roman" w:hAnsi="Times New Roman" w:cs="Times New Roman"/>
        </w:rPr>
        <w:t>D41．项目效益。指标分值20分，实际得20分。</w:t>
      </w:r>
    </w:p>
    <w:p>
      <w:pPr>
        <w:ind w:firstLine="640"/>
      </w:pPr>
      <w:r>
        <w:t>D411．社会效益。指标分值10分，实际得10分。</w:t>
      </w:r>
    </w:p>
    <w:p>
      <w:pPr>
        <w:ind w:firstLine="640"/>
      </w:pPr>
      <w:r>
        <w:t>该指标用以反映项目实施对应急保障的影响以及保障粮油的持续供应。得分明细如下：</w:t>
      </w:r>
    </w:p>
    <w:p>
      <w:pPr>
        <w:ind w:firstLine="640"/>
      </w:pPr>
      <w:r>
        <w:t>根据《</w:t>
      </w:r>
      <w:r>
        <w:rPr>
          <w:rFonts w:hint="eastAsia"/>
        </w:rPr>
        <w:t>项目支出绩效评价报告</w:t>
      </w:r>
      <w:r>
        <w:t>》该项目</w:t>
      </w:r>
      <w:r>
        <w:rPr>
          <w:rFonts w:hint="eastAsia"/>
        </w:rPr>
        <w:t>按照《昆明市人民政府办公室关于调整昆明市地方储备粮油规模的通知》要求，完成</w:t>
      </w:r>
      <w:r>
        <w:rPr>
          <w:rFonts w:hint="eastAsia"/>
          <w:lang w:val="en-US" w:eastAsia="zh-CN"/>
        </w:rPr>
        <w:t>安宁</w:t>
      </w:r>
      <w:r>
        <w:rPr>
          <w:rFonts w:hint="eastAsia"/>
        </w:rPr>
        <w:t>市地方储备粮油规模任务，储备粮油储存安全，数量真实、质量良好</w:t>
      </w:r>
      <w:r>
        <w:rPr>
          <w:rFonts w:hint="eastAsia"/>
          <w:lang w:eastAsia="zh-CN"/>
        </w:rPr>
        <w:t>。</w:t>
      </w:r>
      <w:r>
        <w:t>实现了改变易地代储的现状，实现安宁市地方储备粮油在本地储备的目标</w:t>
      </w:r>
      <w:r>
        <w:rPr>
          <w:rFonts w:hint="eastAsia"/>
          <w:lang w:eastAsia="zh-CN"/>
        </w:rPr>
        <w:t>，</w:t>
      </w:r>
      <w:r>
        <w:t>根据评分标准得</w:t>
      </w:r>
      <w:r>
        <w:rPr>
          <w:rFonts w:hint="eastAsia"/>
          <w:lang w:val="en-US" w:eastAsia="zh-CN"/>
        </w:rPr>
        <w:t>5</w:t>
      </w:r>
      <w:r>
        <w:t>分；完善</w:t>
      </w:r>
      <w:r>
        <w:rPr>
          <w:rFonts w:hint="eastAsia"/>
          <w:lang w:eastAsia="zh-CN"/>
        </w:rPr>
        <w:t>了</w:t>
      </w:r>
      <w:r>
        <w:t>应急处置机制，提高</w:t>
      </w:r>
      <w:r>
        <w:rPr>
          <w:rFonts w:hint="eastAsia"/>
          <w:lang w:eastAsia="zh-CN"/>
        </w:rPr>
        <w:t>了</w:t>
      </w:r>
      <w:r>
        <w:t>应急水平，全面提升</w:t>
      </w:r>
      <w:r>
        <w:rPr>
          <w:rFonts w:hint="eastAsia"/>
          <w:lang w:eastAsia="zh-CN"/>
        </w:rPr>
        <w:t>了</w:t>
      </w:r>
      <w:r>
        <w:t>我市的粮食应急保障能力。根据评分标准得</w:t>
      </w:r>
      <w:r>
        <w:rPr>
          <w:rFonts w:hint="eastAsia"/>
          <w:lang w:val="en-US" w:eastAsia="zh-CN"/>
        </w:rPr>
        <w:t>5</w:t>
      </w:r>
      <w:r>
        <w:t>分。</w:t>
      </w:r>
    </w:p>
    <w:p>
      <w:pPr>
        <w:ind w:firstLine="640"/>
      </w:pPr>
      <w:r>
        <w:t>D412．可持续发展。指标分值10分，实际得10分。</w:t>
      </w:r>
    </w:p>
    <w:p>
      <w:pPr>
        <w:ind w:firstLine="640"/>
      </w:pPr>
      <w:r>
        <w:t>该指标用以反映项目的可持续发展情况。得分明细如下：</w:t>
      </w:r>
    </w:p>
    <w:p>
      <w:pPr>
        <w:ind w:firstLine="640"/>
      </w:pPr>
      <w:r>
        <w:t>根据《</w:t>
      </w:r>
      <w:r>
        <w:rPr>
          <w:rFonts w:hint="eastAsia"/>
        </w:rPr>
        <w:t>项目支出绩效评价报告</w:t>
      </w:r>
      <w:r>
        <w:t>》该项目</w:t>
      </w:r>
      <w:r>
        <w:rPr>
          <w:rFonts w:hint="eastAsia"/>
        </w:rPr>
        <w:t>按照《昆明市人民政府办公室关于调整昆明市地方储备粮油规模的通知》要求，完成</w:t>
      </w:r>
      <w:r>
        <w:rPr>
          <w:rFonts w:hint="eastAsia"/>
          <w:lang w:eastAsia="zh-CN"/>
        </w:rPr>
        <w:t>了</w:t>
      </w:r>
      <w:r>
        <w:rPr>
          <w:rFonts w:hint="eastAsia"/>
          <w:lang w:val="en-US" w:eastAsia="zh-CN"/>
        </w:rPr>
        <w:t>安宁</w:t>
      </w:r>
      <w:r>
        <w:rPr>
          <w:rFonts w:hint="eastAsia"/>
        </w:rPr>
        <w:t>市地方储备粮油规模任务，储备粮油储存安全，数量真实、质量良好</w:t>
      </w:r>
      <w:r>
        <w:rPr>
          <w:rFonts w:hint="eastAsia"/>
          <w:lang w:eastAsia="zh-CN"/>
        </w:rPr>
        <w:t>。彻底改变了安宁市地方储备粮油异地代储的状况，真正实现安宁市地方储备粮油在本地储备的</w:t>
      </w:r>
      <w:r>
        <w:rPr>
          <w:rFonts w:hint="eastAsia"/>
          <w:lang w:val="en-US" w:eastAsia="zh-CN"/>
        </w:rPr>
        <w:t>目标</w:t>
      </w:r>
      <w:r>
        <w:rPr>
          <w:rFonts w:hint="eastAsia"/>
          <w:lang w:eastAsia="zh-CN"/>
        </w:rPr>
        <w:t>，</w:t>
      </w:r>
      <w:r>
        <w:t>根据评分标准得</w:t>
      </w:r>
      <w:r>
        <w:rPr>
          <w:rFonts w:hint="eastAsia"/>
          <w:lang w:val="en-US" w:eastAsia="zh-CN"/>
        </w:rPr>
        <w:t>4</w:t>
      </w:r>
      <w:r>
        <w:t>分</w:t>
      </w:r>
      <w:r>
        <w:rPr>
          <w:rFonts w:hint="eastAsia"/>
          <w:lang w:eastAsia="zh-CN"/>
        </w:rPr>
        <w:t>；建立健全规章制度，形成长效机制</w:t>
      </w:r>
      <w:r>
        <w:t>项目成立组织机构，加强</w:t>
      </w:r>
      <w:r>
        <w:rPr>
          <w:rFonts w:hint="eastAsia"/>
          <w:lang w:eastAsia="zh-CN"/>
        </w:rPr>
        <w:t>了</w:t>
      </w:r>
      <w:r>
        <w:t>对粮油管理工作的组织领导</w:t>
      </w:r>
      <w:r>
        <w:rPr>
          <w:rFonts w:hint="eastAsia"/>
          <w:lang w:eastAsia="zh-CN"/>
        </w:rPr>
        <w:t>，</w:t>
      </w:r>
      <w:r>
        <w:t>根据评分标准得</w:t>
      </w:r>
      <w:r>
        <w:rPr>
          <w:rFonts w:hint="eastAsia"/>
          <w:lang w:val="en-US" w:eastAsia="zh-CN"/>
        </w:rPr>
        <w:t>3</w:t>
      </w:r>
      <w:r>
        <w:t>分</w:t>
      </w:r>
      <w:r>
        <w:rPr>
          <w:rFonts w:hint="eastAsia"/>
          <w:lang w:eastAsia="zh-CN"/>
        </w:rPr>
        <w:t>；</w:t>
      </w:r>
      <w:r>
        <w:t>管理制度健全，为进一步规范化开展粮食安全管理工作提供强有力的组织保障和制度支撑。根据评分标准得</w:t>
      </w:r>
      <w:r>
        <w:rPr>
          <w:rFonts w:hint="eastAsia"/>
          <w:lang w:val="en-US" w:eastAsia="zh-CN"/>
        </w:rPr>
        <w:t>3</w:t>
      </w:r>
      <w:r>
        <w:t>分。</w:t>
      </w:r>
    </w:p>
    <w:p>
      <w:pPr>
        <w:pStyle w:val="3"/>
        <w:ind w:firstLine="643"/>
        <w:rPr>
          <w:rFonts w:ascii="Times New Roman" w:hAnsi="Times New Roman" w:cs="Times New Roman"/>
        </w:rPr>
      </w:pPr>
      <w:bookmarkStart w:id="83" w:name="_Toc24447"/>
      <w:bookmarkStart w:id="84" w:name="_Toc10629"/>
      <w:bookmarkStart w:id="85" w:name="_Toc14690"/>
      <w:r>
        <w:rPr>
          <w:rFonts w:ascii="Times New Roman" w:hAnsi="Times New Roman" w:cs="Times New Roman"/>
        </w:rPr>
        <w:t>五、主要经验及做法、存在的问题及原因分析</w:t>
      </w:r>
      <w:bookmarkEnd w:id="83"/>
      <w:bookmarkEnd w:id="84"/>
    </w:p>
    <w:p>
      <w:pPr>
        <w:pStyle w:val="4"/>
        <w:ind w:firstLine="640"/>
      </w:pPr>
      <w:bookmarkStart w:id="86" w:name="_Toc30679"/>
      <w:bookmarkStart w:id="87" w:name="_Toc7171"/>
      <w:r>
        <w:t>（一）项目主要经验及做法</w:t>
      </w:r>
      <w:bookmarkEnd w:id="86"/>
      <w:bookmarkEnd w:id="87"/>
    </w:p>
    <w:bookmarkEnd w:id="85"/>
    <w:p>
      <w:pPr>
        <w:bidi w:val="0"/>
        <w:rPr>
          <w:rFonts w:hint="eastAsia"/>
        </w:rPr>
      </w:pPr>
      <w:bookmarkStart w:id="88" w:name="_Toc118041736"/>
      <w:bookmarkEnd w:id="88"/>
      <w:bookmarkStart w:id="89" w:name="_Toc118282095"/>
      <w:bookmarkEnd w:id="89"/>
      <w:bookmarkStart w:id="90" w:name="_Toc10313"/>
      <w:bookmarkStart w:id="91" w:name="_Toc20493"/>
      <w:r>
        <w:rPr>
          <w:rFonts w:hint="eastAsia"/>
        </w:rPr>
        <w:t>按照《安宁市人民政府地方储备粮油委托承储协议》、《安宁市人民政府成品粮储备委托承储协议》，</w:t>
      </w:r>
      <w:r>
        <w:rPr>
          <w:rFonts w:hint="eastAsia"/>
          <w:lang w:val="en-US" w:eastAsia="zh-CN"/>
        </w:rPr>
        <w:t>安宁</w:t>
      </w:r>
      <w:r>
        <w:rPr>
          <w:rFonts w:hint="eastAsia"/>
        </w:rPr>
        <w:t>市地方储备粮油委托安宁成灏仓储物流有限公司承储于安宁市金方街道海谷村库区。完成昆明市政府下达给安宁市的地方储备粮油任务。</w:t>
      </w:r>
    </w:p>
    <w:p>
      <w:pPr>
        <w:bidi w:val="0"/>
        <w:rPr>
          <w:rFonts w:hint="eastAsia"/>
        </w:rPr>
      </w:pPr>
      <w:r>
        <w:rPr>
          <w:rFonts w:hint="eastAsia"/>
        </w:rPr>
        <w:t>一是彻底改变了安宁市地方储备粮油异地代储的状况，真正实现安宁市地方储备粮油在本地储备。二是建立健全规章制度，形成长效机制。成立组织机构。加强对粮油管理工作的组织领导。健全管理制度。制定印发了《安宁市人民政府办公室关于印发&lt;安宁市粮食安全实施方案&gt;的通知》《安宁市人民政府办公室关于印发&lt;安宁市（县）级成品粮储备管理办法（2022年修订）&gt;的通知》《关于印发安宁市县级储备粮油管理暂行办法的通知》《关于印发安宁市县级政府储备粮油轮换管理暂行办法的通知》《安宁市政府储备粮油财政补贴资金管理暂行办法》《关于印发安宁市超标（期）粮食处置办法（试行）的通知》等制度。</w:t>
      </w:r>
    </w:p>
    <w:p>
      <w:pPr>
        <w:pStyle w:val="4"/>
        <w:ind w:firstLine="640"/>
        <w:rPr>
          <w:color w:val="333333"/>
          <w:highlight w:val="yellow"/>
          <w:shd w:val="clear" w:color="auto" w:fill="FFFFFF"/>
        </w:rPr>
      </w:pPr>
      <w:r>
        <w:rPr>
          <w:color w:val="333333"/>
          <w:shd w:val="clear" w:color="auto" w:fill="FFFFFF"/>
        </w:rPr>
        <w:t>（二）存在的主要问题及原因分析</w:t>
      </w:r>
      <w:bookmarkEnd w:id="90"/>
      <w:bookmarkEnd w:id="91"/>
    </w:p>
    <w:p>
      <w:pPr>
        <w:bidi w:val="0"/>
        <w:rPr>
          <w:rFonts w:hint="default"/>
          <w:lang w:val="en-US"/>
        </w:rPr>
      </w:pPr>
      <w:bookmarkStart w:id="92" w:name="_Toc118282097"/>
      <w:bookmarkEnd w:id="92"/>
      <w:bookmarkStart w:id="93" w:name="_Toc118041741"/>
      <w:bookmarkEnd w:id="93"/>
      <w:bookmarkStart w:id="94" w:name="_Toc118282100"/>
      <w:bookmarkEnd w:id="94"/>
      <w:bookmarkStart w:id="95" w:name="_Toc4379"/>
      <w:bookmarkStart w:id="96" w:name="_Toc13558"/>
      <w:bookmarkStart w:id="97" w:name="_Toc1977"/>
      <w:r>
        <w:rPr>
          <w:rFonts w:hint="eastAsia"/>
          <w:lang w:val="en-US" w:eastAsia="zh-CN"/>
        </w:rPr>
        <w:t>1．绩效自评不足</w:t>
      </w:r>
    </w:p>
    <w:p>
      <w:pPr>
        <w:ind w:firstLine="640"/>
      </w:pPr>
      <w:r>
        <w:rPr>
          <w:rFonts w:hint="eastAsia"/>
          <w:lang w:eastAsia="zh-CN"/>
        </w:rPr>
        <w:t>“</w:t>
      </w:r>
      <w:r>
        <w:rPr>
          <w:rFonts w:hint="eastAsia"/>
        </w:rPr>
        <w:t>202</w:t>
      </w:r>
      <w:r>
        <w:rPr>
          <w:rFonts w:hint="eastAsia"/>
          <w:lang w:val="en-US" w:eastAsia="zh-CN"/>
        </w:rPr>
        <w:t>4</w:t>
      </w:r>
      <w:r>
        <w:rPr>
          <w:rFonts w:hint="eastAsia"/>
        </w:rPr>
        <w:t>年安宁市</w:t>
      </w:r>
      <w:r>
        <w:rPr>
          <w:rFonts w:hint="eastAsia"/>
          <w:lang w:eastAsia="zh-CN"/>
        </w:rPr>
        <w:t>地方储备粮油管理补助、轮换价差/补贴资金</w:t>
      </w:r>
      <w:r>
        <w:rPr>
          <w:rFonts w:hint="eastAsia"/>
        </w:rPr>
        <w:t>项目</w:t>
      </w:r>
      <w:r>
        <w:rPr>
          <w:rFonts w:hint="eastAsia"/>
          <w:lang w:eastAsia="zh-CN"/>
        </w:rPr>
        <w:t>的</w:t>
      </w:r>
      <w:r>
        <w:rPr>
          <w:rFonts w:hint="eastAsia"/>
          <w:lang w:val="en-US" w:eastAsia="zh-CN"/>
        </w:rPr>
        <w:t>绩效自评表”中，未严格按照安政发 〔2018〕10号要求对项目进行绩效指标设定和自评工作，项目绩效自评工作仍有不足</w:t>
      </w:r>
      <w:r>
        <w:t>。</w:t>
      </w:r>
    </w:p>
    <w:p>
      <w:pPr>
        <w:bidi w:val="0"/>
        <w:rPr>
          <w:rFonts w:hint="default"/>
          <w:lang w:val="en-US" w:eastAsia="zh-CN"/>
        </w:rPr>
      </w:pPr>
      <w:r>
        <w:rPr>
          <w:rFonts w:hint="eastAsia"/>
          <w:lang w:val="en-US" w:eastAsia="zh-CN"/>
        </w:rPr>
        <w:t>2．.绩效指标不够明确</w:t>
      </w:r>
    </w:p>
    <w:p>
      <w:pPr>
        <w:ind w:firstLine="640"/>
        <w:rPr>
          <w:rFonts w:hint="eastAsia"/>
          <w:lang w:eastAsia="zh-CN"/>
        </w:rPr>
      </w:pPr>
      <w:r>
        <w:t>《项目支出绩效自评表》</w:t>
      </w:r>
      <w:r>
        <w:rPr>
          <w:rFonts w:hint="eastAsia"/>
          <w:lang w:eastAsia="zh-CN"/>
        </w:rPr>
        <w:t>“</w:t>
      </w:r>
      <w:r>
        <w:rPr>
          <w:rFonts w:hint="eastAsia"/>
          <w:lang w:val="en-US" w:eastAsia="zh-CN"/>
        </w:rPr>
        <w:t>产出指标</w:t>
      </w:r>
      <w:r>
        <w:rPr>
          <w:rFonts w:hint="eastAsia"/>
          <w:lang w:eastAsia="zh-CN"/>
        </w:rPr>
        <w:t>”</w:t>
      </w:r>
      <w:r>
        <w:rPr>
          <w:rFonts w:hint="eastAsia"/>
          <w:lang w:val="en-US" w:eastAsia="zh-CN"/>
        </w:rPr>
        <w:t>中，未设置“产出时效”和“产出成本”指标；“效益指标”中，未设置“可持续发展”指标，该项目未</w:t>
      </w:r>
      <w:r>
        <w:t>将绩效目标细化分解为具体的绩效指标；</w:t>
      </w:r>
      <w:r>
        <w:rPr>
          <w:rFonts w:hint="eastAsia"/>
          <w:lang w:val="en-US" w:eastAsia="zh-CN"/>
        </w:rPr>
        <w:t>不能</w:t>
      </w:r>
      <w:r>
        <w:t>通过清晰、可衡量的绩效指标值予以体现</w:t>
      </w:r>
      <w:r>
        <w:rPr>
          <w:rFonts w:hint="eastAsia"/>
          <w:lang w:eastAsia="zh-CN"/>
        </w:rPr>
        <w:t>。</w:t>
      </w:r>
    </w:p>
    <w:p>
      <w:pPr>
        <w:ind w:firstLine="640"/>
        <w:rPr>
          <w:rFonts w:hint="eastAsia"/>
          <w:lang w:val="en-US" w:eastAsia="zh-CN"/>
        </w:rPr>
      </w:pPr>
      <w:r>
        <w:rPr>
          <w:rFonts w:hint="eastAsia"/>
          <w:lang w:val="en-US" w:eastAsia="zh-CN"/>
        </w:rPr>
        <w:t>3．档案管理不足</w:t>
      </w:r>
    </w:p>
    <w:p>
      <w:pPr>
        <w:ind w:firstLine="560"/>
        <w:rPr>
          <w:rFonts w:hint="default"/>
          <w:lang w:val="en-US" w:eastAsia="zh-CN"/>
        </w:rPr>
      </w:pPr>
      <w:r>
        <w:rPr>
          <w:rFonts w:hint="eastAsia"/>
          <w:lang w:val="en-US" w:eastAsia="zh-CN"/>
        </w:rPr>
        <w:t>安宁市发展和改革局所提供的</w:t>
      </w:r>
      <w:r>
        <w:rPr>
          <w:rFonts w:hint="eastAsia"/>
        </w:rPr>
        <w:t>202</w:t>
      </w:r>
      <w:r>
        <w:rPr>
          <w:rFonts w:hint="eastAsia"/>
          <w:lang w:val="en-US" w:eastAsia="zh-CN"/>
        </w:rPr>
        <w:t>4</w:t>
      </w:r>
      <w:r>
        <w:rPr>
          <w:rFonts w:hint="eastAsia"/>
        </w:rPr>
        <w:t>年安宁市</w:t>
      </w:r>
      <w:r>
        <w:rPr>
          <w:rFonts w:hint="eastAsia"/>
          <w:lang w:eastAsia="zh-CN"/>
        </w:rPr>
        <w:t>地方储备粮油管理补助、轮换价差/补贴资金</w:t>
      </w:r>
      <w:r>
        <w:rPr>
          <w:rFonts w:hint="eastAsia"/>
        </w:rPr>
        <w:t>项</w:t>
      </w:r>
      <w:r>
        <w:rPr>
          <w:rFonts w:hint="eastAsia"/>
          <w:lang w:val="en-US" w:eastAsia="zh-CN"/>
        </w:rPr>
        <w:t>目的相关资料分散，未能统一管理，导致资料检索和应用困难，且有资料丢失的潜在风险。</w:t>
      </w:r>
    </w:p>
    <w:p>
      <w:pPr>
        <w:pStyle w:val="3"/>
        <w:ind w:firstLine="643"/>
        <w:rPr>
          <w:rFonts w:ascii="Times New Roman" w:hAnsi="Times New Roman" w:cs="Times New Roman"/>
        </w:rPr>
      </w:pPr>
      <w:r>
        <w:rPr>
          <w:rFonts w:ascii="Times New Roman" w:hAnsi="Times New Roman" w:cs="Times New Roman"/>
        </w:rPr>
        <w:t>六、相关建议和措施</w:t>
      </w:r>
      <w:bookmarkEnd w:id="95"/>
      <w:bookmarkEnd w:id="96"/>
      <w:bookmarkEnd w:id="97"/>
    </w:p>
    <w:p>
      <w:pPr>
        <w:pStyle w:val="4"/>
        <w:ind w:firstLine="640"/>
      </w:pPr>
      <w:bookmarkStart w:id="98" w:name="_Toc21927"/>
      <w:bookmarkStart w:id="99" w:name="_Toc30548"/>
      <w:r>
        <w:t>（一）科学设定绩效目标，细化各项绩效指标</w:t>
      </w:r>
      <w:bookmarkEnd w:id="98"/>
      <w:bookmarkEnd w:id="99"/>
    </w:p>
    <w:p>
      <w:pPr>
        <w:ind w:firstLine="640"/>
        <w:rPr>
          <w:color w:val="333333"/>
          <w:sz w:val="32"/>
          <w:szCs w:val="32"/>
        </w:rPr>
      </w:pPr>
      <w:r>
        <w:t>要依据项目总体目标，结合各项具体工作职责和工作任务，确定每项工作任务预计要达到的产出和效果，从中概括、提炼出最能反映工作任务</w:t>
      </w:r>
      <w:r>
        <w:rPr>
          <w:rFonts w:hint="eastAsia"/>
          <w:lang w:val="en-US" w:eastAsia="zh-CN"/>
        </w:rPr>
        <w:t>如</w:t>
      </w:r>
      <w:r>
        <w:t>期实现程度的关键性指标，并将其确定为相应的绩效指标。</w:t>
      </w:r>
    </w:p>
    <w:p>
      <w:pPr>
        <w:pStyle w:val="4"/>
        <w:bidi w:val="0"/>
      </w:pPr>
      <w:bookmarkStart w:id="100" w:name="_Toc118282101"/>
      <w:bookmarkEnd w:id="100"/>
      <w:bookmarkStart w:id="101" w:name="_Toc30000"/>
      <w:bookmarkStart w:id="102" w:name="_Toc19929"/>
      <w:r>
        <w:t>（</w:t>
      </w:r>
      <w:r>
        <w:rPr>
          <w:rFonts w:hint="eastAsia"/>
        </w:rPr>
        <w:t>二）加大档案管理力度</w:t>
      </w:r>
    </w:p>
    <w:p>
      <w:pPr>
        <w:snapToGrid w:val="0"/>
        <w:spacing w:line="580" w:lineRule="exact"/>
        <w:ind w:left="0" w:firstLine="560"/>
        <w:jc w:val="left"/>
        <w:rPr>
          <w:b/>
          <w:bCs/>
        </w:rPr>
      </w:pPr>
      <w:r>
        <w:rPr>
          <w:rFonts w:hint="eastAsia"/>
        </w:rPr>
        <w:t>为了确保项目档案的完整性和规范性，建议进一步加大档案管理的力度。具体措施包括明确指定专门的人员负责管理项目档案，这些指定的人员应当及时将项目过程中的各种文件进行归档处理，避免文件的遗漏或丢失。此外，所有归档的文件应当统一保存在一个安全可靠的存储系统中，以便于日后的查阅和管理。通过这些措施，可以确保档案资料的完整性、齐全性和规范性，从而为项目的顺利进行和未来的审计工作提供有力支持</w:t>
      </w:r>
      <w:r>
        <w:rPr>
          <w:rFonts w:hint="eastAsia" w:ascii="仿宋_GB2312"/>
          <w:color w:val="000000" w:themeColor="text1"/>
          <w:szCs w:val="32"/>
          <w14:textFill>
            <w14:solidFill>
              <w14:schemeClr w14:val="tx1"/>
            </w14:solidFill>
          </w14:textFill>
        </w:rPr>
        <w:t>。</w:t>
      </w:r>
    </w:p>
    <w:p>
      <w:pPr>
        <w:spacing w:line="276" w:lineRule="auto"/>
        <w:ind w:left="-178" w:firstLine="964"/>
        <w:jc w:val="center"/>
        <w:rPr>
          <w:b/>
          <w:sz w:val="48"/>
          <w:szCs w:val="48"/>
        </w:rPr>
        <w:sectPr>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bookmarkEnd w:id="101"/>
    <w:bookmarkEnd w:id="102"/>
    <w:p>
      <w:pPr>
        <w:pStyle w:val="3"/>
        <w:ind w:firstLine="643"/>
        <w:rPr>
          <w:rFonts w:ascii="Times New Roman" w:hAnsi="Times New Roman" w:cs="Times New Roman"/>
        </w:rPr>
      </w:pPr>
      <w:bookmarkStart w:id="103" w:name="_Toc2850"/>
      <w:bookmarkStart w:id="104" w:name="_Toc9210"/>
      <w:bookmarkStart w:id="105" w:name="_Toc20896"/>
      <w:r>
        <w:rPr>
          <w:rFonts w:ascii="Times New Roman" w:hAnsi="Times New Roman" w:cs="Times New Roman"/>
        </w:rPr>
        <w:t>七、其</w:t>
      </w:r>
      <w:r>
        <w:rPr>
          <w:rFonts w:hint="eastAsia" w:ascii="Times New Roman" w:hAnsi="Times New Roman" w:cs="Times New Roman"/>
          <w:lang w:val="en-US" w:eastAsia="zh-CN"/>
        </w:rPr>
        <w:t>他</w:t>
      </w:r>
      <w:r>
        <w:rPr>
          <w:rFonts w:ascii="Times New Roman" w:hAnsi="Times New Roman" w:cs="Times New Roman"/>
        </w:rPr>
        <w:t>需要说明的问题</w:t>
      </w:r>
      <w:bookmarkEnd w:id="103"/>
      <w:bookmarkEnd w:id="104"/>
      <w:bookmarkEnd w:id="105"/>
    </w:p>
    <w:p>
      <w:pPr>
        <w:ind w:firstLine="560"/>
      </w:pPr>
      <w:r>
        <w:rPr>
          <w:rFonts w:hint="eastAsia"/>
        </w:rPr>
        <w:t>（一）评价工作依据</w:t>
      </w:r>
    </w:p>
    <w:p>
      <w:pPr>
        <w:spacing w:line="276" w:lineRule="auto"/>
        <w:ind w:firstLine="560"/>
      </w:pPr>
      <w:r>
        <w:rPr>
          <w:rFonts w:hint="eastAsia"/>
        </w:rPr>
        <w:t>此次评价工作以各相关部门（单位）提供的评价材料为基础，通过现场调查核实，在此基础上形成绩效评价总报告，相关数据由被评价单位及项目单位提供，评价过程中并不对数据的真实性及准确性进行审计认定。</w:t>
      </w:r>
    </w:p>
    <w:p>
      <w:pPr>
        <w:spacing w:line="276" w:lineRule="auto"/>
        <w:ind w:firstLine="560"/>
      </w:pPr>
      <w:r>
        <w:rPr>
          <w:rFonts w:hint="eastAsia"/>
        </w:rPr>
        <w:t>（二）评价报告适用范围</w:t>
      </w:r>
    </w:p>
    <w:p>
      <w:pPr>
        <w:ind w:firstLine="560"/>
      </w:pPr>
      <w:r>
        <w:rPr>
          <w:rFonts w:hint="eastAsia"/>
        </w:rPr>
        <w:t>此报告仅供安宁市财政局内部使用，因使用不当造成的后果，与执行本次绩效评价业务的会计师事务所无关。</w:t>
      </w:r>
    </w:p>
    <w:p>
      <w:pPr>
        <w:ind w:firstLine="640"/>
      </w:pPr>
    </w:p>
    <w:p>
      <w:pPr>
        <w:ind w:firstLine="640"/>
      </w:pPr>
    </w:p>
    <w:p>
      <w:pPr>
        <w:ind w:firstLine="640"/>
      </w:pPr>
    </w:p>
    <w:p>
      <w:pPr>
        <w:ind w:firstLine="640"/>
      </w:pPr>
      <w:r>
        <w:t>附件：</w:t>
      </w:r>
    </w:p>
    <w:p>
      <w:pPr>
        <w:ind w:firstLine="640"/>
      </w:pPr>
      <w:r>
        <w:t>1．</w:t>
      </w:r>
      <w:r>
        <w:rPr>
          <w:rFonts w:hint="eastAsia"/>
        </w:rPr>
        <w:t>202</w:t>
      </w:r>
      <w:r>
        <w:rPr>
          <w:rFonts w:hint="eastAsia"/>
          <w:lang w:val="en-US" w:eastAsia="zh-CN"/>
        </w:rPr>
        <w:t>4</w:t>
      </w:r>
      <w:r>
        <w:rPr>
          <w:rFonts w:hint="eastAsia"/>
        </w:rPr>
        <w:t>年安宁市</w:t>
      </w:r>
      <w:r>
        <w:rPr>
          <w:rFonts w:hint="eastAsia"/>
          <w:lang w:eastAsia="zh-CN"/>
        </w:rPr>
        <w:t>地方储备粮油管理补助、轮换价差/补贴资金</w:t>
      </w:r>
      <w:r>
        <w:rPr>
          <w:rFonts w:hint="eastAsia"/>
        </w:rPr>
        <w:t>项目支出绩效评价指标体系及评分</w:t>
      </w:r>
    </w:p>
    <w:p>
      <w:pPr>
        <w:ind w:firstLine="640"/>
      </w:pPr>
    </w:p>
    <w:p>
      <w:pPr>
        <w:ind w:firstLine="640"/>
      </w:pPr>
    </w:p>
    <w:p>
      <w:pPr>
        <w:ind w:firstLine="640"/>
      </w:pPr>
    </w:p>
    <w:p>
      <w:pPr>
        <w:snapToGrid w:val="0"/>
        <w:spacing w:line="600" w:lineRule="exact"/>
        <w:ind w:firstLine="697" w:firstLineChars="249"/>
        <w:rPr>
          <w:rFonts w:ascii="仿宋_GB2312" w:hAnsi="仿宋_GB2312" w:cs="仿宋_GB2312"/>
          <w:sz w:val="28"/>
          <w:szCs w:val="28"/>
        </w:rPr>
      </w:pPr>
      <w:r>
        <w:rPr>
          <w:rFonts w:hint="eastAsia" w:ascii="仿宋_GB2312" w:hAnsi="仿宋_GB2312" w:cs="仿宋_GB2312"/>
          <w:sz w:val="28"/>
          <w:szCs w:val="28"/>
        </w:rPr>
        <w:t>昆明正宇会计师事务所</w:t>
      </w:r>
      <w:r>
        <w:rPr>
          <w:rFonts w:hint="eastAsia" w:ascii="仿宋_GB2312" w:hAnsi="仿宋_GB2312" w:cs="仿宋_GB2312"/>
          <w:sz w:val="28"/>
          <w:szCs w:val="28"/>
        </w:rPr>
        <w:tab/>
      </w:r>
      <w:r>
        <w:rPr>
          <w:rFonts w:hint="eastAsia" w:ascii="仿宋_GB2312" w:hAnsi="仿宋_GB2312" w:cs="仿宋_GB2312"/>
          <w:sz w:val="28"/>
          <w:szCs w:val="28"/>
        </w:rPr>
        <w:t xml:space="preserve">       中国注册会计师：</w:t>
      </w:r>
    </w:p>
    <w:p>
      <w:pPr>
        <w:snapToGrid w:val="0"/>
        <w:spacing w:line="600" w:lineRule="exact"/>
        <w:ind w:firstLine="1528" w:firstLineChars="546"/>
        <w:rPr>
          <w:rFonts w:ascii="仿宋_GB2312" w:hAnsi="仿宋_GB2312" w:cs="仿宋_GB2312"/>
          <w:sz w:val="28"/>
          <w:szCs w:val="28"/>
        </w:rPr>
      </w:pPr>
      <w:r>
        <w:rPr>
          <w:rFonts w:hint="eastAsia" w:ascii="仿宋_GB2312" w:hAnsi="仿宋_GB2312" w:cs="仿宋_GB2312"/>
          <w:sz w:val="28"/>
          <w:szCs w:val="28"/>
        </w:rPr>
        <w:t>有限公司</w:t>
      </w:r>
    </w:p>
    <w:p>
      <w:pPr>
        <w:snapToGrid w:val="0"/>
        <w:spacing w:line="600" w:lineRule="exact"/>
        <w:ind w:firstLine="4712" w:firstLineChars="1683"/>
        <w:rPr>
          <w:rFonts w:ascii="仿宋_GB2312" w:hAnsi="仿宋_GB2312" w:cs="仿宋_GB2312"/>
          <w:sz w:val="28"/>
          <w:szCs w:val="28"/>
        </w:rPr>
      </w:pPr>
      <w:r>
        <w:rPr>
          <w:rFonts w:hint="eastAsia" w:ascii="仿宋_GB2312" w:hAnsi="仿宋_GB2312" w:cs="仿宋_GB2312"/>
          <w:sz w:val="28"/>
          <w:szCs w:val="28"/>
        </w:rPr>
        <w:t>中国注册会计师：</w:t>
      </w:r>
    </w:p>
    <w:p>
      <w:pPr>
        <w:snapToGrid w:val="0"/>
        <w:spacing w:line="600" w:lineRule="exact"/>
        <w:ind w:firstLine="4760" w:firstLineChars="1700"/>
        <w:rPr>
          <w:rFonts w:ascii="仿宋_GB2312" w:hAnsi="仿宋_GB2312" w:cs="仿宋_GB2312"/>
          <w:sz w:val="28"/>
          <w:szCs w:val="28"/>
        </w:rPr>
      </w:pPr>
    </w:p>
    <w:p>
      <w:pPr>
        <w:snapToGrid w:val="0"/>
        <w:spacing w:line="600" w:lineRule="exact"/>
        <w:ind w:firstLine="1400" w:firstLineChars="500"/>
        <w:rPr>
          <w:rFonts w:ascii="仿宋_GB2312" w:hAnsi="仿宋_GB2312" w:cs="仿宋_GB2312"/>
          <w:sz w:val="28"/>
          <w:szCs w:val="28"/>
        </w:rPr>
      </w:pPr>
      <w:r>
        <w:rPr>
          <w:rFonts w:hint="eastAsia" w:ascii="仿宋_GB2312" w:hAnsi="仿宋_GB2312" w:cs="仿宋_GB2312"/>
          <w:sz w:val="28"/>
          <w:szCs w:val="28"/>
        </w:rPr>
        <w:t>中国·昆明</w:t>
      </w:r>
      <w:r>
        <w:rPr>
          <w:rFonts w:hint="eastAsia" w:ascii="仿宋_GB2312" w:hAnsi="仿宋_GB2312" w:cs="仿宋_GB2312"/>
          <w:sz w:val="28"/>
          <w:szCs w:val="28"/>
        </w:rPr>
        <w:tab/>
      </w:r>
      <w:r>
        <w:rPr>
          <w:rFonts w:hint="eastAsia" w:ascii="仿宋_GB2312" w:hAnsi="仿宋_GB2312" w:cs="仿宋_GB2312"/>
          <w:sz w:val="28"/>
          <w:szCs w:val="28"/>
        </w:rPr>
        <w:t xml:space="preserve">         二○二</w:t>
      </w:r>
      <w:r>
        <w:rPr>
          <w:rFonts w:hint="eastAsia" w:ascii="仿宋_GB2312" w:hAnsi="仿宋_GB2312" w:cs="仿宋_GB2312"/>
          <w:sz w:val="28"/>
          <w:szCs w:val="28"/>
          <w:lang w:val="en-US" w:eastAsia="zh-CN"/>
        </w:rPr>
        <w:t>五</w:t>
      </w:r>
      <w:r>
        <w:rPr>
          <w:rFonts w:hint="eastAsia" w:ascii="仿宋_GB2312" w:hAnsi="仿宋_GB2312" w:cs="仿宋_GB2312"/>
          <w:sz w:val="28"/>
          <w:szCs w:val="28"/>
        </w:rPr>
        <w:t>年</w:t>
      </w:r>
      <w:r>
        <w:rPr>
          <w:rFonts w:hint="eastAsia" w:ascii="仿宋_GB2312" w:hAnsi="仿宋_GB2312" w:cs="仿宋_GB2312"/>
          <w:sz w:val="28"/>
          <w:szCs w:val="28"/>
          <w:lang w:val="en-US" w:eastAsia="zh-CN"/>
        </w:rPr>
        <w:t>十二</w:t>
      </w:r>
      <w:r>
        <w:rPr>
          <w:rFonts w:hint="eastAsia" w:ascii="仿宋_GB2312" w:hAnsi="仿宋_GB2312" w:cs="仿宋_GB2312"/>
          <w:sz w:val="28"/>
          <w:szCs w:val="28"/>
        </w:rPr>
        <w:t>月</w:t>
      </w:r>
      <w:r>
        <w:rPr>
          <w:rFonts w:hint="eastAsia" w:ascii="仿宋_GB2312" w:hAnsi="仿宋_GB2312" w:cs="仿宋_GB2312"/>
          <w:sz w:val="28"/>
          <w:szCs w:val="28"/>
          <w:lang w:val="en-US" w:eastAsia="zh-CN"/>
        </w:rPr>
        <w:t>二十六</w:t>
      </w:r>
      <w:r>
        <w:rPr>
          <w:rFonts w:hint="eastAsia" w:ascii="仿宋_GB2312" w:hAnsi="仿宋_GB2312" w:cs="仿宋_GB2312"/>
          <w:sz w:val="28"/>
          <w:szCs w:val="28"/>
        </w:rPr>
        <w:t>日</w:t>
      </w:r>
    </w:p>
    <w:p>
      <w:pPr>
        <w:bidi w:val="0"/>
        <w:rPr>
          <w:rFonts w:hint="eastAsia" w:eastAsia="仿宋"/>
          <w:sz w:val="28"/>
        </w:rPr>
      </w:pP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9F38A66D-C09E-4FA6-8F23-CBBD4986AAD1}"/>
  </w:font>
  <w:font w:name="方正小标宋简体">
    <w:panose1 w:val="02010601030101010101"/>
    <w:charset w:val="86"/>
    <w:family w:val="auto"/>
    <w:pitch w:val="default"/>
    <w:sig w:usb0="00000001" w:usb1="080E0000" w:usb2="00000000" w:usb3="00000000" w:csb0="00040000" w:csb1="00000000"/>
    <w:embedRegular r:id="rId2" w:fontKey="{3F5EE490-FB31-40E6-874C-F9A3EBF57E27}"/>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embedRegular r:id="rId3" w:fontKey="{AD540BB1-EA1C-4B06-BFFA-35108CF54343}"/>
  </w:font>
  <w:font w:name="等线">
    <w:panose1 w:val="02010600030101010101"/>
    <w:charset w:val="86"/>
    <w:family w:val="auto"/>
    <w:pitch w:val="default"/>
    <w:sig w:usb0="A00002BF" w:usb1="38CF7CFA" w:usb2="00000016" w:usb3="00000000" w:csb0="0004000F" w:csb1="00000000"/>
    <w:embedRegular r:id="rId4" w:fontKey="{DA87A64D-212A-42A3-94D8-9B253EF2ED78}"/>
  </w:font>
  <w:font w:name="仿宋">
    <w:panose1 w:val="02010609060101010101"/>
    <w:charset w:val="86"/>
    <w:family w:val="auto"/>
    <w:pitch w:val="default"/>
    <w:sig w:usb0="800002BF" w:usb1="38CF7CFA" w:usb2="00000016" w:usb3="00000000" w:csb0="00040001" w:csb1="00000000"/>
    <w:embedRegular r:id="rId5" w:fontKey="{BF4C2AF8-C416-41A3-9CB4-8A266F6574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9972071"/>
      <w:docPartObj>
        <w:docPartGallery w:val="autotext"/>
      </w:docPartObj>
    </w:sdtPr>
    <w:sdtEndPr>
      <w:rPr>
        <w:rFonts w:ascii="宋体" w:hAnsi="宋体" w:eastAsia="宋体"/>
      </w:rPr>
    </w:sdtEndPr>
    <w:sdtContent>
      <w:p>
        <w:pPr>
          <w:pStyle w:val="10"/>
          <w:ind w:firstLine="360"/>
          <w:jc w:val="center"/>
          <w:rPr>
            <w:rFonts w:ascii="宋体" w:hAnsi="宋体" w:eastAsia="宋体"/>
          </w:rPr>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rPr>
        <w:rFonts w:ascii="宋体" w:hAnsi="宋体" w:eastAsia="宋体"/>
      </w:rPr>
    </w:pPr>
    <w:r>
      <w:rPr>
        <w:rFonts w:hint="eastAsia" w:ascii="宋体" w:hAnsi="宋体" w:eastAsia="宋体"/>
      </w:rPr>
      <w:t xml:space="preserve">摘要 第 </w:t>
    </w:r>
    <w:sdt>
      <w:sdtPr>
        <w:rPr>
          <w:rFonts w:ascii="宋体" w:hAnsi="宋体" w:eastAsia="宋体"/>
        </w:rPr>
        <w:id w:val="2130431424"/>
        <w:docPartObj>
          <w:docPartGallery w:val="autotext"/>
        </w:docPartObj>
      </w:sdtPr>
      <w:sdtEndPr>
        <w:rPr>
          <w:rFonts w:ascii="宋体" w:hAnsi="宋体" w:eastAsia="宋体"/>
        </w:rPr>
      </w:sdtEndPr>
      <w:sdtContent>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rPr>
        <w:rFonts w:ascii="宋体" w:hAnsi="宋体" w:eastAsia="宋体"/>
      </w:rPr>
    </w:pPr>
    <w:r>
      <w:rPr>
        <w:rFonts w:hint="eastAsia" w:ascii="宋体" w:hAnsi="宋体" w:eastAsia="宋体"/>
      </w:rPr>
      <w:t xml:space="preserve">摘要 第 </w:t>
    </w:r>
    <w:sdt>
      <w:sdtPr>
        <w:rPr>
          <w:rFonts w:ascii="宋体" w:hAnsi="宋体" w:eastAsia="宋体"/>
        </w:rPr>
        <w:id w:val="147459259"/>
        <w:docPartObj>
          <w:docPartGallery w:val="autotext"/>
        </w:docPartObj>
      </w:sdtPr>
      <w:sdtEndPr>
        <w:rPr>
          <w:rFonts w:ascii="宋体" w:hAnsi="宋体" w:eastAsia="宋体"/>
        </w:rPr>
      </w:sdtEndPr>
      <w:sdtContent>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w:rPr>
        <w:rFonts w:hint="eastAsia" w:ascii="宋体" w:hAnsi="宋体" w:eastAsia="宋体"/>
      </w:rPr>
      <w:t xml:space="preserve">正文 第 </w:t>
    </w:r>
    <w:sdt>
      <w:sdtPr>
        <w:rPr>
          <w:rFonts w:ascii="宋体" w:hAnsi="宋体" w:eastAsia="宋体"/>
        </w:rPr>
        <w:id w:val="-93165548"/>
        <w:docPartObj>
          <w:docPartGallery w:val="autotext"/>
        </w:docPartObj>
      </w:sdtPr>
      <w:sdtEndPr>
        <w:rPr>
          <w:rFonts w:asciiTheme="minorHAnsi" w:hAnsiTheme="minorHAnsi" w:eastAsiaTheme="minorEastAsia"/>
        </w:rPr>
      </w:sdtEndPr>
      <w:sdtContent>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widowControl w:val="0"/>
      <w:pBdr>
        <w:top w:val="none" w:color="auto" w:sz="0" w:space="1"/>
        <w:left w:val="none" w:color="auto" w:sz="0" w:space="4"/>
        <w:bottom w:val="none" w:color="auto" w:sz="0" w:space="1"/>
        <w:right w:val="none" w:color="auto" w:sz="0" w:space="4"/>
        <w:between w:val="none" w:color="auto" w:sz="0" w:space="0"/>
      </w:pBdr>
      <w:snapToGrid w:val="0"/>
      <w:spacing w:before="0" w:after="0" w:line="240" w:lineRule="auto"/>
      <w:ind w:firstLine="360" w:firstLineChars="20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0" w:firstLineChars="0"/>
      <w:jc w:val="left"/>
      <w:rPr>
        <w:rFonts w:ascii="仿宋_GB2312" w:eastAsia="仿宋_GB2312"/>
      </w:rPr>
    </w:pPr>
    <w:r>
      <w:rPr>
        <w:rFonts w:hint="eastAsia" w:ascii="仿宋_GB2312" w:eastAsia="仿宋_GB2312"/>
      </w:rPr>
      <w:t>202</w:t>
    </w:r>
    <w:r>
      <w:rPr>
        <w:rFonts w:hint="eastAsia" w:ascii="仿宋_GB2312" w:eastAsia="仿宋_GB2312"/>
        <w:lang w:val="en-US" w:eastAsia="zh-CN"/>
      </w:rPr>
      <w:t>4</w:t>
    </w:r>
    <w:r>
      <w:rPr>
        <w:rFonts w:hint="eastAsia" w:ascii="仿宋_GB2312" w:eastAsia="仿宋_GB2312"/>
      </w:rPr>
      <w:t>年安宁市</w:t>
    </w:r>
    <w:r>
      <w:rPr>
        <w:rFonts w:hint="eastAsia" w:ascii="仿宋_GB2312" w:eastAsia="仿宋_GB2312"/>
        <w:lang w:eastAsia="zh-CN"/>
      </w:rPr>
      <w:t>地方储备粮油管理补助、轮换价差/补贴资金</w:t>
    </w:r>
    <w:r>
      <w:rPr>
        <w:rFonts w:hint="eastAsia" w:ascii="仿宋_GB2312" w:eastAsia="仿宋_GB2312"/>
      </w:rPr>
      <w:t>项目支出绩效评价报告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0" w:firstLineChars="0"/>
      <w:jc w:val="left"/>
      <w:rPr>
        <w:rFonts w:ascii="仿宋_GB2312" w:eastAsia="仿宋_GB2312"/>
      </w:rPr>
    </w:pPr>
    <w:r>
      <w:rPr>
        <w:rFonts w:hint="eastAsia" w:ascii="仿宋_GB2312" w:eastAsia="仿宋_GB2312"/>
      </w:rPr>
      <w:t>202</w:t>
    </w:r>
    <w:r>
      <w:rPr>
        <w:rFonts w:hint="eastAsia" w:ascii="仿宋_GB2312" w:eastAsia="仿宋_GB2312"/>
        <w:lang w:val="en-US" w:eastAsia="zh-CN"/>
      </w:rPr>
      <w:t>4</w:t>
    </w:r>
    <w:r>
      <w:rPr>
        <w:rFonts w:hint="eastAsia" w:ascii="仿宋_GB2312" w:eastAsia="仿宋_GB2312"/>
      </w:rPr>
      <w:t>年安宁市</w:t>
    </w:r>
    <w:r>
      <w:rPr>
        <w:rFonts w:hint="eastAsia" w:ascii="仿宋_GB2312" w:eastAsia="仿宋_GB2312"/>
        <w:lang w:eastAsia="zh-CN"/>
      </w:rPr>
      <w:t>地方储备粮油管理补助、轮换价差/补贴资金</w:t>
    </w:r>
    <w:r>
      <w:rPr>
        <w:rFonts w:hint="eastAsia" w:ascii="仿宋_GB2312" w:eastAsia="仿宋_GB2312"/>
      </w:rPr>
      <w:t>项目支出绩效评价报告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CABCAC"/>
    <w:multiLevelType w:val="singleLevel"/>
    <w:tmpl w:val="AFCABCAC"/>
    <w:lvl w:ilvl="0" w:tentative="0">
      <w:start w:val="2"/>
      <w:numFmt w:val="decimal"/>
      <w:suff w:val="nothing"/>
      <w:lvlText w:val="（%1）"/>
      <w:lvlJc w:val="left"/>
    </w:lvl>
  </w:abstractNum>
  <w:abstractNum w:abstractNumId="1">
    <w:nsid w:val="31122F5D"/>
    <w:multiLevelType w:val="multilevel"/>
    <w:tmpl w:val="31122F5D"/>
    <w:lvl w:ilvl="0" w:tentative="0">
      <w:start w:val="1"/>
      <w:numFmt w:val="chineseCountingThousand"/>
      <w:pStyle w:val="28"/>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3ZmY0Yzc1OWVlYjIyOTk3M2I5NTMzYTJlZWVjNDMifQ=="/>
  </w:docVars>
  <w:rsids>
    <w:rsidRoot w:val="001C0412"/>
    <w:rsid w:val="00106DB7"/>
    <w:rsid w:val="00116884"/>
    <w:rsid w:val="001445F0"/>
    <w:rsid w:val="001834E5"/>
    <w:rsid w:val="001A0015"/>
    <w:rsid w:val="001B2849"/>
    <w:rsid w:val="001C0412"/>
    <w:rsid w:val="00246315"/>
    <w:rsid w:val="002C1462"/>
    <w:rsid w:val="002C466D"/>
    <w:rsid w:val="00314BCE"/>
    <w:rsid w:val="003668F3"/>
    <w:rsid w:val="00370008"/>
    <w:rsid w:val="004531C0"/>
    <w:rsid w:val="005058DB"/>
    <w:rsid w:val="00581548"/>
    <w:rsid w:val="00693C7C"/>
    <w:rsid w:val="00693E5F"/>
    <w:rsid w:val="006C0551"/>
    <w:rsid w:val="006C3A13"/>
    <w:rsid w:val="00701F4E"/>
    <w:rsid w:val="0077101F"/>
    <w:rsid w:val="00775173"/>
    <w:rsid w:val="00791E5E"/>
    <w:rsid w:val="007A6253"/>
    <w:rsid w:val="008366D3"/>
    <w:rsid w:val="00883BA5"/>
    <w:rsid w:val="008E1937"/>
    <w:rsid w:val="009241AB"/>
    <w:rsid w:val="00941079"/>
    <w:rsid w:val="009E0363"/>
    <w:rsid w:val="00A103B0"/>
    <w:rsid w:val="00A71B7E"/>
    <w:rsid w:val="00AB5A2F"/>
    <w:rsid w:val="00AF2E9E"/>
    <w:rsid w:val="00B02942"/>
    <w:rsid w:val="00B06A84"/>
    <w:rsid w:val="00B32799"/>
    <w:rsid w:val="00B909D0"/>
    <w:rsid w:val="00BC4816"/>
    <w:rsid w:val="00BE3FC9"/>
    <w:rsid w:val="00C450E1"/>
    <w:rsid w:val="00C7287A"/>
    <w:rsid w:val="00D23242"/>
    <w:rsid w:val="00D431DD"/>
    <w:rsid w:val="00D738BC"/>
    <w:rsid w:val="00E010F1"/>
    <w:rsid w:val="00E01A69"/>
    <w:rsid w:val="00E0682F"/>
    <w:rsid w:val="00E16B22"/>
    <w:rsid w:val="00E230F0"/>
    <w:rsid w:val="01BE1D1C"/>
    <w:rsid w:val="03BD7ADB"/>
    <w:rsid w:val="03C9092D"/>
    <w:rsid w:val="03E47515"/>
    <w:rsid w:val="04B07506"/>
    <w:rsid w:val="04BA371A"/>
    <w:rsid w:val="0685064D"/>
    <w:rsid w:val="06913258"/>
    <w:rsid w:val="06A82D0D"/>
    <w:rsid w:val="06C344B5"/>
    <w:rsid w:val="06F35CC1"/>
    <w:rsid w:val="071F0864"/>
    <w:rsid w:val="08185946"/>
    <w:rsid w:val="082440E2"/>
    <w:rsid w:val="08705280"/>
    <w:rsid w:val="08C571E9"/>
    <w:rsid w:val="08E13408"/>
    <w:rsid w:val="08FA50E4"/>
    <w:rsid w:val="09815806"/>
    <w:rsid w:val="09A11A04"/>
    <w:rsid w:val="0AE20526"/>
    <w:rsid w:val="0AFD14E1"/>
    <w:rsid w:val="0B647BAD"/>
    <w:rsid w:val="0BA37D3F"/>
    <w:rsid w:val="0BC35C62"/>
    <w:rsid w:val="0BFA52D4"/>
    <w:rsid w:val="0C2A7A8F"/>
    <w:rsid w:val="0C30706F"/>
    <w:rsid w:val="0C765FD7"/>
    <w:rsid w:val="0C874EE1"/>
    <w:rsid w:val="0CD6163A"/>
    <w:rsid w:val="0DE56644"/>
    <w:rsid w:val="0E614144"/>
    <w:rsid w:val="0E6954F6"/>
    <w:rsid w:val="0E910299"/>
    <w:rsid w:val="0EAF61DC"/>
    <w:rsid w:val="0F8363DA"/>
    <w:rsid w:val="100B5E29"/>
    <w:rsid w:val="10800423"/>
    <w:rsid w:val="11203F7E"/>
    <w:rsid w:val="1122167C"/>
    <w:rsid w:val="11233321"/>
    <w:rsid w:val="1161257D"/>
    <w:rsid w:val="116A4DD1"/>
    <w:rsid w:val="121F3F2A"/>
    <w:rsid w:val="12372F05"/>
    <w:rsid w:val="12531870"/>
    <w:rsid w:val="127C307E"/>
    <w:rsid w:val="130D261C"/>
    <w:rsid w:val="131706C3"/>
    <w:rsid w:val="134F24D1"/>
    <w:rsid w:val="13D36C5E"/>
    <w:rsid w:val="14B3499C"/>
    <w:rsid w:val="15636D42"/>
    <w:rsid w:val="158D56C0"/>
    <w:rsid w:val="15B23B68"/>
    <w:rsid w:val="161C2C4B"/>
    <w:rsid w:val="162D2CD3"/>
    <w:rsid w:val="175F3A21"/>
    <w:rsid w:val="17681DB3"/>
    <w:rsid w:val="17EC6B3F"/>
    <w:rsid w:val="183373D5"/>
    <w:rsid w:val="18936A41"/>
    <w:rsid w:val="18CA5EEA"/>
    <w:rsid w:val="197B0342"/>
    <w:rsid w:val="1A2A15A2"/>
    <w:rsid w:val="1A524C82"/>
    <w:rsid w:val="1A9A6727"/>
    <w:rsid w:val="1AD1522E"/>
    <w:rsid w:val="1AD971C1"/>
    <w:rsid w:val="1B16287B"/>
    <w:rsid w:val="1B3E0525"/>
    <w:rsid w:val="1B9E7E6B"/>
    <w:rsid w:val="1BD45C69"/>
    <w:rsid w:val="1C054A33"/>
    <w:rsid w:val="1C775D3C"/>
    <w:rsid w:val="1C9D605B"/>
    <w:rsid w:val="1CB93479"/>
    <w:rsid w:val="1CD37E6C"/>
    <w:rsid w:val="1D2A2B43"/>
    <w:rsid w:val="1DE9400F"/>
    <w:rsid w:val="1DEB7990"/>
    <w:rsid w:val="1E5A24FE"/>
    <w:rsid w:val="1EA27E71"/>
    <w:rsid w:val="1EAA5969"/>
    <w:rsid w:val="1EDA202C"/>
    <w:rsid w:val="1F7F698B"/>
    <w:rsid w:val="1FAA530E"/>
    <w:rsid w:val="1FB72DDB"/>
    <w:rsid w:val="207258E4"/>
    <w:rsid w:val="20C31AA4"/>
    <w:rsid w:val="20DD6CB6"/>
    <w:rsid w:val="20EB0D89"/>
    <w:rsid w:val="20EE3E4D"/>
    <w:rsid w:val="215472F2"/>
    <w:rsid w:val="215A4C9A"/>
    <w:rsid w:val="21937A2C"/>
    <w:rsid w:val="22D67CF0"/>
    <w:rsid w:val="234731C4"/>
    <w:rsid w:val="2351005F"/>
    <w:rsid w:val="237044C9"/>
    <w:rsid w:val="23843646"/>
    <w:rsid w:val="23A51943"/>
    <w:rsid w:val="25141C91"/>
    <w:rsid w:val="259A3647"/>
    <w:rsid w:val="25A5657F"/>
    <w:rsid w:val="26264154"/>
    <w:rsid w:val="26590356"/>
    <w:rsid w:val="26B93247"/>
    <w:rsid w:val="272C05D7"/>
    <w:rsid w:val="277F6236"/>
    <w:rsid w:val="28DA1580"/>
    <w:rsid w:val="29243C4A"/>
    <w:rsid w:val="294C0340"/>
    <w:rsid w:val="299B6018"/>
    <w:rsid w:val="2A5E64A2"/>
    <w:rsid w:val="2AFF1676"/>
    <w:rsid w:val="2B1B4807"/>
    <w:rsid w:val="2BAC22A9"/>
    <w:rsid w:val="2BE2734D"/>
    <w:rsid w:val="2C0D5453"/>
    <w:rsid w:val="2C15372D"/>
    <w:rsid w:val="2C7212B2"/>
    <w:rsid w:val="2CEB696E"/>
    <w:rsid w:val="2DF42FEC"/>
    <w:rsid w:val="2E1D3A94"/>
    <w:rsid w:val="2E374561"/>
    <w:rsid w:val="2E3A2709"/>
    <w:rsid w:val="2E5F13C2"/>
    <w:rsid w:val="2E9D1C16"/>
    <w:rsid w:val="2EC51158"/>
    <w:rsid w:val="2ED022C0"/>
    <w:rsid w:val="2F142551"/>
    <w:rsid w:val="2F2A13CF"/>
    <w:rsid w:val="2F3E5257"/>
    <w:rsid w:val="2F8209AE"/>
    <w:rsid w:val="2FA466D7"/>
    <w:rsid w:val="2FEC6AB9"/>
    <w:rsid w:val="30550263"/>
    <w:rsid w:val="30A27C20"/>
    <w:rsid w:val="31076DA0"/>
    <w:rsid w:val="31700814"/>
    <w:rsid w:val="32492592"/>
    <w:rsid w:val="32643B50"/>
    <w:rsid w:val="33217324"/>
    <w:rsid w:val="33B00F80"/>
    <w:rsid w:val="341162BA"/>
    <w:rsid w:val="34594B05"/>
    <w:rsid w:val="34C544E7"/>
    <w:rsid w:val="36252EF1"/>
    <w:rsid w:val="36960347"/>
    <w:rsid w:val="36F30C44"/>
    <w:rsid w:val="374C2FFD"/>
    <w:rsid w:val="37760C48"/>
    <w:rsid w:val="37E21694"/>
    <w:rsid w:val="37E871C6"/>
    <w:rsid w:val="38A1626A"/>
    <w:rsid w:val="38A76620"/>
    <w:rsid w:val="3B1508DA"/>
    <w:rsid w:val="3BD27E81"/>
    <w:rsid w:val="3BF74C54"/>
    <w:rsid w:val="3C9F0607"/>
    <w:rsid w:val="3D112421"/>
    <w:rsid w:val="3D842AB7"/>
    <w:rsid w:val="3D903A2C"/>
    <w:rsid w:val="3DB17760"/>
    <w:rsid w:val="3DC06E18"/>
    <w:rsid w:val="3F4D2AF7"/>
    <w:rsid w:val="3FAA090B"/>
    <w:rsid w:val="3FAE0DAC"/>
    <w:rsid w:val="3FE3076E"/>
    <w:rsid w:val="407D0E36"/>
    <w:rsid w:val="4109668D"/>
    <w:rsid w:val="41127F30"/>
    <w:rsid w:val="4175733B"/>
    <w:rsid w:val="41AB39C1"/>
    <w:rsid w:val="423A4065"/>
    <w:rsid w:val="42816DCC"/>
    <w:rsid w:val="428B0580"/>
    <w:rsid w:val="42D31F27"/>
    <w:rsid w:val="434362D7"/>
    <w:rsid w:val="435B177D"/>
    <w:rsid w:val="43825B85"/>
    <w:rsid w:val="43913D8B"/>
    <w:rsid w:val="439A5C60"/>
    <w:rsid w:val="44153672"/>
    <w:rsid w:val="44965CD9"/>
    <w:rsid w:val="450A6168"/>
    <w:rsid w:val="45A20DE9"/>
    <w:rsid w:val="4669598C"/>
    <w:rsid w:val="46894FD7"/>
    <w:rsid w:val="47792768"/>
    <w:rsid w:val="484370EC"/>
    <w:rsid w:val="48530805"/>
    <w:rsid w:val="48942A2D"/>
    <w:rsid w:val="4A25270D"/>
    <w:rsid w:val="4A2B3C19"/>
    <w:rsid w:val="4AB368C6"/>
    <w:rsid w:val="4C7327B1"/>
    <w:rsid w:val="4D8B3A9A"/>
    <w:rsid w:val="4E504716"/>
    <w:rsid w:val="4ECB0A8A"/>
    <w:rsid w:val="4EE66083"/>
    <w:rsid w:val="4F511528"/>
    <w:rsid w:val="4F6E3703"/>
    <w:rsid w:val="4FBA3AA7"/>
    <w:rsid w:val="503009B9"/>
    <w:rsid w:val="503A5C56"/>
    <w:rsid w:val="50C4642F"/>
    <w:rsid w:val="511C4A01"/>
    <w:rsid w:val="516E3EE2"/>
    <w:rsid w:val="51A82BE2"/>
    <w:rsid w:val="51DC4954"/>
    <w:rsid w:val="525B6782"/>
    <w:rsid w:val="531F6D00"/>
    <w:rsid w:val="538C7084"/>
    <w:rsid w:val="53A8547F"/>
    <w:rsid w:val="53F95220"/>
    <w:rsid w:val="541537CD"/>
    <w:rsid w:val="5449198D"/>
    <w:rsid w:val="552516B9"/>
    <w:rsid w:val="55674E7D"/>
    <w:rsid w:val="558570B1"/>
    <w:rsid w:val="55BF7CC1"/>
    <w:rsid w:val="56213DD5"/>
    <w:rsid w:val="56876E58"/>
    <w:rsid w:val="5698138E"/>
    <w:rsid w:val="57650F48"/>
    <w:rsid w:val="587F428B"/>
    <w:rsid w:val="588B6CAC"/>
    <w:rsid w:val="590D6AC3"/>
    <w:rsid w:val="591C0EBE"/>
    <w:rsid w:val="59366E73"/>
    <w:rsid w:val="59B83EF9"/>
    <w:rsid w:val="59EF411E"/>
    <w:rsid w:val="5AC33928"/>
    <w:rsid w:val="5AC468CD"/>
    <w:rsid w:val="5AF7248B"/>
    <w:rsid w:val="5B0B62AC"/>
    <w:rsid w:val="5B137237"/>
    <w:rsid w:val="5BA270A2"/>
    <w:rsid w:val="5BB82598"/>
    <w:rsid w:val="5BC22E89"/>
    <w:rsid w:val="5C626676"/>
    <w:rsid w:val="5CA51B97"/>
    <w:rsid w:val="5DD32978"/>
    <w:rsid w:val="5ED00AED"/>
    <w:rsid w:val="5ED52E57"/>
    <w:rsid w:val="5F030A99"/>
    <w:rsid w:val="5F0413E9"/>
    <w:rsid w:val="5FF15F2D"/>
    <w:rsid w:val="604B2775"/>
    <w:rsid w:val="61236DE5"/>
    <w:rsid w:val="613F64A6"/>
    <w:rsid w:val="614E491A"/>
    <w:rsid w:val="6179141A"/>
    <w:rsid w:val="61D34144"/>
    <w:rsid w:val="61EB2991"/>
    <w:rsid w:val="621B4A56"/>
    <w:rsid w:val="62257C51"/>
    <w:rsid w:val="626E24DC"/>
    <w:rsid w:val="631606DB"/>
    <w:rsid w:val="631C3265"/>
    <w:rsid w:val="639A01CB"/>
    <w:rsid w:val="63AE67B1"/>
    <w:rsid w:val="651E7D15"/>
    <w:rsid w:val="65603B36"/>
    <w:rsid w:val="66083F2B"/>
    <w:rsid w:val="67006EDF"/>
    <w:rsid w:val="683973DC"/>
    <w:rsid w:val="68911766"/>
    <w:rsid w:val="68A030A1"/>
    <w:rsid w:val="68BA2266"/>
    <w:rsid w:val="68CD7947"/>
    <w:rsid w:val="68CF67A8"/>
    <w:rsid w:val="692F7770"/>
    <w:rsid w:val="69B8584F"/>
    <w:rsid w:val="6A6D1720"/>
    <w:rsid w:val="6AAF5FDC"/>
    <w:rsid w:val="6AB93440"/>
    <w:rsid w:val="6AEB20E8"/>
    <w:rsid w:val="6B467FA2"/>
    <w:rsid w:val="6C105E8F"/>
    <w:rsid w:val="6D0F32B7"/>
    <w:rsid w:val="6D6A11A3"/>
    <w:rsid w:val="6D7D5C34"/>
    <w:rsid w:val="6DA73C10"/>
    <w:rsid w:val="6DBC258E"/>
    <w:rsid w:val="6DE442E1"/>
    <w:rsid w:val="6E290C95"/>
    <w:rsid w:val="6E380D0C"/>
    <w:rsid w:val="6E434BA6"/>
    <w:rsid w:val="6E675C2E"/>
    <w:rsid w:val="6EA27A4F"/>
    <w:rsid w:val="6EDA2EEB"/>
    <w:rsid w:val="6F912DCA"/>
    <w:rsid w:val="6FED119C"/>
    <w:rsid w:val="70001CFE"/>
    <w:rsid w:val="701B6B38"/>
    <w:rsid w:val="70277011"/>
    <w:rsid w:val="70FB1969"/>
    <w:rsid w:val="71B75A2E"/>
    <w:rsid w:val="71E9325E"/>
    <w:rsid w:val="71EC42E8"/>
    <w:rsid w:val="724B484C"/>
    <w:rsid w:val="72524AFD"/>
    <w:rsid w:val="729D16F7"/>
    <w:rsid w:val="731D1633"/>
    <w:rsid w:val="736B56E0"/>
    <w:rsid w:val="7410097D"/>
    <w:rsid w:val="743441DB"/>
    <w:rsid w:val="743D52CE"/>
    <w:rsid w:val="75407F4B"/>
    <w:rsid w:val="75C502FA"/>
    <w:rsid w:val="76071B41"/>
    <w:rsid w:val="76CC5462"/>
    <w:rsid w:val="771D217F"/>
    <w:rsid w:val="77376CA5"/>
    <w:rsid w:val="77E8224A"/>
    <w:rsid w:val="77E85563"/>
    <w:rsid w:val="780D5DA7"/>
    <w:rsid w:val="78625B30"/>
    <w:rsid w:val="787E164C"/>
    <w:rsid w:val="78B177F9"/>
    <w:rsid w:val="79AB7522"/>
    <w:rsid w:val="7A072C29"/>
    <w:rsid w:val="7B6D36E4"/>
    <w:rsid w:val="7B934F67"/>
    <w:rsid w:val="7BBC38C9"/>
    <w:rsid w:val="7C2D5EFE"/>
    <w:rsid w:val="7C6559F4"/>
    <w:rsid w:val="7CD20995"/>
    <w:rsid w:val="7CED32C2"/>
    <w:rsid w:val="7D3F0416"/>
    <w:rsid w:val="7D4C20DE"/>
    <w:rsid w:val="7D96563A"/>
    <w:rsid w:val="7DD73033"/>
    <w:rsid w:val="7DF94B2A"/>
    <w:rsid w:val="7E3374B4"/>
    <w:rsid w:val="7F6B7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00" w:firstLineChars="200"/>
      <w:jc w:val="both"/>
    </w:pPr>
    <w:rPr>
      <w:rFonts w:ascii="Times New Roman" w:hAnsi="Times New Roman" w:eastAsia="仿宋_GB2312" w:cs="Times New Roman"/>
      <w:kern w:val="2"/>
      <w:sz w:val="28"/>
      <w:szCs w:val="24"/>
      <w:lang w:val="en-US" w:eastAsia="zh-CN" w:bidi="ar-SA"/>
    </w:rPr>
  </w:style>
  <w:style w:type="paragraph" w:styleId="2">
    <w:name w:val="heading 1"/>
    <w:basedOn w:val="1"/>
    <w:next w:val="1"/>
    <w:link w:val="25"/>
    <w:qFormat/>
    <w:uiPriority w:val="9"/>
    <w:pPr>
      <w:keepNext/>
      <w:keepLines/>
      <w:spacing w:before="340" w:after="330" w:line="578" w:lineRule="auto"/>
      <w:outlineLvl w:val="0"/>
    </w:pPr>
    <w:rPr>
      <w:rFonts w:eastAsia="方正小标宋简体"/>
      <w:b/>
      <w:bCs/>
      <w:kern w:val="44"/>
      <w:sz w:val="36"/>
      <w:szCs w:val="44"/>
    </w:rPr>
  </w:style>
  <w:style w:type="paragraph" w:styleId="3">
    <w:name w:val="heading 2"/>
    <w:basedOn w:val="1"/>
    <w:next w:val="1"/>
    <w:link w:val="20"/>
    <w:unhideWhenUsed/>
    <w:qFormat/>
    <w:uiPriority w:val="9"/>
    <w:pPr>
      <w:keepNext/>
      <w:keepLines/>
      <w:spacing w:before="260" w:after="260"/>
      <w:outlineLvl w:val="1"/>
    </w:pPr>
    <w:rPr>
      <w:rFonts w:eastAsia="楷体_GB2312" w:asciiTheme="majorAscii" w:hAnsiTheme="majorAscii" w:cstheme="majorBidi"/>
      <w:b/>
      <w:bCs/>
      <w:szCs w:val="32"/>
    </w:rPr>
  </w:style>
  <w:style w:type="paragraph" w:styleId="4">
    <w:name w:val="heading 3"/>
    <w:basedOn w:val="1"/>
    <w:next w:val="1"/>
    <w:link w:val="21"/>
    <w:unhideWhenUsed/>
    <w:qFormat/>
    <w:uiPriority w:val="9"/>
    <w:pPr>
      <w:keepNext/>
      <w:keepLines/>
      <w:spacing w:before="120" w:after="120" w:line="360" w:lineRule="auto"/>
      <w:outlineLvl w:val="2"/>
    </w:pPr>
    <w:rPr>
      <w:bCs/>
      <w:szCs w:val="32"/>
    </w:rPr>
  </w:style>
  <w:style w:type="paragraph" w:styleId="5">
    <w:name w:val="heading 4"/>
    <w:basedOn w:val="1"/>
    <w:next w:val="1"/>
    <w:link w:val="26"/>
    <w:unhideWhenUsed/>
    <w:qFormat/>
    <w:uiPriority w:val="9"/>
    <w:pPr>
      <w:keepNext/>
      <w:keepLines/>
      <w:spacing w:before="120" w:after="120" w:line="360" w:lineRule="auto"/>
      <w:outlineLvl w:val="3"/>
    </w:pPr>
    <w:rPr>
      <w:rFonts w:asciiTheme="majorAscii" w:hAnsiTheme="majorAscii" w:cstheme="majorBidi"/>
      <w:bCs/>
      <w:szCs w:val="28"/>
    </w:rPr>
  </w:style>
  <w:style w:type="paragraph" w:styleId="6">
    <w:name w:val="heading 5"/>
    <w:basedOn w:val="1"/>
    <w:next w:val="1"/>
    <w:unhideWhenUsed/>
    <w:qFormat/>
    <w:uiPriority w:val="9"/>
    <w:pPr>
      <w:keepNext/>
      <w:keepLines/>
      <w:spacing w:before="280" w:after="290"/>
      <w:outlineLvl w:val="4"/>
    </w:p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semiHidden/>
    <w:unhideWhenUsed/>
    <w:qFormat/>
    <w:uiPriority w:val="99"/>
    <w:pPr>
      <w:jc w:val="left"/>
    </w:pPr>
  </w:style>
  <w:style w:type="paragraph" w:styleId="8">
    <w:name w:val="toc 3"/>
    <w:basedOn w:val="1"/>
    <w:next w:val="1"/>
    <w:qFormat/>
    <w:uiPriority w:val="0"/>
    <w:pPr>
      <w:ind w:left="640" w:leftChars="200" w:firstLine="0" w:firstLineChars="0"/>
    </w:pPr>
    <w:rPr>
      <w:rFonts w:ascii="Times New Roman" w:hAnsi="Times New Roman"/>
    </w:rPr>
  </w:style>
  <w:style w:type="paragraph" w:styleId="9">
    <w:name w:val="Plain Text"/>
    <w:basedOn w:val="1"/>
    <w:next w:val="1"/>
    <w:unhideWhenUsed/>
    <w:qFormat/>
    <w:uiPriority w:val="99"/>
    <w:rPr>
      <w:rFonts w:hAnsi="Courier New"/>
      <w:kern w:val="0"/>
      <w:sz w:val="20"/>
      <w:szCs w:val="21"/>
      <w:lang w:val="zh-CN"/>
    </w:rPr>
  </w:style>
  <w:style w:type="paragraph" w:styleId="10">
    <w:name w:val="footer"/>
    <w:basedOn w:val="1"/>
    <w:link w:val="23"/>
    <w:unhideWhenUsed/>
    <w:qFormat/>
    <w:uiPriority w:val="99"/>
    <w:pPr>
      <w:tabs>
        <w:tab w:val="center" w:pos="4153"/>
        <w:tab w:val="right" w:pos="8306"/>
      </w:tabs>
      <w:snapToGrid w:val="0"/>
      <w:spacing w:before="0" w:after="0" w:line="240" w:lineRule="auto"/>
      <w:jc w:val="left"/>
    </w:pPr>
    <w:rPr>
      <w:rFonts w:asciiTheme="minorHAnsi" w:hAnsiTheme="minorHAnsi" w:eastAsiaTheme="minorEastAsia" w:cstheme="minorBidi"/>
      <w:sz w:val="18"/>
      <w:szCs w:val="18"/>
    </w:rPr>
  </w:style>
  <w:style w:type="paragraph" w:styleId="11">
    <w:name w:val="header"/>
    <w:basedOn w:val="1"/>
    <w:link w:val="22"/>
    <w:unhideWhenUsed/>
    <w:qFormat/>
    <w:uiPriority w:val="99"/>
    <w:pPr>
      <w:pBdr>
        <w:bottom w:val="single" w:color="auto" w:sz="6" w:space="1"/>
      </w:pBdr>
      <w:tabs>
        <w:tab w:val="center" w:pos="4153"/>
        <w:tab w:val="right" w:pos="8306"/>
      </w:tabs>
      <w:snapToGrid w:val="0"/>
      <w:spacing w:before="0" w:after="0" w:line="240" w:lineRule="auto"/>
      <w:jc w:val="center"/>
    </w:pPr>
    <w:rPr>
      <w:rFonts w:asciiTheme="minorHAnsi" w:hAnsiTheme="minorHAnsi" w:eastAsiaTheme="minorEastAsia" w:cstheme="minorBidi"/>
      <w:sz w:val="18"/>
      <w:szCs w:val="18"/>
    </w:rPr>
  </w:style>
  <w:style w:type="paragraph" w:styleId="12">
    <w:name w:val="toc 1"/>
    <w:basedOn w:val="1"/>
    <w:next w:val="1"/>
    <w:semiHidden/>
    <w:unhideWhenUsed/>
    <w:qFormat/>
    <w:uiPriority w:val="39"/>
    <w:pPr>
      <w:ind w:firstLine="0" w:firstLineChars="0"/>
    </w:pPr>
    <w:rPr>
      <w:rFonts w:ascii="Times New Roman" w:hAnsi="Times New Roman" w:eastAsia="方正小标宋简体"/>
    </w:rPr>
  </w:style>
  <w:style w:type="paragraph" w:styleId="13">
    <w:name w:val="toc 2"/>
    <w:basedOn w:val="1"/>
    <w:next w:val="1"/>
    <w:qFormat/>
    <w:uiPriority w:val="0"/>
    <w:pPr>
      <w:ind w:left="320" w:leftChars="100" w:firstLine="0" w:firstLineChars="0"/>
    </w:pPr>
    <w:rPr>
      <w:rFonts w:ascii="Times New Roman" w:hAnsi="Times New Roman"/>
    </w:rPr>
  </w:style>
  <w:style w:type="paragraph" w:styleId="14">
    <w:name w:val="Normal (Web)"/>
    <w:basedOn w:val="1"/>
    <w:semiHidden/>
    <w:unhideWhenUsed/>
    <w:qFormat/>
    <w:uiPriority w:val="99"/>
    <w:pPr>
      <w:spacing w:before="0" w:beforeAutospacing="1" w:after="0" w:afterAutospacing="1"/>
      <w:jc w:val="left"/>
    </w:pPr>
    <w:rPr>
      <w:kern w:val="0"/>
      <w:sz w:val="24"/>
    </w:rPr>
  </w:style>
  <w:style w:type="paragraph" w:styleId="15">
    <w:name w:val="Title"/>
    <w:basedOn w:val="1"/>
    <w:link w:val="24"/>
    <w:qFormat/>
    <w:uiPriority w:val="0"/>
    <w:pPr>
      <w:spacing w:before="0" w:after="0" w:line="240" w:lineRule="auto"/>
      <w:ind w:left="-37" w:leftChars="-37" w:right="-109" w:rightChars="-39" w:hanging="104" w:hangingChars="20"/>
      <w:jc w:val="center"/>
    </w:pPr>
    <w:rPr>
      <w:rFonts w:eastAsia="宋体"/>
      <w:sz w:val="52"/>
    </w:rPr>
  </w:style>
  <w:style w:type="character" w:styleId="18">
    <w:name w:val="Strong"/>
    <w:basedOn w:val="17"/>
    <w:qFormat/>
    <w:uiPriority w:val="22"/>
    <w:rPr>
      <w:b/>
    </w:rPr>
  </w:style>
  <w:style w:type="character" w:styleId="19">
    <w:name w:val="Hyperlink"/>
    <w:basedOn w:val="17"/>
    <w:unhideWhenUsed/>
    <w:qFormat/>
    <w:uiPriority w:val="99"/>
    <w:rPr>
      <w:color w:val="0563C1" w:themeColor="hyperlink"/>
      <w:u w:val="single"/>
      <w14:textFill>
        <w14:solidFill>
          <w14:schemeClr w14:val="hlink"/>
        </w14:solidFill>
      </w14:textFill>
    </w:rPr>
  </w:style>
  <w:style w:type="character" w:customStyle="1" w:styleId="20">
    <w:name w:val="标题 2 字符"/>
    <w:basedOn w:val="17"/>
    <w:link w:val="3"/>
    <w:qFormat/>
    <w:uiPriority w:val="9"/>
    <w:rPr>
      <w:rFonts w:eastAsia="楷体_GB2312" w:asciiTheme="majorAscii" w:hAnsiTheme="majorAscii" w:cstheme="majorBidi"/>
      <w:b/>
      <w:bCs/>
      <w:sz w:val="32"/>
      <w:szCs w:val="32"/>
    </w:rPr>
  </w:style>
  <w:style w:type="character" w:customStyle="1" w:styleId="21">
    <w:name w:val="标题 3 字符"/>
    <w:basedOn w:val="17"/>
    <w:link w:val="4"/>
    <w:qFormat/>
    <w:uiPriority w:val="9"/>
    <w:rPr>
      <w:rFonts w:ascii="Times New Roman" w:hAnsi="Times New Roman" w:eastAsia="仿宋_GB2312" w:cs="Times New Roman"/>
      <w:bCs/>
      <w:sz w:val="32"/>
      <w:szCs w:val="32"/>
    </w:rPr>
  </w:style>
  <w:style w:type="character" w:customStyle="1" w:styleId="22">
    <w:name w:val="页眉 字符"/>
    <w:basedOn w:val="17"/>
    <w:link w:val="11"/>
    <w:qFormat/>
    <w:uiPriority w:val="99"/>
    <w:rPr>
      <w:sz w:val="18"/>
      <w:szCs w:val="18"/>
    </w:rPr>
  </w:style>
  <w:style w:type="character" w:customStyle="1" w:styleId="23">
    <w:name w:val="页脚 字符"/>
    <w:basedOn w:val="17"/>
    <w:link w:val="10"/>
    <w:qFormat/>
    <w:uiPriority w:val="99"/>
    <w:rPr>
      <w:sz w:val="18"/>
      <w:szCs w:val="18"/>
    </w:rPr>
  </w:style>
  <w:style w:type="character" w:customStyle="1" w:styleId="24">
    <w:name w:val="标题 字符"/>
    <w:basedOn w:val="17"/>
    <w:link w:val="15"/>
    <w:qFormat/>
    <w:uiPriority w:val="0"/>
    <w:rPr>
      <w:rFonts w:ascii="Times New Roman" w:hAnsi="Times New Roman" w:eastAsia="宋体" w:cs="Times New Roman"/>
      <w:sz w:val="52"/>
      <w:szCs w:val="24"/>
    </w:rPr>
  </w:style>
  <w:style w:type="character" w:customStyle="1" w:styleId="25">
    <w:name w:val="标题 1 字符"/>
    <w:basedOn w:val="17"/>
    <w:link w:val="2"/>
    <w:qFormat/>
    <w:uiPriority w:val="9"/>
    <w:rPr>
      <w:rFonts w:ascii="Times New Roman" w:hAnsi="Times New Roman" w:eastAsia="方正小标宋简体" w:cs="Times New Roman"/>
      <w:b/>
      <w:bCs/>
      <w:kern w:val="44"/>
      <w:sz w:val="36"/>
      <w:szCs w:val="44"/>
    </w:rPr>
  </w:style>
  <w:style w:type="character" w:customStyle="1" w:styleId="26">
    <w:name w:val="标题 4 字符"/>
    <w:basedOn w:val="17"/>
    <w:link w:val="5"/>
    <w:qFormat/>
    <w:uiPriority w:val="9"/>
    <w:rPr>
      <w:rFonts w:eastAsia="仿宋_GB2312" w:asciiTheme="majorAscii" w:hAnsiTheme="majorAscii" w:cstheme="majorBidi"/>
      <w:bCs/>
      <w:sz w:val="32"/>
      <w:szCs w:val="28"/>
    </w:rPr>
  </w:style>
  <w:style w:type="character" w:customStyle="1" w:styleId="27">
    <w:name w:val="font11"/>
    <w:basedOn w:val="17"/>
    <w:qFormat/>
    <w:uiPriority w:val="0"/>
    <w:rPr>
      <w:rFonts w:hint="eastAsia" w:ascii="仿宋_GB2312" w:eastAsia="仿宋_GB2312" w:cs="仿宋_GB2312"/>
      <w:color w:val="000000"/>
      <w:sz w:val="20"/>
      <w:szCs w:val="20"/>
      <w:u w:val="none"/>
    </w:rPr>
  </w:style>
  <w:style w:type="paragraph" w:customStyle="1" w:styleId="28">
    <w:name w:val="2章节"/>
    <w:qFormat/>
    <w:uiPriority w:val="0"/>
    <w:pPr>
      <w:numPr>
        <w:ilvl w:val="0"/>
        <w:numId w:val="1"/>
      </w:numPr>
      <w:spacing w:after="200" w:line="276" w:lineRule="auto"/>
      <w:ind w:right="100" w:rightChars="100"/>
      <w:outlineLvl w:val="0"/>
    </w:pPr>
    <w:rPr>
      <w:rFonts w:ascii="Times New Roman" w:hAnsi="Times New Roman" w:eastAsia="仿宋_GB2312" w:cs="Times New Roman"/>
      <w:b/>
      <w:kern w:val="2"/>
      <w:sz w:val="28"/>
      <w:szCs w:val="22"/>
      <w:lang w:val="en-US" w:eastAsia="zh-CN" w:bidi="ar-SA"/>
    </w:rPr>
  </w:style>
  <w:style w:type="character" w:customStyle="1" w:styleId="29">
    <w:name w:val="font31"/>
    <w:basedOn w:val="17"/>
    <w:qFormat/>
    <w:uiPriority w:val="0"/>
    <w:rPr>
      <w:rFonts w:hint="default" w:ascii="Times New Roman" w:hAnsi="Times New Roman" w:cs="Times New Roman"/>
      <w:color w:val="000000"/>
      <w:sz w:val="20"/>
      <w:szCs w:val="20"/>
      <w:u w:val="none"/>
    </w:rPr>
  </w:style>
  <w:style w:type="character" w:customStyle="1" w:styleId="30">
    <w:name w:val="font61"/>
    <w:basedOn w:val="17"/>
    <w:qFormat/>
    <w:uiPriority w:val="0"/>
    <w:rPr>
      <w:rFonts w:hint="eastAsia" w:ascii="宋体" w:hAnsi="宋体" w:eastAsia="宋体" w:cs="宋体"/>
      <w:color w:val="000000"/>
      <w:sz w:val="20"/>
      <w:szCs w:val="20"/>
      <w:u w:val="none"/>
    </w:rPr>
  </w:style>
  <w:style w:type="character" w:customStyle="1" w:styleId="31">
    <w:name w:val="font41"/>
    <w:basedOn w:val="17"/>
    <w:qFormat/>
    <w:uiPriority w:val="0"/>
    <w:rPr>
      <w:rFonts w:hint="default" w:ascii="Times New Roman" w:hAnsi="Times New Roman" w:cs="Times New Roman"/>
      <w:color w:val="000000"/>
      <w:sz w:val="20"/>
      <w:szCs w:val="20"/>
      <w:u w:val="none"/>
    </w:rPr>
  </w:style>
  <w:style w:type="character" w:customStyle="1" w:styleId="32">
    <w:name w:val="font71"/>
    <w:basedOn w:val="17"/>
    <w:qFormat/>
    <w:uiPriority w:val="0"/>
    <w:rPr>
      <w:rFonts w:hint="eastAsia" w:ascii="宋体" w:hAnsi="宋体" w:eastAsia="宋体" w:cs="宋体"/>
      <w:color w:val="000000"/>
      <w:sz w:val="20"/>
      <w:szCs w:val="20"/>
      <w:u w:val="none"/>
    </w:rPr>
  </w:style>
  <w:style w:type="character" w:customStyle="1" w:styleId="33">
    <w:name w:val="font81"/>
    <w:basedOn w:val="17"/>
    <w:qFormat/>
    <w:uiPriority w:val="0"/>
    <w:rPr>
      <w:rFonts w:hint="eastAsia" w:ascii="宋体" w:hAnsi="宋体" w:eastAsia="宋体" w:cs="宋体"/>
      <w:color w:val="000000"/>
      <w:sz w:val="20"/>
      <w:szCs w:val="20"/>
      <w:u w:val="none"/>
    </w:rPr>
  </w:style>
  <w:style w:type="character" w:customStyle="1" w:styleId="34">
    <w:name w:val="font2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03db8c45-17ae-488c-b293-d3d6f3e26d8f</errorID>
      <errorWord>,</errorWord>
      <group>L1_Format</group>
      <groupName>格式问题</groupName>
      <ability>L2_HalfPunc</ability>
      <abilityName>全半角检查</abilityName>
      <candidateList>
        <item>，</item>
      </candidateList>
      <explain>文本全半角错误。</explain>
      <paraID>10619E05</paraID>
      <start>60</start>
      <end>61</end>
      <status>unmodified</status>
      <modifiedWord/>
      <trackRevisions>false</trackRevisions>
    </reviewItem>
    <reviewItem>
      <errorID>72b0d8ae-116f-42fd-b39d-3a17cd5b0f5f</errorID>
      <errorWord>(</errorWord>
      <group>L1_Format</group>
      <groupName>格式问题</groupName>
      <ability>L2_HalfPunc</ability>
      <abilityName>全半角检查</abilityName>
      <candidateList>
        <item>（</item>
      </candidateList>
      <explain>文本全半角错误。</explain>
      <paraID>4BB11B0B</paraID>
      <start>47</start>
      <end>48</end>
      <status>unmodified</status>
      <modifiedWord/>
      <trackRevisions>false</trackRevisions>
    </reviewItem>
    <reviewItem>
      <errorID>2e76a430-1b73-4d33-9e05-ca119c8f37e2</errorID>
      <errorWord>竟价</errorWord>
      <group>L1_Word</group>
      <groupName>字词问题</groupName>
      <ability>L2_Typo</ability>
      <abilityName>字词错误</abilityName>
      <candidateList>
        <item>竞价</item>
      </candidateList>
      <explain>存在发音相同字词的误用。</explain>
      <paraID>6FD04A9E</paraID>
      <start>8</start>
      <end>10</end>
      <status>unmodified</status>
      <modifiedWord/>
      <trackRevisions>false</trackRevisions>
    </reviewItem>
    <reviewItem>
      <errorID>bfbf8243-637f-452e-bfb7-a889b07b89e7</errorID>
      <errorWord>的影响；</errorWord>
      <group>L1_AI</group>
      <groupName>深度校对</groupName>
      <ability>L2_AI_Grammar</ability>
      <abilityName>语法纠错</abilityName>
      <candidateList>
        <item>、</item>
      </candidateList>
      <explain/>
      <paraID>259941FC</paraID>
      <start>23</start>
      <end>27</end>
      <status>unmodified</status>
      <modifiedWord/>
      <trackRevisions>false</trackRevisions>
    </reviewItem>
    <reviewItem>
      <errorID>3ad08d39-db71-4e7d-bbc7-bea4f4c54b3c</errorID>
      <errorWord>保障的影响</errorWord>
      <group>L1_AI</group>
      <groupName>深度校对</groupName>
      <ability>L2_AI_Grammar</ability>
      <abilityName>语法纠错</abilityName>
      <candidateList>
        <item>保障</item>
      </candidateList>
      <explain/>
      <paraID>259941FC</paraID>
      <start>32</start>
      <end>37</end>
      <status>unmodified</status>
      <modifiedWord/>
      <trackRevisions>false</trackRevisions>
    </reviewItem>
    <reviewItem>
      <errorID>476b7e8e-c511-408d-92d0-762101d15ca5</errorID>
      <errorWord>以及保障</errorWord>
      <group>L1_AI</group>
      <groupName>深度校对</groupName>
      <ability>L2_AI_Grammar</ability>
      <abilityName>语法纠错</abilityName>
      <candidateList>
        <item>以及</item>
      </candidateList>
      <explain/>
      <paraID>259941FC</paraID>
      <start>37</start>
      <end>41</end>
      <status>ignored</status>
      <modifiedWord/>
      <trackRevisions>false</trackRevisions>
    </reviewItem>
    <reviewItem>
      <errorID>8f143bbb-9fcb-418b-9ff8-f89f85484000</errorID>
      <errorWord>；</errorWord>
      <group>L1_AI</group>
      <groupName>深度校对</groupName>
      <ability>L2_AI_Grammar</ability>
      <abilityName>语法纠错</abilityName>
      <candidateList>
        <item>产生了影响；</item>
      </candidateList>
      <explain/>
      <paraID>259941FC</paraID>
      <start>48</start>
      <end>49</end>
      <status>ignored</status>
      <modifiedWord/>
      <trackRevisions>false</trackRevisions>
    </reviewItem>
    <reviewItem>
      <errorID>9b84c465-024f-479f-9fb7-052693e4085a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19C1B22C</paraID>
      <start>22</start>
      <end>25</end>
      <status>unmodified</status>
      <modifiedWord/>
      <trackRevisions>false</trackRevisions>
    </reviewItem>
    <reviewItem>
      <errorID>8fce4b07-f6a3-45fe-93a4-419d3cd1e63a</errorID>
      <errorWord>承储于</errorWord>
      <group>L1_AI</group>
      <groupName>深度校对</groupName>
      <ability>L2_AI_Grammar</ability>
      <abilityName>语法纠错</abilityName>
      <candidateList>
        <item>在</item>
      </candidateList>
      <explain/>
      <paraID>19C1B22C</paraID>
      <start>68</start>
      <end>71</end>
      <status>unmodified</status>
      <modifiedWord/>
      <trackRevisions>false</trackRevisions>
    </reviewItem>
    <reviewItem>
      <errorID>bb98dda9-8d5f-41c7-80f1-c2af67917cee</errorID>
      <errorWord>。</errorWord>
      <group>L1_AI</group>
      <groupName>深度校对</groupName>
      <ability>L2_AI_Grammar</ability>
      <abilityName>语法纠错</abilityName>
      <candidateList>
        <item>承储。</item>
      </candidateList>
      <explain/>
      <paraID>19C1B22C</paraID>
      <start>83</start>
      <end>84</end>
      <status>unmodified</status>
      <modifiedWord/>
      <trackRevisions>false</trackRevisions>
    </reviewItem>
    <reviewItem>
      <errorID>1264b0e7-f2d4-440e-b6f1-705b98e8f84b</errorID>
      <errorWord>&lt;</errorWord>
      <group>L1_Format</group>
      <groupName>格式问题</groupName>
      <ability>L2_HalfPunc</ability>
      <abilityName>全半角检查</abilityName>
      <candidateList>
        <item>〈</item>
      </candidateList>
      <explain>文本全半角错误。</explain>
      <paraID>4AB2948F</paraID>
      <start>110</start>
      <end>111</end>
      <status>unmodified</status>
      <modifiedWord/>
      <trackRevisions>false</trackRevisions>
    </reviewItem>
    <reviewItem>
      <errorID>86df90f6-ba89-4cfb-8d46-149f92cbf213</errorID>
      <errorWord>&gt;的通知》</errorWord>
      <group>L1_Punc</group>
      <groupName>标点问题</groupName>
      <ability>L2_Punc</ability>
      <abilityName>标点符号检查</abilityName>
      <candidateList>
        <item>〉的通知》</item>
      </candidateList>
      <explain/>
      <paraID>4AB2948F</paraID>
      <start>122</start>
      <end>127</end>
      <status>unmodified</status>
      <modifiedWord/>
      <trackRevisions>false</trackRevisions>
    </reviewItem>
    <reviewItem>
      <errorID>a2f39421-6949-4ac9-9b53-bcb872de4b71</errorID>
      <errorWord>&lt;</errorWord>
      <group>L1_AI</group>
      <groupName>深度校对</groupName>
      <ability>L2_AI_Punc</ability>
      <abilityName>标点纠错</abilityName>
      <candidateList>
        <item>〈</item>
      </candidateList>
      <explain/>
      <paraID>4AB2948F</paraID>
      <start>142</start>
      <end>143</end>
      <status>unmodified</status>
      <modifiedWord/>
      <trackRevisions>false</trackRevisions>
    </reviewItem>
    <reviewItem>
      <errorID>4c78235f-2e53-4570-89b8-3e448c235714</errorID>
      <errorWord>&gt;的通知》</errorWord>
      <group>L1_Punc</group>
      <groupName>标点问题</groupName>
      <ability>L2_Punc</ability>
      <abilityName>标点符号检查</abilityName>
      <candidateList>
        <item>〉的通知》</item>
      </candidateList>
      <explain/>
      <paraID>4AB2948F</paraID>
      <start>168</start>
      <end>173</end>
      <status>unmodified</status>
      <modifiedWord/>
      <trackRevisions>false</trackRevisions>
    </reviewItem>
    <reviewItem>
      <errorID>3309bbd8-9a45-44e3-a447-fcb894614c60</errorID>
      <errorWord>安宁市</errorWord>
      <group>L1_AI</group>
      <groupName>深度校对</groupName>
      <ability>L2_AI_Punc</ability>
      <abilityName>标点纠错</abilityName>
      <candidateList>
        <item>〈安宁市</item>
      </candidateList>
      <explain/>
      <paraID>4AB2948F</paraID>
      <start>178</start>
      <end>181</end>
      <status>unmodified</status>
      <modifiedWord/>
      <trackRevisions>false</trackRevisions>
    </reviewItem>
    <reviewItem>
      <errorID>0dda5273-abc6-4137-af9d-931603b12aac</errorID>
      <errorWord>的</errorWord>
      <group>L1_AI</group>
      <groupName>深度校对</groupName>
      <ability>L2_AI_Punc</ability>
      <abilityName>标点纠错</abilityName>
      <candidateList>
        <item>〉的</item>
      </candidateList>
      <explain/>
      <paraID>4AB2948F</paraID>
      <start>193</start>
      <end>194</end>
      <status>unmodified</status>
      <modifiedWord/>
      <trackRevisions>false</trackRevisions>
    </reviewItem>
    <reviewItem>
      <errorID>00f46ec1-a89e-4555-ad68-87a5de9692e5</errorID>
      <errorWord>安宁市</errorWord>
      <group>L1_AI</group>
      <groupName>深度校对</groupName>
      <ability>L2_AI_Punc</ability>
      <abilityName>标点纠错</abilityName>
      <candidateList>
        <item>〈安宁市</item>
      </candidateList>
      <explain/>
      <paraID>4AB2948F</paraID>
      <start>202</start>
      <end>205</end>
      <status>unmodified</status>
      <modifiedWord/>
      <trackRevisions>false</trackRevisions>
    </reviewItem>
    <reviewItem>
      <errorID>d2c94191-24f1-42fe-b60e-afdfb9e7e796</errorID>
      <errorWord>的</errorWord>
      <group>L1_AI</group>
      <groupName>深度校对</groupName>
      <ability>L2_AI_Punc</ability>
      <abilityName>标点纠错</abilityName>
      <candidateList>
        <item>〉的</item>
      </candidateList>
      <explain/>
      <paraID>4AB2948F</paraID>
      <start>221</start>
      <end>222</end>
      <status>unmodified</status>
      <modifiedWord/>
      <trackRevisions>false</trackRevisions>
    </reviewItem>
    <reviewItem>
      <errorID>95acfc75-0eee-4d09-8c3b-d4d569cca7fc</errorID>
      <errorWord>安宁市</errorWord>
      <group>L1_AI</group>
      <groupName>深度校对</groupName>
      <ability>L2_AI_Punc</ability>
      <abilityName>标点纠错</abilityName>
      <candidateList>
        <item>〈安宁市</item>
      </candidateList>
      <explain/>
      <paraID>4AB2948F</paraID>
      <start>253</start>
      <end>256</end>
      <status>unmodified</status>
      <modifiedWord/>
      <trackRevisions>false</trackRevisions>
    </reviewItem>
    <reviewItem>
      <errorID>3f46ac1f-bd15-41ee-a156-57ecc7a83450</errorID>
      <errorWord>的</errorWord>
      <group>L1_AI</group>
      <groupName>深度校对</groupName>
      <ability>L2_AI_Punc</ability>
      <abilityName>标点纠错</abilityName>
      <candidateList>
        <item>〉的</item>
      </candidateList>
      <explain/>
      <paraID>4AB2948F</paraID>
      <start>271</start>
      <end>272</end>
      <status>unmodified</status>
      <modifiedWord/>
      <trackRevisions>false</trackRevisions>
    </reviewItem>
    <reviewItem>
      <errorID>4556d673-ea0c-474d-89cd-5699b98b22bf</errorID>
      <errorWord>“</errorWord>
      <group>L1_AI</group>
      <groupName>深度校对</groupName>
      <ability>L2_AI_Punc</ability>
      <abilityName>标点纠错</abilityName>
      <candidateList>
        <item>《</item>
      </candidateList>
      <explain/>
      <paraID>5131C738</paraID>
      <start>0</start>
      <end>1</end>
      <status>unmodified</status>
      <modifiedWord/>
      <trackRevisions>false</trackRevisions>
    </reviewItem>
    <reviewItem>
      <errorID>b403edaa-43cf-4507-8184-123ee4cc154a</errorID>
      <errorWord>项目的</errorWord>
      <group>L1_AI</group>
      <groupName>深度校对</groupName>
      <ability>L2_AI_Word</ability>
      <abilityName>字词纠错</abilityName>
      <candidateList>
        <item>项目</item>
      </candidateList>
      <explain/>
      <paraID>5131C738</paraID>
      <start>29</start>
      <end>32</end>
      <status>unmodified</status>
      <modifiedWord/>
      <trackRevisions>false</trackRevisions>
    </reviewItem>
    <reviewItem>
      <errorID>a8e4eafd-6c19-4042-af3d-631bacb79cfa</errorID>
      <errorWord>”</errorWord>
      <group>L1_AI</group>
      <groupName>深度校对</groupName>
      <ability>L2_AI_Punc</ability>
      <abilityName>标点纠错</abilityName>
      <candidateList>
        <item>》</item>
      </candidateList>
      <explain/>
      <paraID>5131C738</paraID>
      <start>37</start>
      <end>38</end>
      <status>unmodified</status>
      <modifiedWord/>
      <trackRevisions>false</trackRevisions>
    </reviewItem>
    <reviewItem>
      <errorID>ad23c0f4-b062-4040-bfb4-ea151fff672d</errorID>
      <errorWord> </errorWord>
      <group>L1_AI</group>
      <groupName>深度校对</groupName>
      <ability>L2_AI_Punc</ability>
      <abilityName>标点纠错</abilityName>
      <candidateList>
        <item/>
      </candidateList>
      <explain>此处空格冗余，建议删除。</explain>
      <paraID>5131C738</paraID>
      <start>48</start>
      <end>49</end>
      <status>unmodified</status>
      <modifiedWord/>
      <trackRevisions>false</trackRevisions>
    </reviewItem>
    <reviewItem>
      <errorID>968378d7-3093-42b7-b036-eae532c998c2</errorID>
      <errorWord>，</errorWord>
      <group>L1_AI</group>
      <groupName>深度校对</groupName>
      <ability>L2_AI_Punc</ability>
      <abilityName>标点纠错</abilityName>
      <candidateList>
        <item>。</item>
      </candidateList>
      <explain/>
      <paraID>10144008</paraID>
      <start>58</start>
      <end>59</end>
      <status>unmodified</status>
      <modifiedWord/>
      <trackRevisions>false</trackRevisions>
    </reviewItem>
    <reviewItem>
      <errorID>3e2a4f22-548e-418a-93fe-c3bea2f0291b</errorID>
      <errorWord>；</errorWord>
      <group>L1_AI</group>
      <groupName>深度校对</groupName>
      <ability>L2_AI_Punc</ability>
      <abilityName>标点纠错</abilityName>
      <candidateList>
        <item>，</item>
      </candidateList>
      <explain/>
      <paraID>10144008</paraID>
      <start>80</start>
      <end>81</end>
      <status>unmodified</status>
      <modifiedWord/>
      <trackRevisions>false</trackRevisions>
    </reviewItem>
    <reviewItem>
      <errorID>f3b33a71-3fd1-47b5-89fe-4f3baaca3811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3C54C4DF</paraID>
      <start>29</start>
      <end>32</end>
      <status>unmodified</status>
      <modifiedWord/>
      <trackRevisions>false</trackRevisions>
    </reviewItem>
    <reviewItem>
      <errorID>52e32bf9-4b0c-4b76-a7d6-b2955bb72733</errorID>
      <errorWord>205</errorWord>
      <group>L1_AI</group>
      <groupName>深度校对</groupName>
      <ability>L2_AI_Word</ability>
      <abilityName>字词纠错</abilityName>
      <candidateList>
        <item>2024</item>
      </candidateList>
      <explain/>
      <paraID>3C54C4DF</paraID>
      <start>190</start>
      <end>193</end>
      <status>unmodified</status>
      <modifiedWord/>
      <trackRevisions>false</trackRevisions>
    </reviewItem>
    <reviewItem>
      <errorID>9e5454b2-cb4b-484d-b875-27afb5d28115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41CFB8FA</paraID>
      <start>0</start>
      <end>2</end>
      <status>unmodified</status>
      <modifiedWord/>
      <trackRevisions>false</trackRevisions>
    </reviewItem>
    <reviewItem>
      <errorID>a88bc66f-b243-4335-8051-a0ba6944cfc7</errorID>
      <errorWord>(</errorWord>
      <group>L1_Format</group>
      <groupName>格式问题</groupName>
      <ability>L2_HalfPunc</ability>
      <abilityName>全半角检查</abilityName>
      <candidateList>
        <item>（</item>
      </candidateList>
      <explain>文本全半角错误。</explain>
      <paraID>354E35AD</paraID>
      <start>39</start>
      <end>40</end>
      <status>unmodified</status>
      <modifiedWord/>
      <trackRevisions>false</trackRevisions>
    </reviewItem>
    <reviewItem>
      <errorID>d7bc50f4-2558-4ae6-ae14-c56660e21bb3</errorID>
      <errorWord>)</errorWord>
      <group>L1_Format</group>
      <groupName>格式问题</groupName>
      <ability>L2_HalfPunc</ability>
      <abilityName>全半角检查</abilityName>
      <candidateList>
        <item>）</item>
      </candidateList>
      <explain>文本全半角错误。</explain>
      <paraID>354E35AD</paraID>
      <start>52</start>
      <end>53</end>
      <status>unmodified</status>
      <modifiedWord/>
      <trackRevisions>false</trackRevisions>
    </reviewItem>
    <reviewItem>
      <errorID>32581872-bea4-43ee-9bb7-9907f37a47f6</errorID>
      <errorWord>:</errorWord>
      <group>L1_Format</group>
      <groupName>格式问题</groupName>
      <ability>L2_HalfPunc</ability>
      <abilityName>全半角检查</abilityName>
      <candidateList>
        <item>：</item>
      </candidateList>
      <explain>文本全半角错误。</explain>
      <paraID>354E35AD</paraID>
      <start>147</start>
      <end>148</end>
      <status>unmodified</status>
      <modifiedWord/>
      <trackRevisions>false</trackRevisions>
    </reviewItem>
    <reviewItem>
      <errorID>5cff85b3-3612-4fd2-95a4-d90e31bff82a</errorID>
      <errorWord>菜籽油</errorWord>
      <group>L1_AI</group>
      <groupName>深度校对</groupName>
      <ability>L2_AI_Word</ability>
      <abilityName>字词纠错</abilityName>
      <candidateList>
        <item>的菜籽油</item>
      </candidateList>
      <explain/>
      <paraID> 657CA52</paraID>
      <start>15</start>
      <end>18</end>
      <status>unmodified</status>
      <modifiedWord/>
      <trackRevisions>false</trackRevisions>
    </reviewItem>
    <reviewItem>
      <errorID>c5e5a229-135c-422b-8480-3481b099be7f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6A278D37</paraID>
      <start>0</start>
      <end>2</end>
      <status>unmodified</status>
      <modifiedWord/>
      <trackRevisions>false</trackRevisions>
    </reviewItem>
    <reviewItem>
      <errorID>32a4f1ef-7217-4eda-bab1-19c117710151</errorID>
      <errorWord>,</errorWord>
      <group>L1_Format</group>
      <groupName>格式问题</groupName>
      <ability>L2_HalfPunc</ability>
      <abilityName>全半角检查</abilityName>
      <candidateList>
        <item>，</item>
      </candidateList>
      <explain>文本全半角错误。</explain>
      <paraID>558BE863</paraID>
      <start>60</start>
      <end>61</end>
      <status>unmodified</status>
      <modifiedWord/>
      <trackRevisions>false</trackRevisions>
    </reviewItem>
    <reviewItem>
      <errorID>b82bdf81-dee0-4d4c-bed7-10d1dc8b9ece</errorID>
      <errorWord>(</errorWord>
      <group>L1_Format</group>
      <groupName>格式问题</groupName>
      <ability>L2_HalfPunc</ability>
      <abilityName>全半角检查</abilityName>
      <candidateList>
        <item>（</item>
      </candidateList>
      <explain>文本全半角错误。</explain>
      <paraID>5DCD9BEC</paraID>
      <start>47</start>
      <end>48</end>
      <status>unmodified</status>
      <modifiedWord/>
      <trackRevisions>false</trackRevisions>
    </reviewItem>
    <reviewItem>
      <errorID>a515c543-4a68-4a7e-ac99-eb7756bd63cb</errorID>
      <errorWord>）</errorWord>
      <group>L1_AI</group>
      <groupName>深度校对</groupName>
      <ability>L2_AI_Punc</ability>
      <abilityName>标点纠错</abilityName>
      <candidateList>
        <item>)</item>
      </candidateList>
      <explain/>
      <paraID>5DCD9BEC</paraID>
      <start>60</start>
      <end>61</end>
      <status>unmodified</status>
      <modifiedWord/>
      <trackRevisions>false</trackRevisions>
    </reviewItem>
    <reviewItem>
      <errorID>cd640dd0-49ff-418c-aa30-4218c1bb8f02</errorID>
      <errorWord>竟价</errorWord>
      <group>L1_Word</group>
      <groupName>字词问题</groupName>
      <ability>L2_Typo</ability>
      <abilityName>字词错误</abilityName>
      <candidateList>
        <item>竞价</item>
      </candidateList>
      <explain>存在发音相同字词的误用。</explain>
      <paraID>1396F717</paraID>
      <start>8</start>
      <end>10</end>
      <status>ignored</status>
      <modifiedWord/>
      <trackRevisions>false</trackRevisions>
    </reviewItem>
    <reviewItem>
      <errorID>3c1a6714-81dd-4785-83bb-f3b502af0af8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44D2DB3C</paraID>
      <start>0</start>
      <end>2</end>
      <status>unmodified</status>
      <modifiedWord/>
      <trackRevisions>false</trackRevisions>
    </reviewItem>
    <reviewItem>
      <errorID>b594f533-fb1e-49c5-a32e-5420b6d2a5e2</errorID>
      <errorWord>通知</errorWord>
      <group>L1_AI</group>
      <groupName>深度校对</groupName>
      <ability>L2_AI_Word</ability>
      <abilityName>字词纠错</abilityName>
      <candidateList>
        <item>的通知</item>
      </candidateList>
      <explain/>
      <paraID>6E83333A</paraID>
      <start>22</start>
      <end>24</end>
      <status>unmodified</status>
      <modifiedWord/>
      <trackRevisions>false</trackRevisions>
    </reviewItem>
    <reviewItem>
      <errorID>b68420db-2ab7-427a-a2fb-c9ca0e48a219</errorID>
      <errorWord>安宁市</errorWord>
      <group>L1_AI</group>
      <groupName>深度校对</groupName>
      <ability>L2_AI_Punc</ability>
      <abilityName>标点纠错</abilityName>
      <candidateList>
        <item>，安宁市</item>
      </candidateList>
      <explain/>
      <paraID>6E83333A</paraID>
      <start>25</start>
      <end>28</end>
      <status>unmodified</status>
      <modifiedWord/>
      <trackRevisions>false</trackRevisions>
    </reviewItem>
    <reviewItem>
      <errorID>e1fa76ba-5e93-4475-b359-bff1c03191bd</errorID>
      <errorWord>二季度</errorWord>
      <group>L1_AI</group>
      <groupName>深度校对</groupName>
      <ability>L2_AI_Word</ability>
      <abilityName>字词纠错</abilityName>
      <candidateList>
        <item>第二季度</item>
      </candidateList>
      <explain/>
      <paraID>78092EA1</paraID>
      <start>7</start>
      <end>10</end>
      <status>unmodified</status>
      <modifiedWord/>
      <trackRevisions>false</trackRevisions>
    </reviewItem>
    <reviewItem>
      <errorID>c23c3757-65f7-47e2-b2b3-13215d4692e0</errorID>
      <errorWord>费用</errorWord>
      <group>L1_AI</group>
      <groupName>深度校对</groupName>
      <ability>L2_AI_Punc</ability>
      <abilityName>标点纠错</abilityName>
      <candidateList>
        <item>费用：</item>
      </candidateList>
      <explain/>
      <paraID>3E9025F0</paraID>
      <start>25</start>
      <end>27</end>
      <status>unmodified</status>
      <modifiedWord/>
      <trackRevisions>false</trackRevisions>
    </reviewItem>
    <reviewItem>
      <errorID>3d5bdc99-4369-4667-8fdb-d968a86af774</errorID>
      <errorWord>三季度</errorWord>
      <group>L1_AI</group>
      <groupName>深度校对</groupName>
      <ability>L2_AI_Word</ability>
      <abilityName>字词纠错</abilityName>
      <candidateList>
        <item>第三季度</item>
      </candidateList>
      <explain/>
      <paraID> 92425E6</paraID>
      <start>7</start>
      <end>10</end>
      <status>unmodified</status>
      <modifiedWord/>
      <trackRevisions>false</trackRevisions>
    </reviewItem>
    <reviewItem>
      <errorID>16d66f99-4796-47a9-b9ea-4c607a549522</errorID>
      <errorWord>四季度</errorWord>
      <group>L1_AI</group>
      <groupName>深度校对</groupName>
      <ability>L2_AI_Word</ability>
      <abilityName>字词纠错</abilityName>
      <candidateList>
        <item>第四季度</item>
      </candidateList>
      <explain/>
      <paraID>735D5143</paraID>
      <start>7</start>
      <end>10</end>
      <status>unmodified</status>
      <modifiedWord/>
      <trackRevisions>false</trackRevisions>
    </reviewItem>
    <reviewItem>
      <errorID>118aa6fc-e41c-48b8-a54c-ab4c1e32f66a</errorID>
      <errorWord>费用</errorWord>
      <group>L1_AI</group>
      <groupName>深度校对</groupName>
      <ability>L2_AI_Punc</ability>
      <abilityName>标点纠错</abilityName>
      <candidateList>
        <item>费用：</item>
      </candidateList>
      <explain/>
      <paraID>3840D62D</paraID>
      <start>22</start>
      <end>24</end>
      <status>unmodified</status>
      <modifiedWord/>
      <trackRevisions>false</trackRevisions>
    </reviewItem>
    <reviewItem>
      <errorID>80c789ea-2337-41a2-ae33-524f9dcc23e8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6283A6A9</paraID>
      <start>0</start>
      <end>2</end>
      <status>unmodified</status>
      <modifiedWord/>
      <trackRevisions>false</trackRevisions>
    </reviewItem>
    <reviewItem>
      <errorID>a16fe9bd-bc59-46c4-b831-69383b61dcbd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CE0B43</paraID>
      <start>0</start>
      <end>2</end>
      <status>unmodified</status>
      <modifiedWord/>
      <trackRevisions>false</trackRevisions>
    </reviewItem>
    <reviewItem>
      <errorID>ffaf5cea-3dc0-4c83-a510-3dd94251bbae</errorID>
      <errorWord>)</errorWord>
      <group>L1_Format</group>
      <groupName>格式问题</groupName>
      <ability>L2_HalfPunc</ability>
      <abilityName>全半角检查</abilityName>
      <candidateList>
        <item>）</item>
      </candidateList>
      <explain>文本全半角错误。</explain>
      <paraID> E395056</paraID>
      <start>9</start>
      <end>10</end>
      <status>unmodified</status>
      <modifiedWord/>
      <trackRevisions>false</trackRevisions>
    </reviewItem>
    <reviewItem>
      <errorID>21e232df-f871-487b-a651-f933cec2cf85</errorID>
      <errorWord>)</errorWord>
      <group>L1_Format</group>
      <groupName>格式问题</groupName>
      <ability>L2_HalfPunc</ability>
      <abilityName>全半角检查</abilityName>
      <candidateList>
        <item>）</item>
      </candidateList>
      <explain>文本全半角错误。</explain>
      <paraID>41F38A14</paraID>
      <start>11</start>
      <end>12</end>
      <status>unmodified</status>
      <modifiedWord/>
      <trackRevisions>false</trackRevisions>
    </reviewItem>
    <reviewItem>
      <errorID>ba5fc0fd-c15d-422c-945d-6678833ad9c6</errorID>
      <errorWord>,</errorWord>
      <group>L1_Format</group>
      <groupName>格式问题</groupName>
      <ability>L2_HalfPunc</ability>
      <abilityName>全半角检查</abilityName>
      <candidateList>
        <item>，</item>
      </candidateList>
      <explain>文本全半角错误。</explain>
      <paraID> 31ECF5E</paraID>
      <start>13</start>
      <end>14</end>
      <status>unmodified</status>
      <modifiedWord/>
      <trackRevisions>false</trackRevisions>
    </reviewItem>
    <reviewItem>
      <errorID>9a8877d7-55f8-4642-9b03-08bafdca1b49</errorID>
      <errorWord>)</errorWord>
      <group>L1_Format</group>
      <groupName>格式问题</groupName>
      <ability>L2_HalfPunc</ability>
      <abilityName>全半角检查</abilityName>
      <candidateList>
        <item>）</item>
      </candidateList>
      <explain>文本全半角错误。</explain>
      <paraID>230E26E9</paraID>
      <start>11</start>
      <end>12</end>
      <status>unmodified</status>
      <modifiedWord/>
      <trackRevisions>false</trackRevisions>
    </reviewItem>
    <reviewItem>
      <errorID>151635d1-5282-456b-b5c4-e2a17b14f3ab</errorID>
      <errorWord>的明</errorWord>
      <group>L1_Word</group>
      <groupName>字词问题</groupName>
      <ability>L2_Typo</ability>
      <abilityName>字词错误</abilityName>
      <candidateList>
        <item>的</item>
      </candidateList>
      <explain>“的”常用于连接修饰语与名词性中心语，表示属性、所属或描述。</explain>
      <paraID>1D404F7F</paraID>
      <start>40</start>
      <end>42</end>
      <status>unmodified</status>
      <modifiedWord/>
      <trackRevisions>false</trackRevisions>
    </reviewItem>
    <reviewItem>
      <errorID>96a1da2f-befc-458a-ba51-d2019c53578f</errorID>
      <errorWord>)</errorWord>
      <group>L1_Format</group>
      <groupName>格式问题</groupName>
      <ability>L2_HalfPunc</ability>
      <abilityName>全半角检查</abilityName>
      <candidateList>
        <item>）</item>
      </candidateList>
      <explain>文本全半角错误。</explain>
      <paraID>5A84699E</paraID>
      <start>11</start>
      <end>12</end>
      <status>unmodified</status>
      <modifiedWord/>
      <trackRevisions>false</trackRevisions>
    </reviewItem>
    <reviewItem>
      <errorID>e50efd45-db7f-4d7b-a0d4-f55c57e17a06</errorID>
      <errorWord>(</errorWord>
      <group>L1_Format</group>
      <groupName>格式问题</groupName>
      <ability>L2_HalfPunc</ability>
      <abilityName>全半角检查</abilityName>
      <candidateList>
        <item>（</item>
      </candidateList>
      <explain>文本全半角错误。</explain>
      <paraID>7D952F77</paraID>
      <start>4</start>
      <end>5</end>
      <status>unmodified</status>
      <modifiedWord/>
      <trackRevisions>false</trackRevisions>
    </reviewItem>
    <reviewItem>
      <errorID>d76e4d7f-a7dc-478e-9303-d7a2958cf18b</errorID>
      <errorWord>)</errorWord>
      <group>L1_Format</group>
      <groupName>格式问题</groupName>
      <ability>L2_HalfPunc</ability>
      <abilityName>全半角检查</abilityName>
      <candidateList>
        <item>）</item>
      </candidateList>
      <explain>文本全半角错误。</explain>
      <paraID>7D952F77</paraID>
      <start>9</start>
      <end>10</end>
      <status>unmodified</status>
      <modifiedWord/>
      <trackRevisions>false</trackRevisions>
    </reviewItem>
    <reviewItem>
      <errorID>f891f335-dd44-4cd7-b3b9-a1bc7610ff1c</errorID>
      <errorWord>)</errorWord>
      <group>L1_Format</group>
      <groupName>格式问题</groupName>
      <ability>L2_HalfPunc</ability>
      <abilityName>全半角检查</abilityName>
      <candidateList>
        <item>）</item>
      </candidateList>
      <explain>文本全半角错误。</explain>
      <paraID>62706E9F</paraID>
      <start>12</start>
      <end>13</end>
      <status>unmodified</status>
      <modifiedWord/>
      <trackRevisions>false</trackRevisions>
    </reviewItem>
    <reviewItem>
      <errorID>ad33fb6f-3e37-47e9-a94e-ac8a627ef005</errorID>
      <errorWord>会计法</errorWord>
      <group>L1_Knowledge</group>
      <groupName>知识性问题</groupName>
      <ability>L2_Knowledge</ability>
      <abilityName>其他知识</abilityName>
      <candidateList>
        <item>中华人民共和国会计法</item>
      </candidateList>
      <explain>当前法律法规名称使用简称，请注意是否应当使用全称。</explain>
      <paraID>6F8B63A0</paraID>
      <start>20</start>
      <end>23</end>
      <status>unmodified</status>
      <modifiedWord/>
      <trackRevisions>false</trackRevisions>
    </reviewItem>
    <reviewItem>
      <errorID>e227a207-7601-4fb6-a218-52facfabd6f9</errorID>
      <errorWord>)</errorWord>
      <group>L1_Format</group>
      <groupName>格式问题</groupName>
      <ability>L2_HalfPunc</ability>
      <abilityName>全半角检查</abilityName>
      <candidateList>
        <item>）</item>
      </candidateList>
      <explain>文本全半角错误。</explain>
      <paraID> 488D6BE</paraID>
      <start>12</start>
      <end>13</end>
      <status>unmodified</status>
      <modifiedWord/>
      <trackRevisions>false</trackRevisions>
    </reviewItem>
    <reviewItem>
      <errorID>e5397102-ac96-44cb-bc50-5070da2b60c8</errorID>
      <errorWord>(</errorWord>
      <group>L1_Format</group>
      <groupName>格式问题</groupName>
      <ability>L2_HalfPunc</ability>
      <abilityName>全半角检查</abilityName>
      <candidateList>
        <item>（</item>
      </candidateList>
      <explain>文本全半角错误。</explain>
      <paraID> FF37A9B</paraID>
      <start>11</start>
      <end>12</end>
      <status>unmodified</status>
      <modifiedWord/>
      <trackRevisions>false</trackRevisions>
    </reviewItem>
    <reviewItem>
      <errorID>1345d18b-f2b1-4baa-83e8-79a3644730f0</errorID>
      <errorWord>)</errorWord>
      <group>L1_Format</group>
      <groupName>格式问题</groupName>
      <ability>L2_HalfPunc</ability>
      <abilityName>全半角检查</abilityName>
      <candidateList>
        <item>）</item>
      </candidateList>
      <explain>文本全半角错误。</explain>
      <paraID> FF37A9B</paraID>
      <start>16</start>
      <end>17</end>
      <status>unmodified</status>
      <modifiedWord/>
      <trackRevisions>false</trackRevisions>
    </reviewItem>
    <reviewItem>
      <errorID>52a6acac-b2a0-4e85-a797-cdb909cf8894</errorID>
      <errorWord>,</errorWord>
      <group>L1_Format</group>
      <groupName>格式问题</groupName>
      <ability>L2_HalfPunc</ability>
      <abilityName>全半角检查</abilityName>
      <candidateList>
        <item>，</item>
      </candidateList>
      <explain>文本全半角错误。</explain>
      <paraID> FF37A9B</paraID>
      <start>25</start>
      <end>26</end>
      <status>unmodified</status>
      <modifiedWord/>
      <trackRevisions>false</trackRevisions>
    </reviewItem>
    <reviewItem>
      <errorID>67152f0a-cc76-46c2-be69-aaa0df9cd2bd</errorID>
      <errorWord>)</errorWord>
      <group>L1_Format</group>
      <groupName>格式问题</groupName>
      <ability>L2_HalfPunc</ability>
      <abilityName>全半角检查</abilityName>
      <candidateList>
        <item>）</item>
      </candidateList>
      <explain>文本全半角错误。</explain>
      <paraID>7BE60852</paraID>
      <start>9</start>
      <end>10</end>
      <status>unmodified</status>
      <modifiedWord/>
      <trackRevisions>false</trackRevisions>
    </reviewItem>
    <reviewItem>
      <errorID>87551620-d8d4-4dce-8932-ae6871a81f44</errorID>
      <errorWord>)</errorWord>
      <group>L1_Format</group>
      <groupName>格式问题</groupName>
      <ability>L2_HalfPunc</ability>
      <abilityName>全半角检查</abilityName>
      <candidateList>
        <item>）</item>
      </candidateList>
      <explain>文本全半角错误。</explain>
      <paraID>2230492D</paraID>
      <start>12</start>
      <end>13</end>
      <status>unmodified</status>
      <modifiedWord/>
      <trackRevisions>false</trackRevisions>
    </reviewItem>
    <reviewItem>
      <errorID>f4d559e0-31d7-4777-a173-4abafb70e38e</errorID>
      <errorWord>)</errorWord>
      <group>L1_Format</group>
      <groupName>格式问题</groupName>
      <ability>L2_HalfPunc</ability>
      <abilityName>全半角检查</abilityName>
      <candidateList>
        <item>）</item>
      </candidateList>
      <explain>文本全半角错误。</explain>
      <paraID>29370C86</paraID>
      <start>9</start>
      <end>10</end>
      <status>unmodified</status>
      <modifiedWord/>
      <trackRevisions>false</trackRevisions>
    </reviewItem>
    <reviewItem>
      <errorID>f4f2cc50-6fbb-4392-852f-efd121c489d0</errorID>
      <errorWord>)</errorWord>
      <group>L1_Format</group>
      <groupName>格式问题</groupName>
      <ability>L2_HalfPunc</ability>
      <abilityName>全半角检查</abilityName>
      <candidateList>
        <item>）</item>
      </candidateList>
      <explain>文本全半角错误。</explain>
      <paraID>30A5888F</paraID>
      <start>12</start>
      <end>13</end>
      <status>unmodified</status>
      <modifiedWord/>
      <trackRevisions>false</trackRevisions>
    </reviewItem>
    <reviewItem>
      <errorID>95dc6e8f-14f1-4891-ade1-8a3400cb1511</errorID>
      <errorWord>安宁市安宁市</errorWord>
      <group>L1_Word</group>
      <groupName>字词问题</groupName>
      <ability>L2_Typo</ability>
      <abilityName>字词错误</abilityName>
      <candidateList>
        <item>安宁市</item>
      </candidateList>
      <explain/>
      <paraID>648A4FD4</paraID>
      <start>0</start>
      <end>6</end>
      <status>unmodified</status>
      <modifiedWord/>
      <trackRevisions>false</trackRevisions>
    </reviewItem>
    <reviewItem>
      <errorID>f21564d6-8286-40cf-9428-e2066fd405e7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6AE924DA</paraID>
      <start>0</start>
      <end>2</end>
      <status>unmodified</status>
      <modifiedWord/>
      <trackRevisions>false</trackRevisions>
    </reviewItem>
    <reviewItem>
      <errorID>9736349c-0383-422b-95c5-83c7dab57350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5A5293E1</paraID>
      <start>0</start>
      <end>2</end>
      <status>unmodified</status>
      <modifiedWord/>
      <trackRevisions>false</trackRevisions>
    </reviewItem>
    <reviewItem>
      <errorID>4d13f21c-40f1-4e5b-9e8c-5cb8cc947e09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3F133743</paraID>
      <start>0</start>
      <end>2</end>
      <status>unmodified</status>
      <modifiedWord/>
      <trackRevisions>false</trackRevisions>
    </reviewItem>
    <reviewItem>
      <errorID>d4f76e48-bd85-4f4e-ac24-4f579ff7af04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439A4FF2</paraID>
      <start>0</start>
      <end>2</end>
      <status>unmodified</status>
      <modifiedWord/>
      <trackRevisions>false</trackRevisions>
    </reviewItem>
    <reviewItem>
      <errorID>2d96ffb0-62a3-46e2-b12a-35533faf2fbc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1011AB5F</paraID>
      <start>0</start>
      <end>2</end>
      <status>unmodified</status>
      <modifiedWord/>
      <trackRevisions>false</trackRevisions>
    </reviewItem>
    <reviewItem>
      <errorID>eca9d851-1a53-4a38-bca1-80d99826f098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10E82492</paraID>
      <start>0</start>
      <end>2</end>
      <status>unmodified</status>
      <modifiedWord/>
      <trackRevisions>false</trackRevisions>
    </reviewItem>
    <reviewItem>
      <errorID>dde68468-5d4c-4aac-8fda-5e97d9756d3f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34CFAC56</paraID>
      <start>0</start>
      <end>2</end>
      <status>unmodified</status>
      <modifiedWord/>
      <trackRevisions>false</trackRevisions>
    </reviewItem>
    <reviewItem>
      <errorID>d1f3bb51-7db7-49c2-8561-43de3189ae2e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1E133B08</paraID>
      <start>0</start>
      <end>2</end>
      <status>unmodified</status>
      <modifiedWord/>
      <trackRevisions>false</trackRevisions>
    </reviewItem>
    <reviewItem>
      <errorID>69bd6395-937a-43bf-a915-0774abaa1ab5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62CC68F0</paraID>
      <start>0</start>
      <end>2</end>
      <status>unmodified</status>
      <modifiedWord/>
      <trackRevisions>false</trackRevisions>
    </reviewItem>
    <reviewItem>
      <errorID>3e008272-e33d-4870-b12e-82fb96498df1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6BE7289</paraID>
      <start>0</start>
      <end>2</end>
      <status>unmodified</status>
      <modifiedWord/>
      <trackRevisions>false</trackRevisions>
    </reviewItem>
    <reviewItem>
      <errorID>89039ffe-82ea-4eb6-8ddc-ebd21388a196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2A6CB1ED</paraID>
      <start>0</start>
      <end>2</end>
      <status>unmodified</status>
      <modifiedWord/>
      <trackRevisions>false</trackRevisions>
    </reviewItem>
    <reviewItem>
      <errorID>6e4694cc-f3e1-467c-825e-27f88678570c</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2A6CB1ED</paraID>
      <start>3</start>
      <end>10</end>
      <status>unmodified</status>
      <modifiedWord/>
      <trackRevisions>false</trackRevisions>
    </reviewItem>
    <reviewItem>
      <errorID>370b3965-f055-4f60-96fa-020ed1da1f1d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197B137</paraID>
      <start>0</start>
      <end>2</end>
      <status>unmodified</status>
      <modifiedWord/>
      <trackRevisions>false</trackRevisions>
    </reviewItem>
    <reviewItem>
      <errorID>0b00ddd3-c181-49bb-ba73-c568b7312ea2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4E941B72</paraID>
      <start>0</start>
      <end>2</end>
      <status>unmodified</status>
      <modifiedWord/>
      <trackRevisions>false</trackRevisions>
    </reviewItem>
    <reviewItem>
      <errorID>f1c8b8ae-d4e0-4799-bf96-b6a5ca07aabf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33CA80BD</paraID>
      <start>0</start>
      <end>2</end>
      <status>unmodified</status>
      <modifiedWord/>
      <trackRevisions>false</trackRevisions>
    </reviewItem>
    <reviewItem>
      <errorID>e89ad01d-fbb6-44cd-aa79-5e9379e21836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1DB45650</paraID>
      <start>0</start>
      <end>2</end>
      <status>unmodified</status>
      <modifiedWord/>
      <trackRevisions>false</trackRevisions>
    </reviewItem>
    <reviewItem>
      <errorID>eca23722-1a12-411d-a9f3-befbd1026243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4058549A</paraID>
      <start>0</start>
      <end>2</end>
      <status>unmodified</status>
      <modifiedWord/>
      <trackRevisions>false</trackRevisions>
    </reviewItem>
    <reviewItem>
      <errorID>a8632eef-a0b7-4736-8c71-4d9b27531eb5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71317C0F</paraID>
      <start>0</start>
      <end>2</end>
      <status>unmodified</status>
      <modifiedWord/>
      <trackRevisions>false</trackRevisions>
    </reviewItem>
    <reviewItem>
      <errorID>5e5ccc0d-ba90-4b6b-a2e2-67f0c0dfeb2f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1BBAC0F1</paraID>
      <start>0</start>
      <end>2</end>
      <status>unmodified</status>
      <modifiedWord/>
      <trackRevisions>false</trackRevisions>
    </reviewItem>
    <reviewItem>
      <errorID>180ba679-28cf-47eb-b845-52c8e1c3ffca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3543551C</paraID>
      <start>0</start>
      <end>3</end>
      <status>unmodified</status>
      <modifiedWord/>
      <trackRevisions>false</trackRevisions>
    </reviewItem>
    <reviewItem>
      <errorID>e9156522-4344-4886-804a-aaf6b767940f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2722F18C</paraID>
      <start>0</start>
      <end>3</end>
      <status>unmodified</status>
      <modifiedWord/>
      <trackRevisions>false</trackRevisions>
    </reviewItem>
    <reviewItem>
      <errorID>9c96efc9-b9f4-4b9c-b25d-15cf61e0bb20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5AF96927</paraID>
      <start>0</start>
      <end>3</end>
      <status>unmodified</status>
      <modifiedWord/>
      <trackRevisions>false</trackRevisions>
    </reviewItem>
    <reviewItem>
      <errorID>1896b120-a601-43fe-9e0f-a09a870a9b3f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721CF098</paraID>
      <start>0</start>
      <end>3</end>
      <status>unmodified</status>
      <modifiedWord/>
      <trackRevisions>false</trackRevisions>
    </reviewItem>
    <reviewItem>
      <errorID>0c835773-d120-4ff4-862c-a536a9f62191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7EC7FF0A</paraID>
      <start>0</start>
      <end>3</end>
      <status>unmodified</status>
      <modifiedWord/>
      <trackRevisions>false</trackRevisions>
    </reviewItem>
    <reviewItem>
      <errorID>5bb11c67-adc6-425a-a6e5-fbecd31d7d47</errorID>
      <errorWord>&lt;</errorWord>
      <group>L1_Format</group>
      <groupName>格式问题</groupName>
      <ability>L2_HalfPunc</ability>
      <abilityName>全半角检查</abilityName>
      <candidateList>
        <item>〈</item>
      </candidateList>
      <explain>文本全半角错误。</explain>
      <paraID>4C501AB5</paraID>
      <start>44</start>
      <end>45</end>
      <status>unmodified</status>
      <modifiedWord/>
      <trackRevisions>false</trackRevisions>
    </reviewItem>
    <reviewItem>
      <errorID>00006477-4d62-4b65-8f5a-041da3e613e9</errorID>
      <errorWord>&gt;的通知》</errorWord>
      <group>L1_Punc</group>
      <groupName>标点问题</groupName>
      <ability>L2_Punc</ability>
      <abilityName>标点符号检查</abilityName>
      <candidateList>
        <item>〉的通知》</item>
      </candidateList>
      <explain/>
      <paraID>4C501AB5</paraID>
      <start>60</start>
      <end>65</end>
      <status>unmodified</status>
      <modifiedWord/>
      <trackRevisions>false</trackRevisions>
    </reviewItem>
    <reviewItem>
      <errorID>908ceeec-f543-47f9-8892-6ec84c365e64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168ABAA5</paraID>
      <start>92</start>
      <end>93</end>
      <status>unmodified</status>
      <modifiedWord/>
      <trackRevisions>false</trackRevisions>
    </reviewItem>
    <reviewItem>
      <errorID>4d1e1802-e8b9-43fd-8470-8ca24696380f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16CBBA7C</paraID>
      <start>0</start>
      <end>2</end>
      <status>unmodified</status>
      <modifiedWord/>
      <trackRevisions>false</trackRevisions>
    </reviewItem>
    <reviewItem>
      <errorID>61033968-5a90-4584-bc86-a9881c4cc46f</errorID>
      <errorWord>做出</errorWord>
      <group>L1_Word</group>
      <groupName>字词问题</groupName>
      <ability>L2_Typo</ability>
      <abilityName>字词错误</abilityName>
      <candidateList>
        <item>作出</item>
      </candidateList>
      <explain/>
      <paraID>726850BE</paraID>
      <start>35</start>
      <end>37</end>
      <status>unmodified</status>
      <modifiedWord/>
      <trackRevisions>false</trackRevisions>
    </reviewItem>
    <reviewItem>
      <errorID>1b3c15d0-bb9f-44a0-a51b-3a7c04141957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3B46E82C</paraID>
      <start>0</start>
      <end>2</end>
      <status>unmodified</status>
      <modifiedWord/>
      <trackRevisions>false</trackRevisions>
    </reviewItem>
    <reviewItem>
      <errorID>b9043af2-dad3-4a17-b2c9-1478d861b03e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6B00F93F</paraID>
      <start>0</start>
      <end>2</end>
      <status>unmodified</status>
      <modifiedWord/>
      <trackRevisions>false</trackRevisions>
    </reviewItem>
    <reviewItem>
      <errorID>4591fd17-eb01-4c32-a0c2-6f0b83d90b09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144CD66B</paraID>
      <start>0</start>
      <end>2</end>
      <status>unmodified</status>
      <modifiedWord/>
      <trackRevisions>false</trackRevisions>
    </reviewItem>
    <reviewItem>
      <errorID>f8ac341d-7c98-45a3-8a68-94f0b920e33f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377A8E6A</paraID>
      <start>0</start>
      <end>2</end>
      <status>unmodified</status>
      <modifiedWord/>
      <trackRevisions>false</trackRevisions>
    </reviewItem>
    <reviewItem>
      <errorID>29a2cd3c-afac-4ba4-94b6-a8b193b965b8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2DC7EA5F</paraID>
      <start>0</start>
      <end>2</end>
      <status>unmodified</status>
      <modifiedWord/>
      <trackRevisions>false</trackRevisions>
    </reviewItem>
    <reviewItem>
      <errorID>264d60c9-328b-4986-9638-5bfe2ae30a44</errorID>
      <errorWord>况</errorWord>
      <group>L1_Word</group>
      <groupName>字词问题</groupName>
      <ability>L2_Typo</ability>
      <abilityName>字词错误</abilityName>
      <candidateList>
        <item>况和</item>
      </candidateList>
      <explain/>
      <paraID>2A60671B</paraID>
      <start>45</start>
      <end>46</end>
      <status>unmodified</status>
      <modifiedWord/>
      <trackRevisions>false</trackRevisions>
    </reviewItem>
    <reviewItem>
      <errorID>5cf0603f-4475-4a2e-b42d-a0d5a0471cdf</errorID>
      <errorWord>市</errorWord>
      <group>L1_Word</group>
      <groupName>字词问题</groupName>
      <ability>L2_Typo</ability>
      <abilityName>字词错误</abilityName>
      <candidateList>
        <item>市第</item>
      </candidateList>
      <explain/>
      <paraID> 52B222E</paraID>
      <start>76</start>
      <end>77</end>
      <status>unmodified</status>
      <modifiedWord/>
      <trackRevisions>false</trackRevisions>
    </reviewItem>
    <reviewItem>
      <errorID>9b4e797b-e730-4bd0-a8e5-676d9f95fcf0</errorID>
      <errorWord>》</errorWord>
      <group>L1_Word</group>
      <groupName>字词问题</groupName>
      <ability>L2_Typo</ability>
      <abilityName>字词错误</abilityName>
      <candidateList>
        <item>》对</item>
      </candidateList>
      <explain/>
      <paraID> 52B222E</paraID>
      <start>93</start>
      <end>94</end>
      <status>unmodified</status>
      <modifiedWord/>
      <trackRevisions>false</trackRevisions>
    </reviewItem>
    <reviewItem>
      <errorID>64f02918-a5cc-4db8-9072-022480c13b78</errorID>
      <errorWord>目的</errorWord>
      <group>L1_Word</group>
      <groupName>字词问题</groupName>
      <ability>L2_Typo</ability>
      <abilityName>字词错误</abilityName>
      <candidateList>
        <item>目</item>
      </candidateList>
      <explain/>
      <paraID> 52B222E</paraID>
      <start>96</start>
      <end>98</end>
      <status>unmodified</status>
      <modifiedWord/>
      <trackRevisions>false</trackRevisions>
    </reviewItem>
    <reviewItem>
      <errorID>7c5ecba5-8ed7-4a0d-bfdf-3c2140853a82</errorID>
      <errorWord>的明</errorWord>
      <group>L1_Word</group>
      <groupName>字词问题</groupName>
      <ability>L2_Typo</ability>
      <abilityName>字词错误</abilityName>
      <candidateList>
        <item>的</item>
      </candidateList>
      <explain>“的”常用于连接修饰语与名词性中心语，表示属性、所属或描述。</explain>
      <paraID> BA8E6B4</paraID>
      <start>43</start>
      <end>45</end>
      <status>unmodified</status>
      <modifiedWord/>
      <trackRevisions>false</trackRevisions>
    </reviewItem>
    <reviewItem>
      <errorID>fe0e3526-bdc1-401e-90b1-c9739a87d4cf</errorID>
      <errorWord>）</errorWord>
      <group>L1_Word</group>
      <groupName>字词问题</groupName>
      <ability>L2_Typo</ability>
      <abilityName>字词错误</abilityName>
      <candidateList>
        <item>）和</item>
      </candidateList>
      <explain/>
      <paraID>3AE20972</paraID>
      <start>75</start>
      <end>76</end>
      <status>unmodified</status>
      <modifiedWord/>
      <trackRevisions>false</trackRevisions>
    </reviewItem>
    <reviewItem>
      <errorID>3bf1b0c8-be85-47c0-a2ba-fbcfb836d87c</errorID>
      <errorWord>；</errorWord>
      <group>L1_Word</group>
      <groupName>字词问题</groupName>
      <ability>L2_Typo</ability>
      <abilityName>字词错误</abilityName>
      <candidateList>
        <item>；具</item>
      </candidateList>
      <explain/>
      <paraID>4DE26333</paraID>
      <start>102</start>
      <end>103</end>
      <status>unmodified</status>
      <modifiedWord/>
      <trackRevisions>false</trackRevisions>
    </reviewItem>
    <reviewItem>
      <errorID>8e6474a6-740e-4b81-bc07-a1ab0a4f7ec4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12384C23</paraID>
      <start>89</start>
      <end>90</end>
      <status>unmodified</status>
      <modifiedWord/>
      <trackRevisions>false</trackRevisions>
    </reviewItem>
    <reviewItem>
      <errorID>c56c8620-0213-48a0-b70e-085bc05cd685</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12384C23</paraID>
      <start>90</start>
      <end>92</end>
      <status>unmodified</status>
      <modifiedWord/>
      <trackRevisions>false</trackRevisions>
    </reviewItem>
    <reviewItem>
      <errorID>1725ddb9-95de-430f-8e3a-80d48ae22d6f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ED154EA</paraID>
      <start>24</start>
      <end>27</end>
      <status>unmodified</status>
      <modifiedWord/>
      <trackRevisions>false</trackRevisions>
    </reviewItem>
    <reviewItem>
      <errorID>05e379b4-60d9-41c4-a9e2-983ac187f092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ED154EA</paraID>
      <start>42</start>
      <end>45</end>
      <status>unmodified</status>
      <modifiedWord/>
      <trackRevisions>false</trackRevisions>
    </reviewItem>
    <reviewItem>
      <errorID>0639c67a-21cd-433a-bf88-386f4cf6b6e1</errorID>
      <errorWord>》</errorWord>
      <group>L1_Word</group>
      <groupName>字词问题</groupName>
      <ability>L2_Typo</ability>
      <abilityName>字词错误</abilityName>
      <candidateList>
        <item>》等</item>
      </candidateList>
      <explain/>
      <paraID> ED154EA</paraID>
      <start>60</start>
      <end>61</end>
      <status>unmodified</status>
      <modifiedWord/>
      <trackRevisions>false</trackRevisions>
    </reviewItem>
    <reviewItem>
      <errorID>5a4aa88a-c033-4bdd-8d92-04fc82d6bb34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6208A27D</paraID>
      <start>24</start>
      <end>27</end>
      <status>unmodified</status>
      <modifiedWord/>
      <trackRevisions>false</trackRevisions>
    </reviewItem>
    <reviewItem>
      <errorID>b95480ae-1169-4852-9d40-2c05859dee9a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6208A27D</paraID>
      <start>42</start>
      <end>45</end>
      <status>unmodified</status>
      <modifiedWord/>
      <trackRevisions>false</trackRevisions>
    </reviewItem>
    <reviewItem>
      <errorID>9fb9b81d-932d-41f2-b812-c3aba880f77d</errorID>
      <errorWord>储备粮储备粮</errorWord>
      <group>L1_Word</group>
      <groupName>字词问题</groupName>
      <ability>L2_Typo</ability>
      <abilityName>字词错误</abilityName>
      <candidateList>
        <item>储备粮</item>
      </candidateList>
      <explain/>
      <paraID>2F2EAE13</paraID>
      <start>40</start>
      <end>46</end>
      <status>unmodified</status>
      <modifiedWord/>
      <trackRevisions>false</trackRevisions>
    </reviewItem>
    <reviewItem>
      <errorID>9b84c465-024f-479f-9fb7-052693e4085a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3E55AEB8</paraID>
      <start>22</start>
      <end>25</end>
      <status>unmodified</status>
      <modifiedWord/>
      <trackRevisions>false</trackRevisions>
    </reviewItem>
    <reviewItem>
      <errorID>1264b0e7-f2d4-440e-b6f1-705b98e8f84b</errorID>
      <errorWord>&lt;</errorWord>
      <group>L1_Format</group>
      <groupName>格式问题</groupName>
      <ability>L2_HalfPunc</ability>
      <abilityName>全半角检查</abilityName>
      <candidateList>
        <item>〈</item>
      </candidateList>
      <explain>文本全半角错误。</explain>
      <paraID>6DE67078</paraID>
      <start>110</start>
      <end>111</end>
      <status>unmodified</status>
      <modifiedWord/>
      <trackRevisions>false</trackRevisions>
    </reviewItem>
    <reviewItem>
      <errorID>86df90f6-ba89-4cfb-8d46-149f92cbf213</errorID>
      <errorWord>&gt;的通知》</errorWord>
      <group>L1_Punc</group>
      <groupName>标点问题</groupName>
      <ability>L2_Punc</ability>
      <abilityName>标点符号检查</abilityName>
      <candidateList>
        <item>〉的通知》</item>
      </candidateList>
      <explain/>
      <paraID>6DE67078</paraID>
      <start>122</start>
      <end>127</end>
      <status>unmodified</status>
      <modifiedWord/>
      <trackRevisions>false</trackRevisions>
    </reviewItem>
    <reviewItem>
      <errorID>3396d22e-1dd5-4b51-abcc-3a55a9c6a734</errorID>
      <errorWord>&lt;</errorWord>
      <group>L1_Format</group>
      <groupName>格式问题</groupName>
      <ability>L2_HalfPunc</ability>
      <abilityName>全半角检查</abilityName>
      <candidateList>
        <item>〈</item>
      </candidateList>
      <explain>文本全半角错误。</explain>
      <paraID>6DE67078</paraID>
      <start>142</start>
      <end>143</end>
      <status>unmodified</status>
      <modifiedWord/>
      <trackRevisions>false</trackRevisions>
    </reviewItem>
    <reviewItem>
      <errorID>4c78235f-2e53-4570-89b8-3e448c235714</errorID>
      <errorWord>&gt;的通知》</errorWord>
      <group>L1_Punc</group>
      <groupName>标点问题</groupName>
      <ability>L2_Punc</ability>
      <abilityName>标点符号检查</abilityName>
      <candidateList>
        <item>〉的通知》</item>
      </candidateList>
      <explain/>
      <paraID>6DE67078</paraID>
      <start>168</start>
      <end>173</end>
      <status>unmodified</status>
      <modifiedWord/>
      <trackRevisions>false</trackRevisions>
    </reviewItem>
    <reviewItem>
      <errorID>f9ccc543-d576-41e9-9564-f639e2c759e2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6C25B91E</paraID>
      <start>0</start>
      <end>2</end>
      <status>unmodified</status>
      <modifiedWord/>
      <trackRevisions>false</trackRevisions>
    </reviewItem>
    <reviewItem>
      <errorID>11a8dbee-5584-4653-bd12-c6d329ff1741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3687B951</paraID>
      <start>0</start>
      <end>2</end>
      <status>unmodified</status>
      <modifiedWord/>
      <trackRevisions>false</trackRevisions>
    </reviewItem>
    <reviewItem>
      <errorID>591a43ed-6e07-48df-84a3-17eb302c3836</errorID>
      <errorWord>.</errorWord>
      <group>L1_Format</group>
      <groupName>格式问题</groupName>
      <ability>L2_HalfPunc</ability>
      <abilityName>全半角检查</abilityName>
      <candidateList>
        <item>。</item>
      </candidateList>
      <explain>文本全半角错误。</explain>
      <paraID>3687B951</paraID>
      <start>2</start>
      <end>3</end>
      <status>unmodified</status>
      <modifiedWord/>
      <trackRevisions>false</trackRevisions>
    </reviewItem>
    <reviewItem>
      <errorID>e0c6d812-6153-49e9-8a1f-b809aa369f5a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3AA35942</paraID>
      <start>0</start>
      <end>2</end>
      <status>unmodified</status>
      <modifiedWord/>
      <trackRevisions>false</trackRevisions>
    </reviewItem>
    <reviewItem>
      <errorID>3ba8df27-3019-43ca-8826-5fd89dc4037a</errorID>
      <errorWord>其它</errorWord>
      <group>L1_Word</group>
      <groupName>字词问题</groupName>
      <ability>L2_Alias</ability>
      <abilityName>也作/曾用词</abilityName>
      <candidateList>
        <item>其他</item>
      </candidateList>
      <explain>词汇[其它]为不规范表述或旧称，其规范书面表述为[其他]。</explain>
      <paraID>15A119FC</paraID>
      <start>2</start>
      <end>4</end>
      <status>unmodified</status>
      <modifiedWord/>
      <trackRevisions>false</trackRevisions>
    </reviewItem>
    <reviewItem>
      <errorID>3600087e-0c15-4b17-bdb3-06e5f8c8afc4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B728C74</paraID>
      <start>0</start>
      <end>2</end>
      <status>unmodified</status>
      <modifiedWord/>
      <trackRevisions>false</trackRevisions>
    </reviewItem>
    <reviewItem>
      <errorID>323fc668-b852-4764-8189-c915c3202241</errorID>
      <errorWord>二○二五</errorWord>
      <group>L1_Knowledge</group>
      <groupName>知识性问题</groupName>
      <ability>L2_Knowledge</ability>
      <abilityName>其他知识</abilityName>
      <candidateList>
        <item>二〇二五</item>
      </candidateList>
      <explain/>
      <paraID>62A35A3E</paraID>
      <start>15</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57D980-2669-47F6-9398-A46DBA9D15F3}">
  <ds:schemaRefs/>
</ds:datastoreItem>
</file>

<file path=customXml/itemProps3.xml><?xml version="1.0" encoding="utf-8"?>
<ds:datastoreItem xmlns:ds="http://schemas.openxmlformats.org/officeDocument/2006/customXml" ds:itemID="{039b0672-e16d-4a0a-91ab-cb2e42d9753d}">
  <ds:schemaRefs/>
</ds:datastoreItem>
</file>

<file path=docProps/app.xml><?xml version="1.0" encoding="utf-8"?>
<Properties xmlns="http://schemas.openxmlformats.org/officeDocument/2006/extended-properties" xmlns:vt="http://schemas.openxmlformats.org/officeDocument/2006/docPropsVTypes">
  <Template>Normal</Template>
  <Pages>37</Pages>
  <Words>13213</Words>
  <Characters>14237</Characters>
  <Lines>133</Lines>
  <Paragraphs>37</Paragraphs>
  <TotalTime>6</TotalTime>
  <ScaleCrop>false</ScaleCrop>
  <LinksUpToDate>false</LinksUpToDate>
  <CharactersWithSpaces>14295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2023-10-15T07:48:00Z</dcterms:created>
  <dc:creator>段 蒙</dc:creator>
  <cp:lastModifiedBy>渣渣</cp:lastModifiedBy>
  <dcterms:modified xsi:type="dcterms:W3CDTF">2026-10-12T03:02:45Z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0C28E865335D44488B283D72F1A3740C_13</vt:lpwstr>
  </property>
  <property fmtid="{D5CDD505-2E9C-101B-9397-08002B2CF9AE}" pid="4" name="KSOTemplateDocerSaveRecord">
    <vt:lpwstr>eyJoZGlkIjoiOTc3M2Y5NzIzMDFlZjAyY2Q4Njk5ODkyYjFjNzBiNTQiLCJ1c2VySWQiOiIyNjk3MTU0NjEifQ==</vt:lpwstr>
  </property>
</Properties>
</file>