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BA84D">
      <w:pPr>
        <w:ind w:firstLine="0" w:firstLineChars="0"/>
        <w:jc w:val="center"/>
        <w:rPr>
          <w:rFonts w:eastAsia="方正小标宋简体"/>
          <w:b/>
          <w:bCs/>
          <w:sz w:val="36"/>
          <w:szCs w:val="36"/>
        </w:rPr>
      </w:pPr>
      <w:r>
        <w:rPr>
          <w:rFonts w:eastAsia="方正小标宋简体"/>
          <w:b/>
          <w:bCs/>
          <w:sz w:val="36"/>
          <w:szCs w:val="36"/>
        </w:rPr>
        <w:t>目  录</w:t>
      </w:r>
    </w:p>
    <w:p w14:paraId="304217B7">
      <w:pPr>
        <w:pStyle w:val="14"/>
        <w:tabs>
          <w:tab w:val="right" w:leader="dot" w:pos="8306"/>
        </w:tabs>
      </w:pPr>
      <w:r>
        <w:fldChar w:fldCharType="begin"/>
      </w:r>
      <w:r>
        <w:instrText xml:space="preserve">TOC \o "1-3" \h \u </w:instrText>
      </w:r>
      <w:r>
        <w:fldChar w:fldCharType="separate"/>
      </w:r>
      <w:r>
        <w:fldChar w:fldCharType="begin"/>
      </w:r>
      <w:r>
        <w:instrText xml:space="preserve"> HYPERLINK \l _Toc32050 </w:instrText>
      </w:r>
      <w:r>
        <w:fldChar w:fldCharType="separate"/>
      </w:r>
      <w:r>
        <w:t>摘  要</w:t>
      </w:r>
      <w:r>
        <w:tab/>
      </w:r>
      <w:r>
        <w:fldChar w:fldCharType="begin"/>
      </w:r>
      <w:r>
        <w:instrText xml:space="preserve"> PAGEREF _Toc32050 \h </w:instrText>
      </w:r>
      <w:r>
        <w:fldChar w:fldCharType="separate"/>
      </w:r>
      <w:r>
        <w:t>1</w:t>
      </w:r>
      <w:r>
        <w:fldChar w:fldCharType="end"/>
      </w:r>
      <w:r>
        <w:fldChar w:fldCharType="end"/>
      </w:r>
    </w:p>
    <w:p w14:paraId="74F5CF7C">
      <w:pPr>
        <w:pStyle w:val="15"/>
        <w:tabs>
          <w:tab w:val="right" w:leader="dot" w:pos="8306"/>
        </w:tabs>
      </w:pPr>
      <w:r>
        <w:fldChar w:fldCharType="begin"/>
      </w:r>
      <w:r>
        <w:instrText xml:space="preserve"> HYPERLINK \l _Toc10822 </w:instrText>
      </w:r>
      <w:r>
        <w:fldChar w:fldCharType="separate"/>
      </w:r>
      <w:r>
        <w:t>一、项目基本情况</w:t>
      </w:r>
      <w:r>
        <w:tab/>
      </w:r>
      <w:r>
        <w:fldChar w:fldCharType="begin"/>
      </w:r>
      <w:r>
        <w:instrText xml:space="preserve"> PAGEREF _Toc10822 \h </w:instrText>
      </w:r>
      <w:r>
        <w:fldChar w:fldCharType="separate"/>
      </w:r>
      <w:r>
        <w:t>1</w:t>
      </w:r>
      <w:r>
        <w:fldChar w:fldCharType="end"/>
      </w:r>
      <w:r>
        <w:fldChar w:fldCharType="end"/>
      </w:r>
    </w:p>
    <w:p w14:paraId="31D2A6F1">
      <w:pPr>
        <w:pStyle w:val="15"/>
        <w:tabs>
          <w:tab w:val="right" w:leader="dot" w:pos="8306"/>
        </w:tabs>
      </w:pPr>
      <w:r>
        <w:fldChar w:fldCharType="begin"/>
      </w:r>
      <w:r>
        <w:instrText xml:space="preserve"> HYPERLINK \l _Toc29525 </w:instrText>
      </w:r>
      <w:r>
        <w:fldChar w:fldCharType="separate"/>
      </w:r>
      <w:r>
        <w:rPr>
          <w:rFonts w:ascii="Times New Roman" w:hAnsi="Times New Roman" w:cs="Times New Roman"/>
          <w:bCs w:val="0"/>
          <w:highlight w:val="none"/>
        </w:rPr>
        <w:t>二、绩效评价结论</w:t>
      </w:r>
      <w:r>
        <w:tab/>
      </w:r>
      <w:r>
        <w:fldChar w:fldCharType="begin"/>
      </w:r>
      <w:r>
        <w:instrText xml:space="preserve"> PAGEREF _Toc29525 \h </w:instrText>
      </w:r>
      <w:r>
        <w:fldChar w:fldCharType="separate"/>
      </w:r>
      <w:r>
        <w:t>2</w:t>
      </w:r>
      <w:r>
        <w:fldChar w:fldCharType="end"/>
      </w:r>
      <w:r>
        <w:fldChar w:fldCharType="end"/>
      </w:r>
    </w:p>
    <w:p w14:paraId="6C2FDFFB">
      <w:pPr>
        <w:pStyle w:val="15"/>
        <w:tabs>
          <w:tab w:val="right" w:leader="dot" w:pos="8306"/>
        </w:tabs>
      </w:pPr>
      <w:r>
        <w:fldChar w:fldCharType="begin"/>
      </w:r>
      <w:r>
        <w:instrText xml:space="preserve"> HYPERLINK \l _Toc28342 </w:instrText>
      </w:r>
      <w:r>
        <w:fldChar w:fldCharType="separate"/>
      </w:r>
      <w:r>
        <w:rPr>
          <w:rFonts w:ascii="Times New Roman" w:hAnsi="Times New Roman" w:cs="Times New Roman"/>
          <w:bCs w:val="0"/>
          <w:highlight w:val="none"/>
        </w:rPr>
        <w:t>三、主要经验</w:t>
      </w:r>
      <w:r>
        <w:rPr>
          <w:rFonts w:hint="eastAsia" w:ascii="Times New Roman" w:hAnsi="Times New Roman" w:cs="Times New Roman"/>
          <w:bCs w:val="0"/>
          <w:highlight w:val="none"/>
          <w:lang w:val="en-US" w:eastAsia="zh-CN"/>
        </w:rPr>
        <w:t>及做法</w:t>
      </w:r>
      <w:r>
        <w:tab/>
      </w:r>
      <w:r>
        <w:fldChar w:fldCharType="begin"/>
      </w:r>
      <w:r>
        <w:instrText xml:space="preserve"> PAGEREF _Toc28342 \h </w:instrText>
      </w:r>
      <w:r>
        <w:fldChar w:fldCharType="separate"/>
      </w:r>
      <w:r>
        <w:t>3</w:t>
      </w:r>
      <w:r>
        <w:fldChar w:fldCharType="end"/>
      </w:r>
      <w:r>
        <w:fldChar w:fldCharType="end"/>
      </w:r>
    </w:p>
    <w:p w14:paraId="73E442A6">
      <w:pPr>
        <w:pStyle w:val="15"/>
        <w:tabs>
          <w:tab w:val="right" w:leader="dot" w:pos="8306"/>
        </w:tabs>
      </w:pPr>
      <w:r>
        <w:fldChar w:fldCharType="begin"/>
      </w:r>
      <w:r>
        <w:instrText xml:space="preserve"> HYPERLINK \l _Toc25238 </w:instrText>
      </w:r>
      <w:r>
        <w:fldChar w:fldCharType="separate"/>
      </w:r>
      <w:r>
        <w:rPr>
          <w:rFonts w:hint="eastAsia"/>
          <w:lang w:val="en-US" w:eastAsia="zh-CN"/>
        </w:rPr>
        <w:t>四、</w:t>
      </w:r>
      <w:r>
        <w:t>存在的主要问题</w:t>
      </w:r>
      <w:r>
        <w:tab/>
      </w:r>
      <w:r>
        <w:fldChar w:fldCharType="begin"/>
      </w:r>
      <w:r>
        <w:instrText xml:space="preserve"> PAGEREF _Toc25238 \h </w:instrText>
      </w:r>
      <w:r>
        <w:fldChar w:fldCharType="separate"/>
      </w:r>
      <w:r>
        <w:t>4</w:t>
      </w:r>
      <w:r>
        <w:fldChar w:fldCharType="end"/>
      </w:r>
      <w:r>
        <w:fldChar w:fldCharType="end"/>
      </w:r>
    </w:p>
    <w:p w14:paraId="391ED868">
      <w:pPr>
        <w:pStyle w:val="15"/>
        <w:tabs>
          <w:tab w:val="right" w:leader="dot" w:pos="8306"/>
        </w:tabs>
      </w:pPr>
      <w:r>
        <w:fldChar w:fldCharType="begin"/>
      </w:r>
      <w:r>
        <w:instrText xml:space="preserve"> HYPERLINK \l _Toc22490 </w:instrText>
      </w:r>
      <w:r>
        <w:fldChar w:fldCharType="separate"/>
      </w:r>
      <w:r>
        <w:rPr>
          <w:rFonts w:hint="eastAsia"/>
          <w:lang w:val="en-US" w:eastAsia="zh-CN"/>
        </w:rPr>
        <w:t>五</w:t>
      </w:r>
      <w:r>
        <w:t>、相关建议和措施</w:t>
      </w:r>
      <w:r>
        <w:tab/>
      </w:r>
      <w:r>
        <w:fldChar w:fldCharType="begin"/>
      </w:r>
      <w:r>
        <w:instrText xml:space="preserve"> PAGEREF _Toc22490 \h </w:instrText>
      </w:r>
      <w:r>
        <w:fldChar w:fldCharType="separate"/>
      </w:r>
      <w:r>
        <w:t>5</w:t>
      </w:r>
      <w:r>
        <w:fldChar w:fldCharType="end"/>
      </w:r>
      <w:r>
        <w:fldChar w:fldCharType="end"/>
      </w:r>
    </w:p>
    <w:p w14:paraId="4D2C219D">
      <w:pPr>
        <w:pStyle w:val="14"/>
        <w:tabs>
          <w:tab w:val="right" w:leader="dot" w:pos="8306"/>
        </w:tabs>
      </w:pPr>
      <w:r>
        <w:fldChar w:fldCharType="begin"/>
      </w:r>
      <w:r>
        <w:instrText xml:space="preserve"> HYPERLINK \l _Toc15506 </w:instrText>
      </w:r>
      <w:r>
        <w:fldChar w:fldCharType="separate"/>
      </w:r>
      <w:r>
        <w:rPr>
          <w:rFonts w:hint="eastAsia" w:ascii="Times New Roman" w:hAnsi="Times New Roman" w:eastAsia="仿宋_GB2312" w:cs="Times New Roman"/>
          <w:kern w:val="2"/>
          <w:sz w:val="28"/>
          <w:szCs w:val="24"/>
          <w:lang w:val="en-US" w:eastAsia="zh-CN" w:bidi="ar-SA"/>
        </w:rPr>
        <w:t>绩效评价报告正文</w:t>
      </w:r>
      <w:r>
        <w:tab/>
      </w:r>
      <w:r>
        <w:fldChar w:fldCharType="begin"/>
      </w:r>
      <w:r>
        <w:instrText xml:space="preserve"> PAGEREF _Toc15506 \h </w:instrText>
      </w:r>
      <w:r>
        <w:fldChar w:fldCharType="separate"/>
      </w:r>
      <w:r>
        <w:t>1</w:t>
      </w:r>
      <w:r>
        <w:fldChar w:fldCharType="end"/>
      </w:r>
      <w:r>
        <w:fldChar w:fldCharType="end"/>
      </w:r>
    </w:p>
    <w:p w14:paraId="13587072">
      <w:pPr>
        <w:pStyle w:val="15"/>
        <w:tabs>
          <w:tab w:val="right" w:leader="dot" w:pos="8306"/>
        </w:tabs>
      </w:pPr>
      <w:r>
        <w:fldChar w:fldCharType="begin"/>
      </w:r>
      <w:r>
        <w:instrText xml:space="preserve"> HYPERLINK \l _Toc2327 </w:instrText>
      </w:r>
      <w:r>
        <w:fldChar w:fldCharType="separate"/>
      </w:r>
      <w:r>
        <w:rPr>
          <w:rFonts w:ascii="Times New Roman" w:hAnsi="Times New Roman" w:cs="Times New Roman"/>
        </w:rPr>
        <w:t>一、基本情况</w:t>
      </w:r>
      <w:r>
        <w:tab/>
      </w:r>
      <w:r>
        <w:fldChar w:fldCharType="begin"/>
      </w:r>
      <w:r>
        <w:instrText xml:space="preserve"> PAGEREF _Toc2327 \h </w:instrText>
      </w:r>
      <w:r>
        <w:fldChar w:fldCharType="separate"/>
      </w:r>
      <w:r>
        <w:t>1</w:t>
      </w:r>
      <w:r>
        <w:fldChar w:fldCharType="end"/>
      </w:r>
      <w:r>
        <w:fldChar w:fldCharType="end"/>
      </w:r>
    </w:p>
    <w:p w14:paraId="173D240D">
      <w:pPr>
        <w:pStyle w:val="10"/>
        <w:tabs>
          <w:tab w:val="right" w:leader="dot" w:pos="8306"/>
        </w:tabs>
      </w:pPr>
      <w:r>
        <w:fldChar w:fldCharType="begin"/>
      </w:r>
      <w:r>
        <w:instrText xml:space="preserve"> HYPERLINK \l _Toc20395 </w:instrText>
      </w:r>
      <w:r>
        <w:fldChar w:fldCharType="separate"/>
      </w:r>
      <w:r>
        <w:t>（一）项目概况</w:t>
      </w:r>
      <w:r>
        <w:tab/>
      </w:r>
      <w:r>
        <w:fldChar w:fldCharType="begin"/>
      </w:r>
      <w:r>
        <w:instrText xml:space="preserve"> PAGEREF _Toc20395 \h </w:instrText>
      </w:r>
      <w:r>
        <w:fldChar w:fldCharType="separate"/>
      </w:r>
      <w:r>
        <w:t>1</w:t>
      </w:r>
      <w:r>
        <w:fldChar w:fldCharType="end"/>
      </w:r>
      <w:r>
        <w:fldChar w:fldCharType="end"/>
      </w:r>
    </w:p>
    <w:p w14:paraId="1F7AB80B">
      <w:pPr>
        <w:pStyle w:val="10"/>
        <w:tabs>
          <w:tab w:val="right" w:leader="dot" w:pos="8306"/>
        </w:tabs>
      </w:pPr>
      <w:r>
        <w:fldChar w:fldCharType="begin"/>
      </w:r>
      <w:r>
        <w:instrText xml:space="preserve"> HYPERLINK \l _Toc614 </w:instrText>
      </w:r>
      <w:r>
        <w:fldChar w:fldCharType="separate"/>
      </w:r>
      <w:r>
        <w:t>（二）绩效目标设立情况</w:t>
      </w:r>
      <w:r>
        <w:tab/>
      </w:r>
      <w:r>
        <w:fldChar w:fldCharType="begin"/>
      </w:r>
      <w:r>
        <w:instrText xml:space="preserve"> PAGEREF _Toc614 \h </w:instrText>
      </w:r>
      <w:r>
        <w:fldChar w:fldCharType="separate"/>
      </w:r>
      <w:r>
        <w:t>3</w:t>
      </w:r>
      <w:r>
        <w:fldChar w:fldCharType="end"/>
      </w:r>
      <w:r>
        <w:fldChar w:fldCharType="end"/>
      </w:r>
    </w:p>
    <w:p w14:paraId="76989702">
      <w:pPr>
        <w:pStyle w:val="10"/>
        <w:tabs>
          <w:tab w:val="right" w:leader="dot" w:pos="8306"/>
        </w:tabs>
      </w:pPr>
      <w:r>
        <w:fldChar w:fldCharType="begin"/>
      </w:r>
      <w:r>
        <w:instrText xml:space="preserve"> HYPERLINK \l _Toc13372 </w:instrText>
      </w:r>
      <w:r>
        <w:fldChar w:fldCharType="separate"/>
      </w:r>
      <w:r>
        <w:t>（三）组织管理情况</w:t>
      </w:r>
      <w:r>
        <w:tab/>
      </w:r>
      <w:r>
        <w:fldChar w:fldCharType="begin"/>
      </w:r>
      <w:r>
        <w:instrText xml:space="preserve"> PAGEREF _Toc13372 \h </w:instrText>
      </w:r>
      <w:r>
        <w:fldChar w:fldCharType="separate"/>
      </w:r>
      <w:r>
        <w:t>6</w:t>
      </w:r>
      <w:r>
        <w:fldChar w:fldCharType="end"/>
      </w:r>
      <w:r>
        <w:fldChar w:fldCharType="end"/>
      </w:r>
    </w:p>
    <w:p w14:paraId="74D0451C">
      <w:pPr>
        <w:pStyle w:val="15"/>
        <w:tabs>
          <w:tab w:val="right" w:leader="dot" w:pos="8306"/>
        </w:tabs>
      </w:pPr>
      <w:r>
        <w:fldChar w:fldCharType="begin"/>
      </w:r>
      <w:r>
        <w:instrText xml:space="preserve"> HYPERLINK \l _Toc26711 </w:instrText>
      </w:r>
      <w:r>
        <w:fldChar w:fldCharType="separate"/>
      </w:r>
      <w:r>
        <w:rPr>
          <w:rFonts w:ascii="Times New Roman" w:hAnsi="Times New Roman" w:cs="Times New Roman"/>
        </w:rPr>
        <w:t>二、绩效评价工作开展情况</w:t>
      </w:r>
      <w:r>
        <w:tab/>
      </w:r>
      <w:r>
        <w:fldChar w:fldCharType="begin"/>
      </w:r>
      <w:r>
        <w:instrText xml:space="preserve"> PAGEREF _Toc26711 \h </w:instrText>
      </w:r>
      <w:r>
        <w:fldChar w:fldCharType="separate"/>
      </w:r>
      <w:r>
        <w:t>7</w:t>
      </w:r>
      <w:r>
        <w:fldChar w:fldCharType="end"/>
      </w:r>
      <w:r>
        <w:fldChar w:fldCharType="end"/>
      </w:r>
    </w:p>
    <w:p w14:paraId="48061C6D">
      <w:pPr>
        <w:pStyle w:val="10"/>
        <w:tabs>
          <w:tab w:val="right" w:leader="dot" w:pos="8306"/>
        </w:tabs>
      </w:pPr>
      <w:r>
        <w:fldChar w:fldCharType="begin"/>
      </w:r>
      <w:r>
        <w:instrText xml:space="preserve"> HYPERLINK \l _Toc14368 </w:instrText>
      </w:r>
      <w:r>
        <w:fldChar w:fldCharType="separate"/>
      </w:r>
      <w:r>
        <w:t>（一）绩效评价目的、对象和范围</w:t>
      </w:r>
      <w:r>
        <w:tab/>
      </w:r>
      <w:r>
        <w:fldChar w:fldCharType="begin"/>
      </w:r>
      <w:r>
        <w:instrText xml:space="preserve"> PAGEREF _Toc14368 \h </w:instrText>
      </w:r>
      <w:r>
        <w:fldChar w:fldCharType="separate"/>
      </w:r>
      <w:r>
        <w:t>7</w:t>
      </w:r>
      <w:r>
        <w:fldChar w:fldCharType="end"/>
      </w:r>
      <w:r>
        <w:fldChar w:fldCharType="end"/>
      </w:r>
    </w:p>
    <w:p w14:paraId="06A184AF">
      <w:pPr>
        <w:pStyle w:val="10"/>
        <w:tabs>
          <w:tab w:val="right" w:leader="dot" w:pos="8306"/>
        </w:tabs>
      </w:pPr>
      <w:r>
        <w:fldChar w:fldCharType="begin"/>
      </w:r>
      <w:r>
        <w:instrText xml:space="preserve"> HYPERLINK \l _Toc27054 </w:instrText>
      </w:r>
      <w:r>
        <w:fldChar w:fldCharType="separate"/>
      </w:r>
      <w:r>
        <w:t>（二）绩效评价原则</w:t>
      </w:r>
      <w:r>
        <w:tab/>
      </w:r>
      <w:r>
        <w:fldChar w:fldCharType="begin"/>
      </w:r>
      <w:r>
        <w:instrText xml:space="preserve"> PAGEREF _Toc27054 \h </w:instrText>
      </w:r>
      <w:r>
        <w:fldChar w:fldCharType="separate"/>
      </w:r>
      <w:r>
        <w:t>8</w:t>
      </w:r>
      <w:r>
        <w:fldChar w:fldCharType="end"/>
      </w:r>
      <w:r>
        <w:fldChar w:fldCharType="end"/>
      </w:r>
    </w:p>
    <w:p w14:paraId="028D901D">
      <w:pPr>
        <w:pStyle w:val="10"/>
        <w:tabs>
          <w:tab w:val="right" w:leader="dot" w:pos="8306"/>
        </w:tabs>
      </w:pPr>
      <w:r>
        <w:fldChar w:fldCharType="begin"/>
      </w:r>
      <w:r>
        <w:instrText xml:space="preserve"> HYPERLINK \l _Toc695 </w:instrText>
      </w:r>
      <w:r>
        <w:fldChar w:fldCharType="separate"/>
      </w:r>
      <w:r>
        <w:t>（三）绩效评价依据</w:t>
      </w:r>
      <w:r>
        <w:tab/>
      </w:r>
      <w:r>
        <w:fldChar w:fldCharType="begin"/>
      </w:r>
      <w:r>
        <w:instrText xml:space="preserve"> PAGEREF _Toc695 \h </w:instrText>
      </w:r>
      <w:r>
        <w:fldChar w:fldCharType="separate"/>
      </w:r>
      <w:r>
        <w:t>8</w:t>
      </w:r>
      <w:r>
        <w:fldChar w:fldCharType="end"/>
      </w:r>
      <w:r>
        <w:fldChar w:fldCharType="end"/>
      </w:r>
    </w:p>
    <w:p w14:paraId="077EF309">
      <w:pPr>
        <w:pStyle w:val="10"/>
        <w:tabs>
          <w:tab w:val="right" w:leader="dot" w:pos="8306"/>
        </w:tabs>
      </w:pPr>
      <w:r>
        <w:fldChar w:fldCharType="begin"/>
      </w:r>
      <w:r>
        <w:instrText xml:space="preserve"> HYPERLINK \l _Toc15663 </w:instrText>
      </w:r>
      <w:r>
        <w:fldChar w:fldCharType="separate"/>
      </w:r>
      <w:r>
        <w:t>（四）绩效评价指标体系</w:t>
      </w:r>
      <w:r>
        <w:tab/>
      </w:r>
      <w:r>
        <w:fldChar w:fldCharType="begin"/>
      </w:r>
      <w:r>
        <w:instrText xml:space="preserve"> PAGEREF _Toc15663 \h </w:instrText>
      </w:r>
      <w:r>
        <w:fldChar w:fldCharType="separate"/>
      </w:r>
      <w:r>
        <w:t>9</w:t>
      </w:r>
      <w:r>
        <w:fldChar w:fldCharType="end"/>
      </w:r>
      <w:r>
        <w:fldChar w:fldCharType="end"/>
      </w:r>
    </w:p>
    <w:p w14:paraId="0067828D">
      <w:pPr>
        <w:pStyle w:val="10"/>
        <w:tabs>
          <w:tab w:val="right" w:leader="dot" w:pos="8306"/>
        </w:tabs>
      </w:pPr>
      <w:r>
        <w:fldChar w:fldCharType="begin"/>
      </w:r>
      <w:r>
        <w:instrText xml:space="preserve"> HYPERLINK \l _Toc4347 </w:instrText>
      </w:r>
      <w:r>
        <w:fldChar w:fldCharType="separate"/>
      </w:r>
      <w:r>
        <w:t>（五）绩效评价方法</w:t>
      </w:r>
      <w:r>
        <w:tab/>
      </w:r>
      <w:r>
        <w:fldChar w:fldCharType="begin"/>
      </w:r>
      <w:r>
        <w:instrText xml:space="preserve"> PAGEREF _Toc4347 \h </w:instrText>
      </w:r>
      <w:r>
        <w:fldChar w:fldCharType="separate"/>
      </w:r>
      <w:r>
        <w:t>10</w:t>
      </w:r>
      <w:r>
        <w:fldChar w:fldCharType="end"/>
      </w:r>
      <w:r>
        <w:fldChar w:fldCharType="end"/>
      </w:r>
    </w:p>
    <w:p w14:paraId="0ED5A642">
      <w:pPr>
        <w:pStyle w:val="10"/>
        <w:tabs>
          <w:tab w:val="right" w:leader="dot" w:pos="8306"/>
        </w:tabs>
      </w:pPr>
      <w:r>
        <w:fldChar w:fldCharType="begin"/>
      </w:r>
      <w:r>
        <w:instrText xml:space="preserve"> HYPERLINK \l _Toc4141 </w:instrText>
      </w:r>
      <w:r>
        <w:fldChar w:fldCharType="separate"/>
      </w:r>
      <w:r>
        <w:t>（六）绩效评价标准</w:t>
      </w:r>
      <w:r>
        <w:tab/>
      </w:r>
      <w:r>
        <w:fldChar w:fldCharType="begin"/>
      </w:r>
      <w:r>
        <w:instrText xml:space="preserve"> PAGEREF _Toc4141 \h </w:instrText>
      </w:r>
      <w:r>
        <w:fldChar w:fldCharType="separate"/>
      </w:r>
      <w:r>
        <w:t>12</w:t>
      </w:r>
      <w:r>
        <w:fldChar w:fldCharType="end"/>
      </w:r>
      <w:r>
        <w:fldChar w:fldCharType="end"/>
      </w:r>
    </w:p>
    <w:p w14:paraId="04C1C8C8">
      <w:pPr>
        <w:pStyle w:val="10"/>
        <w:tabs>
          <w:tab w:val="right" w:leader="dot" w:pos="8306"/>
        </w:tabs>
      </w:pPr>
      <w:r>
        <w:fldChar w:fldCharType="begin"/>
      </w:r>
      <w:r>
        <w:instrText xml:space="preserve"> HYPERLINK \l _Toc22085 </w:instrText>
      </w:r>
      <w:r>
        <w:fldChar w:fldCharType="separate"/>
      </w:r>
      <w:r>
        <w:t>（七）绩效评价过程</w:t>
      </w:r>
      <w:r>
        <w:tab/>
      </w:r>
      <w:r>
        <w:fldChar w:fldCharType="begin"/>
      </w:r>
      <w:r>
        <w:instrText xml:space="preserve"> PAGEREF _Toc22085 \h </w:instrText>
      </w:r>
      <w:r>
        <w:fldChar w:fldCharType="separate"/>
      </w:r>
      <w:r>
        <w:t>12</w:t>
      </w:r>
      <w:r>
        <w:fldChar w:fldCharType="end"/>
      </w:r>
      <w:r>
        <w:fldChar w:fldCharType="end"/>
      </w:r>
    </w:p>
    <w:p w14:paraId="6F3C3BA8">
      <w:pPr>
        <w:pStyle w:val="15"/>
        <w:tabs>
          <w:tab w:val="right" w:leader="dot" w:pos="8306"/>
        </w:tabs>
      </w:pPr>
      <w:r>
        <w:fldChar w:fldCharType="begin"/>
      </w:r>
      <w:r>
        <w:instrText xml:space="preserve"> HYPERLINK \l _Toc24228 </w:instrText>
      </w:r>
      <w:r>
        <w:fldChar w:fldCharType="separate"/>
      </w:r>
      <w:r>
        <w:rPr>
          <w:rFonts w:ascii="Times New Roman" w:hAnsi="Times New Roman" w:cs="Times New Roman"/>
          <w:bCs w:val="0"/>
        </w:rPr>
        <w:t>三、绩效评价结论</w:t>
      </w:r>
      <w:r>
        <w:tab/>
      </w:r>
      <w:r>
        <w:fldChar w:fldCharType="begin"/>
      </w:r>
      <w:r>
        <w:instrText xml:space="preserve"> PAGEREF _Toc24228 \h </w:instrText>
      </w:r>
      <w:r>
        <w:fldChar w:fldCharType="separate"/>
      </w:r>
      <w:r>
        <w:t>13</w:t>
      </w:r>
      <w:r>
        <w:fldChar w:fldCharType="end"/>
      </w:r>
      <w:r>
        <w:fldChar w:fldCharType="end"/>
      </w:r>
    </w:p>
    <w:p w14:paraId="38815A12">
      <w:pPr>
        <w:pStyle w:val="10"/>
        <w:tabs>
          <w:tab w:val="right" w:leader="dot" w:pos="8306"/>
        </w:tabs>
      </w:pPr>
      <w:r>
        <w:fldChar w:fldCharType="begin"/>
      </w:r>
      <w:r>
        <w:instrText xml:space="preserve"> HYPERLINK \l _Toc1155 </w:instrText>
      </w:r>
      <w:r>
        <w:fldChar w:fldCharType="separate"/>
      </w:r>
      <w:r>
        <w:t>（一）绩效评价综合结论</w:t>
      </w:r>
      <w:r>
        <w:tab/>
      </w:r>
      <w:r>
        <w:fldChar w:fldCharType="begin"/>
      </w:r>
      <w:r>
        <w:instrText xml:space="preserve"> PAGEREF _Toc1155 \h </w:instrText>
      </w:r>
      <w:r>
        <w:fldChar w:fldCharType="separate"/>
      </w:r>
      <w:r>
        <w:t>13</w:t>
      </w:r>
      <w:r>
        <w:fldChar w:fldCharType="end"/>
      </w:r>
      <w:r>
        <w:fldChar w:fldCharType="end"/>
      </w:r>
    </w:p>
    <w:p w14:paraId="147FA81D">
      <w:pPr>
        <w:pStyle w:val="10"/>
        <w:tabs>
          <w:tab w:val="right" w:leader="dot" w:pos="8306"/>
        </w:tabs>
      </w:pPr>
      <w:r>
        <w:fldChar w:fldCharType="begin"/>
      </w:r>
      <w:r>
        <w:instrText xml:space="preserve"> HYPERLINK \l _Toc10532 </w:instrText>
      </w:r>
      <w:r>
        <w:fldChar w:fldCharType="separate"/>
      </w:r>
      <w:r>
        <w:rPr>
          <w:rFonts w:hint="eastAsia"/>
        </w:rPr>
        <w:t>（二）</w:t>
      </w:r>
      <w:r>
        <w:t>绩效目标实现情况</w:t>
      </w:r>
      <w:r>
        <w:tab/>
      </w:r>
      <w:r>
        <w:fldChar w:fldCharType="begin"/>
      </w:r>
      <w:r>
        <w:instrText xml:space="preserve"> PAGEREF _Toc10532 \h </w:instrText>
      </w:r>
      <w:r>
        <w:fldChar w:fldCharType="separate"/>
      </w:r>
      <w:r>
        <w:t>13</w:t>
      </w:r>
      <w:r>
        <w:fldChar w:fldCharType="end"/>
      </w:r>
      <w:r>
        <w:fldChar w:fldCharType="end"/>
      </w:r>
    </w:p>
    <w:p w14:paraId="4CAEF370">
      <w:pPr>
        <w:pStyle w:val="15"/>
        <w:tabs>
          <w:tab w:val="right" w:leader="dot" w:pos="8306"/>
        </w:tabs>
      </w:pPr>
      <w:r>
        <w:fldChar w:fldCharType="begin"/>
      </w:r>
      <w:r>
        <w:instrText xml:space="preserve"> HYPERLINK \l _Toc16117 </w:instrText>
      </w:r>
      <w:r>
        <w:fldChar w:fldCharType="separate"/>
      </w:r>
      <w:r>
        <w:rPr>
          <w:rFonts w:ascii="Times New Roman" w:hAnsi="Times New Roman" w:cs="Times New Roman"/>
        </w:rPr>
        <w:t>四、绩效评价指标分析</w:t>
      </w:r>
      <w:r>
        <w:tab/>
      </w:r>
      <w:r>
        <w:fldChar w:fldCharType="begin"/>
      </w:r>
      <w:r>
        <w:instrText xml:space="preserve"> PAGEREF _Toc16117 \h </w:instrText>
      </w:r>
      <w:r>
        <w:fldChar w:fldCharType="separate"/>
      </w:r>
      <w:r>
        <w:t>14</w:t>
      </w:r>
      <w:r>
        <w:fldChar w:fldCharType="end"/>
      </w:r>
      <w:r>
        <w:fldChar w:fldCharType="end"/>
      </w:r>
    </w:p>
    <w:p w14:paraId="36E1B09A">
      <w:pPr>
        <w:pStyle w:val="10"/>
        <w:tabs>
          <w:tab w:val="right" w:leader="dot" w:pos="8306"/>
        </w:tabs>
      </w:pPr>
      <w:r>
        <w:fldChar w:fldCharType="begin"/>
      </w:r>
      <w:r>
        <w:instrText xml:space="preserve"> HYPERLINK \l _Toc24342 </w:instrText>
      </w:r>
      <w:r>
        <w:fldChar w:fldCharType="separate"/>
      </w:r>
      <w:r>
        <w:t>A1．项目决策情况分析</w:t>
      </w:r>
      <w:r>
        <w:tab/>
      </w:r>
      <w:r>
        <w:fldChar w:fldCharType="begin"/>
      </w:r>
      <w:r>
        <w:instrText xml:space="preserve"> PAGEREF _Toc24342 \h </w:instrText>
      </w:r>
      <w:r>
        <w:fldChar w:fldCharType="separate"/>
      </w:r>
      <w:r>
        <w:t>14</w:t>
      </w:r>
      <w:r>
        <w:fldChar w:fldCharType="end"/>
      </w:r>
      <w:r>
        <w:fldChar w:fldCharType="end"/>
      </w:r>
    </w:p>
    <w:p w14:paraId="67EAA224">
      <w:pPr>
        <w:pStyle w:val="10"/>
        <w:tabs>
          <w:tab w:val="right" w:leader="dot" w:pos="8306"/>
        </w:tabs>
      </w:pPr>
      <w:r>
        <w:fldChar w:fldCharType="begin"/>
      </w:r>
      <w:r>
        <w:instrText xml:space="preserve"> HYPERLINK \l _Toc21474 </w:instrText>
      </w:r>
      <w:r>
        <w:fldChar w:fldCharType="separate"/>
      </w:r>
      <w:r>
        <w:t>B2．项目过程情况分析</w:t>
      </w:r>
      <w:r>
        <w:tab/>
      </w:r>
      <w:r>
        <w:fldChar w:fldCharType="begin"/>
      </w:r>
      <w:r>
        <w:instrText xml:space="preserve"> PAGEREF _Toc21474 \h </w:instrText>
      </w:r>
      <w:r>
        <w:fldChar w:fldCharType="separate"/>
      </w:r>
      <w:r>
        <w:t>19</w:t>
      </w:r>
      <w:r>
        <w:fldChar w:fldCharType="end"/>
      </w:r>
      <w:r>
        <w:fldChar w:fldCharType="end"/>
      </w:r>
    </w:p>
    <w:p w14:paraId="43D69307">
      <w:pPr>
        <w:pStyle w:val="10"/>
        <w:tabs>
          <w:tab w:val="right" w:leader="dot" w:pos="8306"/>
        </w:tabs>
      </w:pPr>
      <w:r>
        <w:fldChar w:fldCharType="begin"/>
      </w:r>
      <w:r>
        <w:instrText xml:space="preserve"> HYPERLINK \l _Toc18466 </w:instrText>
      </w:r>
      <w:r>
        <w:fldChar w:fldCharType="separate"/>
      </w:r>
      <w:r>
        <w:t>C3．项目产出情况分析</w:t>
      </w:r>
      <w:r>
        <w:tab/>
      </w:r>
      <w:r>
        <w:fldChar w:fldCharType="begin"/>
      </w:r>
      <w:r>
        <w:instrText xml:space="preserve"> PAGEREF _Toc18466 \h </w:instrText>
      </w:r>
      <w:r>
        <w:fldChar w:fldCharType="separate"/>
      </w:r>
      <w:r>
        <w:t>23</w:t>
      </w:r>
      <w:r>
        <w:fldChar w:fldCharType="end"/>
      </w:r>
      <w:r>
        <w:fldChar w:fldCharType="end"/>
      </w:r>
    </w:p>
    <w:p w14:paraId="6097EC91">
      <w:pPr>
        <w:pStyle w:val="10"/>
        <w:tabs>
          <w:tab w:val="right" w:leader="dot" w:pos="8306"/>
        </w:tabs>
      </w:pPr>
      <w:r>
        <w:fldChar w:fldCharType="begin"/>
      </w:r>
      <w:r>
        <w:instrText xml:space="preserve"> HYPERLINK \l _Toc15590 </w:instrText>
      </w:r>
      <w:r>
        <w:fldChar w:fldCharType="separate"/>
      </w:r>
      <w:r>
        <w:t>D4．项目效益情况分析</w:t>
      </w:r>
      <w:r>
        <w:tab/>
      </w:r>
      <w:r>
        <w:fldChar w:fldCharType="begin"/>
      </w:r>
      <w:r>
        <w:instrText xml:space="preserve"> PAGEREF _Toc15590 \h </w:instrText>
      </w:r>
      <w:r>
        <w:fldChar w:fldCharType="separate"/>
      </w:r>
      <w:r>
        <w:t>26</w:t>
      </w:r>
      <w:r>
        <w:fldChar w:fldCharType="end"/>
      </w:r>
      <w:r>
        <w:fldChar w:fldCharType="end"/>
      </w:r>
    </w:p>
    <w:p w14:paraId="603CA97E">
      <w:pPr>
        <w:pStyle w:val="15"/>
        <w:tabs>
          <w:tab w:val="right" w:leader="dot" w:pos="8306"/>
        </w:tabs>
      </w:pPr>
      <w:r>
        <w:fldChar w:fldCharType="begin"/>
      </w:r>
      <w:r>
        <w:instrText xml:space="preserve"> HYPERLINK \l _Toc19899 </w:instrText>
      </w:r>
      <w:r>
        <w:fldChar w:fldCharType="separate"/>
      </w:r>
      <w:r>
        <w:rPr>
          <w:rFonts w:ascii="Times New Roman" w:hAnsi="Times New Roman" w:cs="Times New Roman"/>
        </w:rPr>
        <w:t>五、主要经验及做法、存在的问题</w:t>
      </w:r>
      <w:r>
        <w:tab/>
      </w:r>
      <w:r>
        <w:fldChar w:fldCharType="begin"/>
      </w:r>
      <w:r>
        <w:instrText xml:space="preserve"> PAGEREF _Toc19899 \h </w:instrText>
      </w:r>
      <w:r>
        <w:fldChar w:fldCharType="separate"/>
      </w:r>
      <w:r>
        <w:t>29</w:t>
      </w:r>
      <w:r>
        <w:fldChar w:fldCharType="end"/>
      </w:r>
      <w:r>
        <w:fldChar w:fldCharType="end"/>
      </w:r>
    </w:p>
    <w:p w14:paraId="232131B8">
      <w:pPr>
        <w:pStyle w:val="10"/>
        <w:tabs>
          <w:tab w:val="right" w:leader="dot" w:pos="8306"/>
        </w:tabs>
      </w:pPr>
      <w:r>
        <w:fldChar w:fldCharType="begin"/>
      </w:r>
      <w:r>
        <w:instrText xml:space="preserve"> HYPERLINK \l _Toc25292 </w:instrText>
      </w:r>
      <w:r>
        <w:fldChar w:fldCharType="separate"/>
      </w:r>
      <w:r>
        <w:t>（一）项目主要经验及做法</w:t>
      </w:r>
      <w:r>
        <w:tab/>
      </w:r>
      <w:r>
        <w:fldChar w:fldCharType="begin"/>
      </w:r>
      <w:r>
        <w:instrText xml:space="preserve"> PAGEREF _Toc25292 \h </w:instrText>
      </w:r>
      <w:r>
        <w:fldChar w:fldCharType="separate"/>
      </w:r>
      <w:r>
        <w:t>29</w:t>
      </w:r>
      <w:r>
        <w:fldChar w:fldCharType="end"/>
      </w:r>
      <w:r>
        <w:fldChar w:fldCharType="end"/>
      </w:r>
    </w:p>
    <w:p w14:paraId="35FCF7F7">
      <w:pPr>
        <w:pStyle w:val="10"/>
        <w:tabs>
          <w:tab w:val="right" w:leader="dot" w:pos="8306"/>
        </w:tabs>
      </w:pPr>
      <w:r>
        <w:fldChar w:fldCharType="begin"/>
      </w:r>
      <w:r>
        <w:instrText xml:space="preserve"> HYPERLINK \l _Toc19998 </w:instrText>
      </w:r>
      <w:r>
        <w:fldChar w:fldCharType="separate"/>
      </w:r>
      <w:r>
        <w:rPr>
          <w:shd w:val="clear" w:color="auto" w:fill="FFFFFF"/>
        </w:rPr>
        <w:t>（二）存在的主要问题</w:t>
      </w:r>
      <w:r>
        <w:tab/>
      </w:r>
      <w:r>
        <w:fldChar w:fldCharType="begin"/>
      </w:r>
      <w:r>
        <w:instrText xml:space="preserve"> PAGEREF _Toc19998 \h </w:instrText>
      </w:r>
      <w:r>
        <w:fldChar w:fldCharType="separate"/>
      </w:r>
      <w:r>
        <w:t>30</w:t>
      </w:r>
      <w:r>
        <w:fldChar w:fldCharType="end"/>
      </w:r>
      <w:r>
        <w:fldChar w:fldCharType="end"/>
      </w:r>
    </w:p>
    <w:p w14:paraId="48E8FD11">
      <w:pPr>
        <w:pStyle w:val="15"/>
        <w:tabs>
          <w:tab w:val="right" w:leader="dot" w:pos="8306"/>
        </w:tabs>
      </w:pPr>
      <w:r>
        <w:fldChar w:fldCharType="begin"/>
      </w:r>
      <w:r>
        <w:instrText xml:space="preserve"> HYPERLINK \l _Toc18698 </w:instrText>
      </w:r>
      <w:r>
        <w:fldChar w:fldCharType="separate"/>
      </w:r>
      <w:r>
        <w:rPr>
          <w:rFonts w:ascii="Times New Roman" w:hAnsi="Times New Roman" w:cs="Times New Roman"/>
        </w:rPr>
        <w:t>六、相关建议和措施</w:t>
      </w:r>
      <w:r>
        <w:tab/>
      </w:r>
      <w:r>
        <w:fldChar w:fldCharType="begin"/>
      </w:r>
      <w:r>
        <w:instrText xml:space="preserve"> PAGEREF _Toc18698 \h </w:instrText>
      </w:r>
      <w:r>
        <w:fldChar w:fldCharType="separate"/>
      </w:r>
      <w:r>
        <w:t>31</w:t>
      </w:r>
      <w:r>
        <w:fldChar w:fldCharType="end"/>
      </w:r>
      <w:r>
        <w:fldChar w:fldCharType="end"/>
      </w:r>
    </w:p>
    <w:p w14:paraId="5491CD63">
      <w:pPr>
        <w:pStyle w:val="10"/>
        <w:tabs>
          <w:tab w:val="right" w:leader="dot" w:pos="8306"/>
        </w:tabs>
      </w:pPr>
      <w:r>
        <w:fldChar w:fldCharType="begin"/>
      </w:r>
      <w:r>
        <w:instrText xml:space="preserve"> HYPERLINK \l _Toc11340 </w:instrText>
      </w:r>
      <w:r>
        <w:fldChar w:fldCharType="separate"/>
      </w:r>
      <w:r>
        <w:t>（一）</w:t>
      </w:r>
      <w:r>
        <w:rPr>
          <w:rFonts w:hint="eastAsia"/>
          <w:lang w:val="en-US" w:eastAsia="zh-CN"/>
        </w:rPr>
        <w:t>完善绩效指标</w:t>
      </w:r>
      <w:r>
        <w:tab/>
      </w:r>
      <w:r>
        <w:fldChar w:fldCharType="begin"/>
      </w:r>
      <w:r>
        <w:instrText xml:space="preserve"> PAGEREF _Toc11340 \h </w:instrText>
      </w:r>
      <w:r>
        <w:fldChar w:fldCharType="separate"/>
      </w:r>
      <w:r>
        <w:t>31</w:t>
      </w:r>
      <w:r>
        <w:fldChar w:fldCharType="end"/>
      </w:r>
      <w:r>
        <w:fldChar w:fldCharType="end"/>
      </w:r>
    </w:p>
    <w:p w14:paraId="306DA167">
      <w:pPr>
        <w:pStyle w:val="10"/>
        <w:tabs>
          <w:tab w:val="right" w:leader="dot" w:pos="8306"/>
        </w:tabs>
      </w:pPr>
      <w:r>
        <w:fldChar w:fldCharType="begin"/>
      </w:r>
      <w:r>
        <w:instrText xml:space="preserve"> HYPERLINK \l _Toc9825 </w:instrText>
      </w:r>
      <w:r>
        <w:fldChar w:fldCharType="separate"/>
      </w:r>
      <w:r>
        <w:t>（</w:t>
      </w:r>
      <w:r>
        <w:rPr>
          <w:rFonts w:hint="eastAsia"/>
        </w:rPr>
        <w:t>二）加大档案管理力度</w:t>
      </w:r>
      <w:r>
        <w:tab/>
      </w:r>
      <w:r>
        <w:fldChar w:fldCharType="begin"/>
      </w:r>
      <w:r>
        <w:instrText xml:space="preserve"> PAGEREF _Toc9825 \h </w:instrText>
      </w:r>
      <w:r>
        <w:fldChar w:fldCharType="separate"/>
      </w:r>
      <w:r>
        <w:t>31</w:t>
      </w:r>
      <w:r>
        <w:fldChar w:fldCharType="end"/>
      </w:r>
      <w:r>
        <w:fldChar w:fldCharType="end"/>
      </w:r>
    </w:p>
    <w:p w14:paraId="1986F2CA">
      <w:pPr>
        <w:pStyle w:val="10"/>
        <w:tabs>
          <w:tab w:val="right" w:leader="dot" w:pos="8306"/>
        </w:tabs>
      </w:pPr>
      <w:r>
        <w:fldChar w:fldCharType="begin"/>
      </w:r>
      <w:r>
        <w:instrText xml:space="preserve"> HYPERLINK \l _Toc11459 </w:instrText>
      </w:r>
      <w:r>
        <w:fldChar w:fldCharType="separate"/>
      </w:r>
      <w:r>
        <w:rPr>
          <w:rFonts w:hint="eastAsia"/>
        </w:rPr>
        <w:t>（三）持续优化</w:t>
      </w:r>
      <w:r>
        <w:rPr>
          <w:rFonts w:hint="eastAsia"/>
          <w:lang w:val="en-US" w:eastAsia="zh-CN"/>
        </w:rPr>
        <w:t>项目</w:t>
      </w:r>
      <w:r>
        <w:rPr>
          <w:rFonts w:hint="eastAsia"/>
        </w:rPr>
        <w:t>管理体系</w:t>
      </w:r>
      <w:r>
        <w:tab/>
      </w:r>
      <w:r>
        <w:fldChar w:fldCharType="begin"/>
      </w:r>
      <w:r>
        <w:instrText xml:space="preserve"> PAGEREF _Toc11459 \h </w:instrText>
      </w:r>
      <w:r>
        <w:fldChar w:fldCharType="separate"/>
      </w:r>
      <w:r>
        <w:t>32</w:t>
      </w:r>
      <w:r>
        <w:fldChar w:fldCharType="end"/>
      </w:r>
      <w:r>
        <w:fldChar w:fldCharType="end"/>
      </w:r>
    </w:p>
    <w:p w14:paraId="0020A826">
      <w:pPr>
        <w:pStyle w:val="15"/>
        <w:tabs>
          <w:tab w:val="right" w:leader="dot" w:pos="8306"/>
        </w:tabs>
      </w:pPr>
      <w:r>
        <w:fldChar w:fldCharType="begin"/>
      </w:r>
      <w:r>
        <w:instrText xml:space="preserve"> HYPERLINK \l _Toc23338 </w:instrText>
      </w:r>
      <w:r>
        <w:fldChar w:fldCharType="separate"/>
      </w:r>
      <w:r>
        <w:rPr>
          <w:rFonts w:ascii="Times New Roman" w:hAnsi="Times New Roman" w:cs="Times New Roman"/>
        </w:rPr>
        <w:t>七、</w:t>
      </w:r>
      <w:r>
        <w:rPr>
          <w:rFonts w:hint="eastAsia" w:ascii="Times New Roman" w:hAnsi="Times New Roman" w:cs="Times New Roman"/>
          <w:lang w:eastAsia="zh-CN"/>
        </w:rPr>
        <w:t>其他</w:t>
      </w:r>
      <w:r>
        <w:rPr>
          <w:rFonts w:ascii="Times New Roman" w:hAnsi="Times New Roman" w:cs="Times New Roman"/>
        </w:rPr>
        <w:t>需要说明的</w:t>
      </w:r>
      <w:r>
        <w:rPr>
          <w:rFonts w:hint="eastAsia" w:ascii="Times New Roman" w:hAnsi="Times New Roman" w:cs="Times New Roman"/>
        </w:rPr>
        <w:t>事项</w:t>
      </w:r>
      <w:r>
        <w:tab/>
      </w:r>
      <w:r>
        <w:fldChar w:fldCharType="begin"/>
      </w:r>
      <w:r>
        <w:instrText xml:space="preserve"> PAGEREF _Toc23338 \h </w:instrText>
      </w:r>
      <w:r>
        <w:fldChar w:fldCharType="separate"/>
      </w:r>
      <w:r>
        <w:t>32</w:t>
      </w:r>
      <w:r>
        <w:fldChar w:fldCharType="end"/>
      </w:r>
      <w:r>
        <w:fldChar w:fldCharType="end"/>
      </w:r>
    </w:p>
    <w:p w14:paraId="4DEF167C">
      <w:pPr>
        <w:ind w:firstLine="562"/>
      </w:pPr>
      <w:r>
        <w:fldChar w:fldCharType="end"/>
      </w:r>
    </w:p>
    <w:p w14:paraId="3B974051">
      <w:pPr>
        <w:ind w:firstLine="562"/>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12CAE08">
      <w:pPr>
        <w:pStyle w:val="2"/>
        <w:spacing w:before="340" w:after="330" w:line="578" w:lineRule="auto"/>
        <w:ind w:firstLine="325" w:firstLineChars="90"/>
      </w:pPr>
      <w:bookmarkStart w:id="0" w:name="_Toc32089"/>
      <w:bookmarkStart w:id="1" w:name="_Toc2826"/>
      <w:bookmarkStart w:id="2" w:name="_Toc24501"/>
      <w:bookmarkStart w:id="3" w:name="_Toc24380"/>
      <w:bookmarkStart w:id="4" w:name="_Toc25184"/>
      <w:bookmarkStart w:id="5" w:name="_Toc12506"/>
      <w:bookmarkStart w:id="6" w:name="_Toc27686"/>
      <w:bookmarkStart w:id="7" w:name="_Toc29214"/>
      <w:bookmarkStart w:id="8" w:name="_Toc15979"/>
      <w:bookmarkStart w:id="9" w:name="_Toc32050"/>
      <w:r>
        <w:t>摘  要</w:t>
      </w:r>
      <w:bookmarkEnd w:id="0"/>
      <w:bookmarkEnd w:id="1"/>
      <w:bookmarkEnd w:id="2"/>
      <w:bookmarkEnd w:id="3"/>
      <w:bookmarkEnd w:id="4"/>
      <w:bookmarkEnd w:id="5"/>
      <w:bookmarkEnd w:id="6"/>
      <w:bookmarkEnd w:id="7"/>
      <w:bookmarkEnd w:id="8"/>
      <w:bookmarkEnd w:id="9"/>
    </w:p>
    <w:p w14:paraId="3A1D3EB3">
      <w:pPr>
        <w:pStyle w:val="3"/>
        <w:bidi w:val="0"/>
      </w:pPr>
      <w:bookmarkStart w:id="10" w:name="_Toc1806"/>
      <w:bookmarkStart w:id="11" w:name="_Toc10822"/>
      <w:bookmarkStart w:id="12" w:name="_Toc2004"/>
      <w:bookmarkStart w:id="13" w:name="_Toc17519"/>
      <w:bookmarkStart w:id="14" w:name="_Toc27648"/>
      <w:bookmarkStart w:id="15" w:name="_Toc28477"/>
      <w:bookmarkStart w:id="16" w:name="_Toc22790"/>
      <w:bookmarkStart w:id="17" w:name="_Toc22331"/>
      <w:bookmarkStart w:id="18" w:name="_Toc9252"/>
      <w:r>
        <w:t>一、项目基本情况</w:t>
      </w:r>
      <w:bookmarkEnd w:id="10"/>
      <w:bookmarkEnd w:id="11"/>
      <w:bookmarkEnd w:id="12"/>
      <w:bookmarkEnd w:id="13"/>
      <w:bookmarkEnd w:id="14"/>
      <w:bookmarkEnd w:id="15"/>
      <w:bookmarkEnd w:id="16"/>
      <w:bookmarkEnd w:id="17"/>
      <w:bookmarkEnd w:id="18"/>
    </w:p>
    <w:p w14:paraId="3D19E8F6">
      <w:pPr>
        <w:spacing w:line="640" w:lineRule="exact"/>
        <w:ind w:firstLine="560"/>
      </w:pPr>
      <w:bookmarkStart w:id="19" w:name="_Toc16291"/>
      <w:bookmarkStart w:id="20" w:name="_Toc4448"/>
      <w:bookmarkStart w:id="21" w:name="_Toc1579"/>
      <w:bookmarkStart w:id="22" w:name="_Toc25079"/>
      <w:bookmarkStart w:id="23" w:name="_Toc22527"/>
      <w:bookmarkStart w:id="24" w:name="_Toc25911"/>
      <w:bookmarkStart w:id="25" w:name="_Toc13655"/>
      <w:bookmarkStart w:id="26" w:name="_Toc21880"/>
      <w:r>
        <w:rPr>
          <w:rFonts w:hint="eastAsia"/>
        </w:rPr>
        <w:t>2021-2025年，城镇义务教育学校学位供给满足学生入学要求，全市义务教育阶段大班额全部消除；义务教育学校办学条件持续改善，生均教学及辅助用房面积、生均体育运动场馆面积，生均教学仪器设备值和每百名学生拥有网络多媒体教室数等指标进一步提升；寄宿制学校学生寄宿需求基本得到满足，学校教学和生活条件持续改善；教育信息化应用水平明显提升；体育、美育、劳动教育条件得到有效保障</w:t>
      </w:r>
      <w:r>
        <w:rPr>
          <w:rFonts w:hint="eastAsia"/>
          <w:lang w:eastAsia="zh-CN"/>
        </w:rPr>
        <w:t>。</w:t>
      </w:r>
      <w:r>
        <w:rPr>
          <w:rFonts w:hint="eastAsia"/>
        </w:rPr>
        <w:t>安宁中学太平学校二期工程项目已经列入2022年安宁市政府投资重点项目计划和2022年安宁十大民生实事工程。为进一步完善太平新城街道学校设施功能，</w:t>
      </w:r>
      <w:r>
        <w:rPr>
          <w:rFonts w:hint="eastAsia"/>
          <w:lang w:val="en-US" w:eastAsia="zh-CN"/>
        </w:rPr>
        <w:t>安宁市教育体育</w:t>
      </w:r>
      <w:r>
        <w:rPr>
          <w:rFonts w:hint="eastAsia"/>
        </w:rPr>
        <w:t>局拟建设安宁中学太平学校二期工程(小学部)项目。</w:t>
      </w:r>
    </w:p>
    <w:p w14:paraId="2DFECF89">
      <w:pPr>
        <w:ind w:firstLine="560"/>
        <w:rPr>
          <w:rFonts w:hint="eastAsia"/>
          <w:lang w:eastAsia="zh-CN"/>
        </w:rPr>
      </w:pPr>
      <w:r>
        <w:rPr>
          <w:rFonts w:hint="eastAsia"/>
        </w:rPr>
        <w:t>新建学校为54班九年一贯制学校，约2520名学生。主要建设教学楼、综合教学楼、综合办公楼、多功能厅、食堂及学生宿舍、运动区、配电房，绿化及教学设备等配套设施。机动车停车位共计 221个，其中地上临时车位44个、地下177个。非机动车位共304个，其中校园大门口临时停放220个</w:t>
      </w:r>
      <w:r>
        <w:rPr>
          <w:rFonts w:hint="eastAsia"/>
          <w:lang w:eastAsia="zh-CN"/>
        </w:rPr>
        <w:t>。项目总建筑面积62755.54平方米。其中地上建筑面积48744.69平方米，地下建筑面积14010.85平方米。</w:t>
      </w:r>
    </w:p>
    <w:p w14:paraId="2561776F">
      <w:pPr>
        <w:ind w:firstLine="560"/>
        <w:rPr>
          <w:rFonts w:hint="default" w:eastAsia="仿宋_GB2312"/>
          <w:lang w:val="en-US" w:eastAsia="zh-CN"/>
        </w:rPr>
      </w:pPr>
      <w:r>
        <w:rPr>
          <w:rFonts w:hint="eastAsia"/>
        </w:rPr>
        <w:t>项目计划2022年9月开工，2024年6月竣工。</w:t>
      </w:r>
    </w:p>
    <w:p w14:paraId="1A38D662">
      <w:pPr>
        <w:pStyle w:val="3"/>
        <w:ind w:firstLine="562"/>
        <w:rPr>
          <w:rFonts w:ascii="Times New Roman" w:hAnsi="Times New Roman" w:cs="Times New Roman"/>
          <w:b/>
          <w:bCs w:val="0"/>
          <w:highlight w:val="none"/>
        </w:rPr>
      </w:pPr>
      <w:bookmarkStart w:id="27" w:name="_Toc29525"/>
      <w:r>
        <w:rPr>
          <w:rFonts w:ascii="Times New Roman" w:hAnsi="Times New Roman" w:cs="Times New Roman"/>
          <w:b/>
          <w:bCs w:val="0"/>
          <w:highlight w:val="none"/>
        </w:rPr>
        <w:t>二、绩效评价结论</w:t>
      </w:r>
      <w:bookmarkEnd w:id="19"/>
      <w:bookmarkEnd w:id="20"/>
      <w:bookmarkEnd w:id="21"/>
      <w:bookmarkEnd w:id="22"/>
      <w:bookmarkEnd w:id="23"/>
      <w:bookmarkEnd w:id="24"/>
      <w:bookmarkEnd w:id="25"/>
      <w:bookmarkEnd w:id="26"/>
      <w:bookmarkEnd w:id="27"/>
    </w:p>
    <w:p w14:paraId="361E80C4">
      <w:pPr>
        <w:bidi w:val="0"/>
      </w:pPr>
      <w:bookmarkStart w:id="28" w:name="_Toc2318"/>
      <w:bookmarkStart w:id="29" w:name="_Toc6970"/>
      <w:bookmarkStart w:id="30" w:name="_Toc3473"/>
      <w:bookmarkStart w:id="31" w:name="_Toc7295"/>
      <w:bookmarkStart w:id="32" w:name="_Toc15980"/>
      <w:bookmarkStart w:id="33" w:name="_Toc12606"/>
      <w:bookmarkStart w:id="34" w:name="_Toc15531"/>
      <w:bookmarkStart w:id="35" w:name="_Toc26703"/>
      <w:r>
        <w:rPr>
          <w:rFonts w:hint="eastAsia"/>
          <w:highlight w:val="none"/>
          <w:lang w:eastAsia="zh-CN"/>
        </w:rPr>
        <w:t>2024年义务教育薄弱环节改善与能力提升中央补助资金</w:t>
      </w:r>
      <w:r>
        <w:rPr>
          <w:rFonts w:hint="eastAsia"/>
          <w:highlight w:val="none"/>
          <w:lang w:val="en-US" w:eastAsia="zh-CN"/>
        </w:rPr>
        <w:t>项目</w:t>
      </w:r>
      <w:r>
        <w:rPr>
          <w:rFonts w:hint="eastAsia"/>
          <w:highlight w:val="none"/>
        </w:rPr>
        <w:t>支出</w:t>
      </w:r>
      <w:r>
        <w:rPr>
          <w:highlight w:val="none"/>
        </w:rPr>
        <w:t>绩效评价得分</w:t>
      </w:r>
      <w:r>
        <w:rPr>
          <w:rFonts w:hint="eastAsia"/>
          <w:highlight w:val="none"/>
        </w:rPr>
        <w:t>8</w:t>
      </w:r>
      <w:r>
        <w:rPr>
          <w:rFonts w:hint="eastAsia"/>
          <w:highlight w:val="none"/>
          <w:lang w:val="en-US" w:eastAsia="zh-CN"/>
        </w:rPr>
        <w:t>6</w:t>
      </w:r>
      <w:r>
        <w:rPr>
          <w:rFonts w:hint="eastAsia"/>
          <w:highlight w:val="none"/>
        </w:rPr>
        <w:t>.</w:t>
      </w:r>
      <w:r>
        <w:rPr>
          <w:rFonts w:hint="eastAsia"/>
          <w:highlight w:val="none"/>
          <w:lang w:val="en-US" w:eastAsia="zh-CN"/>
        </w:rPr>
        <w:t>27</w:t>
      </w:r>
      <w:r>
        <w:rPr>
          <w:highlight w:val="none"/>
        </w:rPr>
        <w:t>分，评价等级为</w:t>
      </w:r>
      <w:r>
        <w:rPr>
          <w:rFonts w:hint="eastAsia" w:ascii="仿宋_GB2312" w:hAnsi="仿宋_GB2312" w:cs="仿宋_GB2312"/>
          <w:highlight w:val="none"/>
        </w:rPr>
        <w:t>“良”</w:t>
      </w:r>
      <w:r>
        <w:rPr>
          <w:highlight w:val="none"/>
        </w:rPr>
        <w:t>。</w:t>
      </w:r>
    </w:p>
    <w:p w14:paraId="0D1E629C">
      <w:pPr>
        <w:ind w:firstLine="560"/>
      </w:pPr>
      <w:r>
        <w:rPr>
          <w:rFonts w:hint="eastAsia"/>
          <w:lang w:val="en-US" w:eastAsia="zh-CN"/>
        </w:rPr>
        <w:t>经评价，</w:t>
      </w:r>
      <w:r>
        <w:rPr>
          <w:rFonts w:hint="eastAsia"/>
          <w:lang w:eastAsia="zh-CN"/>
        </w:rPr>
        <w:t>2024年义务教育薄弱环节改善与能力提升中央补助资金</w:t>
      </w:r>
      <w:r>
        <w:rPr>
          <w:rFonts w:hint="eastAsia"/>
          <w:lang w:val="en-US" w:eastAsia="zh-CN"/>
        </w:rPr>
        <w:t>项目的实施，改善了办学条件、提升了教育资源、满足了学龄儿童教育需求；解决了资源不足的问题、辐射昆明生源需求，促进区域教育公平；通过教育信息化、体育美育设施完善，推动素质教育全面发展，能够培养复合型人才；加强校园文化建设，营造良好育人氛围，促进学生价值观塑造与社会责任感培养，体育、美育、</w:t>
      </w:r>
      <w:r>
        <w:rPr>
          <w:rFonts w:hint="eastAsia"/>
          <w:highlight w:val="none"/>
          <w:lang w:val="en-US" w:eastAsia="zh-CN"/>
        </w:rPr>
        <w:t>劳动教育条件得到有效保障</w:t>
      </w:r>
      <w:r>
        <w:rPr>
          <w:rFonts w:hint="eastAsia"/>
          <w:highlight w:val="none"/>
        </w:rPr>
        <w:t>。</w:t>
      </w:r>
      <w:r>
        <w:rPr>
          <w:highlight w:val="none"/>
        </w:rPr>
        <w:t>但</w:t>
      </w:r>
      <w:r>
        <w:rPr>
          <w:rFonts w:hint="eastAsia"/>
          <w:highlight w:val="none"/>
        </w:rPr>
        <w:t>存在</w:t>
      </w:r>
      <w:r>
        <w:rPr>
          <w:highlight w:val="none"/>
        </w:rPr>
        <w:t>项目绩效</w:t>
      </w:r>
      <w:r>
        <w:rPr>
          <w:rFonts w:hint="eastAsia"/>
          <w:highlight w:val="none"/>
        </w:rPr>
        <w:t>指</w:t>
      </w:r>
      <w:r>
        <w:rPr>
          <w:highlight w:val="none"/>
        </w:rPr>
        <w:t>标</w:t>
      </w:r>
      <w:r>
        <w:rPr>
          <w:rFonts w:hint="eastAsia"/>
          <w:highlight w:val="none"/>
          <w:lang w:val="en-US" w:eastAsia="zh-CN"/>
        </w:rPr>
        <w:t>设定不够合理</w:t>
      </w:r>
      <w:r>
        <w:rPr>
          <w:rFonts w:hint="eastAsia"/>
          <w:highlight w:val="none"/>
        </w:rPr>
        <w:t>，预算执行率未能达到100%，</w:t>
      </w:r>
      <w:r>
        <w:rPr>
          <w:rFonts w:hint="eastAsia"/>
          <w:highlight w:val="none"/>
          <w:lang w:val="en-US" w:eastAsia="zh-CN"/>
        </w:rPr>
        <w:t>项目档案不够齐全，项目工期延误</w:t>
      </w:r>
      <w:r>
        <w:rPr>
          <w:rFonts w:hint="eastAsia"/>
          <w:highlight w:val="none"/>
        </w:rPr>
        <w:t>的问题。</w:t>
      </w:r>
    </w:p>
    <w:p w14:paraId="0F2BA415">
      <w:pPr>
        <w:spacing w:line="276" w:lineRule="auto"/>
        <w:ind w:left="-178" w:firstLine="560"/>
        <w:rPr>
          <w:highlight w:val="none"/>
        </w:rPr>
      </w:pPr>
      <w:r>
        <w:rPr>
          <w:highlight w:val="none"/>
        </w:rPr>
        <w:t>在项目决策方面，</w:t>
      </w:r>
      <w:r>
        <w:rPr>
          <w:rFonts w:hint="eastAsia"/>
          <w:highlight w:val="none"/>
          <w:lang w:eastAsia="zh-CN"/>
        </w:rPr>
        <w:t>2024年义务教育薄弱环节改善与能力提升中央补助资金</w:t>
      </w:r>
      <w:r>
        <w:rPr>
          <w:highlight w:val="none"/>
        </w:rPr>
        <w:t>立项符合行业发展规划和政策要求；预算编制经过科学论证，预算内容与项目内容匹配；绩效指标与预算确定的项目投资额或资金量相匹配。但</w:t>
      </w:r>
      <w:r>
        <w:rPr>
          <w:rFonts w:hint="eastAsia"/>
          <w:highlight w:val="none"/>
        </w:rPr>
        <w:t>存在</w:t>
      </w:r>
      <w:r>
        <w:rPr>
          <w:highlight w:val="none"/>
        </w:rPr>
        <w:t>项目绩效</w:t>
      </w:r>
      <w:r>
        <w:rPr>
          <w:rFonts w:hint="eastAsia"/>
          <w:highlight w:val="none"/>
        </w:rPr>
        <w:t>指标</w:t>
      </w:r>
      <w:r>
        <w:rPr>
          <w:rFonts w:hint="eastAsia"/>
          <w:highlight w:val="none"/>
          <w:lang w:val="en-US" w:eastAsia="zh-CN"/>
        </w:rPr>
        <w:t>设定不够合理</w:t>
      </w:r>
      <w:r>
        <w:rPr>
          <w:rFonts w:hint="eastAsia"/>
          <w:highlight w:val="none"/>
        </w:rPr>
        <w:t>的情况</w:t>
      </w:r>
      <w:r>
        <w:rPr>
          <w:highlight w:val="none"/>
        </w:rPr>
        <w:t>。</w:t>
      </w:r>
    </w:p>
    <w:p w14:paraId="2F402477">
      <w:pPr>
        <w:spacing w:line="276" w:lineRule="auto"/>
        <w:ind w:firstLine="560"/>
        <w:rPr>
          <w:highlight w:val="none"/>
        </w:rPr>
      </w:pPr>
      <w:r>
        <w:rPr>
          <w:highlight w:val="none"/>
        </w:rPr>
        <w:t>在项目过程方面，资金使用规范</w:t>
      </w:r>
      <w:r>
        <w:rPr>
          <w:rFonts w:hint="eastAsia"/>
          <w:highlight w:val="none"/>
        </w:rPr>
        <w:t>，会计核算规范</w:t>
      </w:r>
      <w:r>
        <w:rPr>
          <w:highlight w:val="none"/>
        </w:rPr>
        <w:t>；按安</w:t>
      </w:r>
      <w:r>
        <w:rPr>
          <w:rFonts w:hint="eastAsia"/>
          <w:highlight w:val="none"/>
        </w:rPr>
        <w:t>宁市财政局</w:t>
      </w:r>
      <w:r>
        <w:rPr>
          <w:highlight w:val="none"/>
        </w:rPr>
        <w:t>要求的自评工作程序开展自评工作</w:t>
      </w:r>
      <w:r>
        <w:rPr>
          <w:rFonts w:hint="eastAsia"/>
          <w:highlight w:val="none"/>
        </w:rPr>
        <w:t>，管理制度健全</w:t>
      </w:r>
      <w:r>
        <w:rPr>
          <w:highlight w:val="none"/>
        </w:rPr>
        <w:t>。</w:t>
      </w:r>
      <w:r>
        <w:rPr>
          <w:rFonts w:hint="eastAsia"/>
          <w:highlight w:val="none"/>
        </w:rPr>
        <w:t>但本次预算执行率为</w:t>
      </w:r>
      <w:r>
        <w:rPr>
          <w:rFonts w:hint="eastAsia"/>
          <w:highlight w:val="none"/>
          <w:lang w:val="en-US" w:eastAsia="zh-CN"/>
        </w:rPr>
        <w:t>60.99</w:t>
      </w:r>
      <w:r>
        <w:rPr>
          <w:rFonts w:hint="eastAsia"/>
          <w:highlight w:val="none"/>
        </w:rPr>
        <w:t>%，</w:t>
      </w:r>
      <w:r>
        <w:rPr>
          <w:rFonts w:hint="eastAsia"/>
          <w:highlight w:val="none"/>
          <w:lang w:val="en-US" w:eastAsia="zh-CN"/>
        </w:rPr>
        <w:t>预算执行率不足，</w:t>
      </w:r>
      <w:r>
        <w:rPr>
          <w:rFonts w:hint="eastAsia"/>
          <w:highlight w:val="none"/>
        </w:rPr>
        <w:t>还存在档案管理不够规范的情况。</w:t>
      </w:r>
    </w:p>
    <w:p w14:paraId="14DC83B4">
      <w:pPr>
        <w:ind w:firstLine="560"/>
        <w:rPr>
          <w:highlight w:val="none"/>
        </w:rPr>
      </w:pPr>
      <w:r>
        <w:rPr>
          <w:highlight w:val="none"/>
        </w:rPr>
        <w:t>在项目产出方面</w:t>
      </w:r>
      <w:r>
        <w:rPr>
          <w:rFonts w:hint="eastAsia"/>
          <w:highlight w:val="none"/>
          <w:lang w:val="en-US" w:eastAsia="zh-CN"/>
        </w:rPr>
        <w:t>，项目已完成建安工程费总投资237,268,405.65元，项目进度约98.33%，已通过初步验收，项目成本控制在范围内，</w:t>
      </w:r>
      <w:r>
        <w:rPr>
          <w:rFonts w:hint="eastAsia"/>
          <w:highlight w:val="none"/>
        </w:rPr>
        <w:t>上级补助资金合理节约使用</w:t>
      </w:r>
      <w:r>
        <w:rPr>
          <w:rFonts w:hint="eastAsia"/>
          <w:highlight w:val="none"/>
          <w:lang w:eastAsia="zh-CN"/>
        </w:rPr>
        <w:t>，</w:t>
      </w:r>
      <w:r>
        <w:rPr>
          <w:rFonts w:hint="eastAsia"/>
          <w:highlight w:val="none"/>
          <w:lang w:val="en-US" w:eastAsia="zh-CN"/>
        </w:rPr>
        <w:t>但项目未能在计划时间</w:t>
      </w:r>
      <w:r>
        <w:rPr>
          <w:rFonts w:hint="eastAsia"/>
          <w:highlight w:val="none"/>
        </w:rPr>
        <w:t>2024年6月竣工</w:t>
      </w:r>
      <w:r>
        <w:rPr>
          <w:rFonts w:hint="eastAsia"/>
          <w:highlight w:val="none"/>
          <w:lang w:eastAsia="zh-CN"/>
        </w:rPr>
        <w:t>，</w:t>
      </w:r>
      <w:r>
        <w:rPr>
          <w:rFonts w:hint="eastAsia"/>
          <w:highlight w:val="none"/>
          <w:lang w:val="en-US" w:eastAsia="zh-CN"/>
        </w:rPr>
        <w:t>工期有所延误。</w:t>
      </w:r>
    </w:p>
    <w:p w14:paraId="5F3A36FC">
      <w:pPr>
        <w:ind w:firstLine="560"/>
        <w:rPr>
          <w:b/>
          <w:bCs/>
          <w:highlight w:val="none"/>
        </w:rPr>
      </w:pPr>
      <w:r>
        <w:rPr>
          <w:highlight w:val="none"/>
        </w:rPr>
        <w:t>在项目效益方面，项目的实施</w:t>
      </w:r>
      <w:r>
        <w:rPr>
          <w:rFonts w:hint="eastAsia"/>
          <w:highlight w:val="none"/>
          <w:lang w:val="en-US" w:eastAsia="zh-CN"/>
        </w:rPr>
        <w:t>改善了办学条件、提升了教育资源、满足了学龄儿童教育需求；解决了资源不足的问题、辐射昆明生源需求，促进区域教育公平；通过教育信息化、体育美育设施完善，推动素质教育全面发展，能够培养复合型人才；加强校园文化建设，营造良好育人氛围，促进学生价值观塑造与社会责任感培养，体育、美育、劳动教育条件得到有效保障</w:t>
      </w:r>
      <w:r>
        <w:rPr>
          <w:rFonts w:hint="eastAsia"/>
          <w:highlight w:val="none"/>
        </w:rPr>
        <w:t>。但在提高财政资金使用效率，通过扩建工程优化教育资源配置，减少因资源不足导致的重复建设或低效投入</w:t>
      </w:r>
      <w:r>
        <w:rPr>
          <w:rFonts w:hint="eastAsia"/>
          <w:highlight w:val="none"/>
          <w:lang w:val="en-US" w:eastAsia="zh-CN"/>
        </w:rPr>
        <w:t>方面</w:t>
      </w:r>
      <w:r>
        <w:rPr>
          <w:rFonts w:hint="eastAsia"/>
          <w:highlight w:val="none"/>
        </w:rPr>
        <w:t>的效益还不够明显</w:t>
      </w:r>
      <w:r>
        <w:rPr>
          <w:rFonts w:hint="eastAsia"/>
          <w:highlight w:val="none"/>
          <w:lang w:eastAsia="zh-CN"/>
        </w:rPr>
        <w:t>，</w:t>
      </w:r>
      <w:r>
        <w:rPr>
          <w:rFonts w:hint="eastAsia"/>
          <w:highlight w:val="none"/>
          <w:lang w:val="en-US" w:eastAsia="zh-CN"/>
        </w:rPr>
        <w:t>仍需持续改善义务教育学校办学条件</w:t>
      </w:r>
      <w:r>
        <w:rPr>
          <w:rFonts w:hint="eastAsia"/>
          <w:highlight w:val="none"/>
        </w:rPr>
        <w:t>。</w:t>
      </w:r>
    </w:p>
    <w:p w14:paraId="5E9231D8">
      <w:pPr>
        <w:pStyle w:val="3"/>
        <w:ind w:firstLine="562"/>
        <w:rPr>
          <w:rFonts w:hint="default" w:ascii="Times New Roman" w:hAnsi="Times New Roman" w:eastAsia="仿宋_GB2312" w:cs="Times New Roman"/>
          <w:b/>
          <w:bCs w:val="0"/>
          <w:highlight w:val="none"/>
          <w:lang w:val="en-US" w:eastAsia="zh-CN"/>
        </w:rPr>
      </w:pPr>
      <w:bookmarkStart w:id="36" w:name="_Toc28342"/>
      <w:r>
        <w:rPr>
          <w:rFonts w:ascii="Times New Roman" w:hAnsi="Times New Roman" w:cs="Times New Roman"/>
          <w:b/>
          <w:bCs w:val="0"/>
          <w:highlight w:val="none"/>
        </w:rPr>
        <w:t>三、主要经验</w:t>
      </w:r>
      <w:bookmarkEnd w:id="28"/>
      <w:bookmarkEnd w:id="29"/>
      <w:r>
        <w:rPr>
          <w:rFonts w:hint="eastAsia" w:ascii="Times New Roman" w:hAnsi="Times New Roman" w:cs="Times New Roman"/>
          <w:b/>
          <w:bCs w:val="0"/>
          <w:highlight w:val="none"/>
          <w:lang w:val="en-US" w:eastAsia="zh-CN"/>
        </w:rPr>
        <w:t>及做法</w:t>
      </w:r>
      <w:bookmarkEnd w:id="36"/>
    </w:p>
    <w:bookmarkEnd w:id="30"/>
    <w:bookmarkEnd w:id="31"/>
    <w:bookmarkEnd w:id="32"/>
    <w:bookmarkEnd w:id="33"/>
    <w:bookmarkEnd w:id="34"/>
    <w:bookmarkEnd w:id="35"/>
    <w:p w14:paraId="30D1F603">
      <w:pPr>
        <w:ind w:firstLine="560"/>
        <w:rPr>
          <w:rFonts w:hint="eastAsia"/>
        </w:rPr>
      </w:pPr>
      <w:r>
        <w:rPr>
          <w:rFonts w:hint="eastAsia"/>
          <w:lang w:val="en-US" w:eastAsia="zh-CN"/>
        </w:rPr>
        <w:t>1．</w:t>
      </w:r>
      <w:r>
        <w:rPr>
          <w:rFonts w:hint="eastAsia"/>
        </w:rPr>
        <w:t>本项目建设地点</w:t>
      </w:r>
      <w:r>
        <w:rPr>
          <w:rFonts w:hint="eastAsia"/>
          <w:lang w:val="en-US" w:eastAsia="zh-CN"/>
        </w:rPr>
        <w:t>为</w:t>
      </w:r>
      <w:r>
        <w:rPr>
          <w:rFonts w:hint="eastAsia"/>
        </w:rPr>
        <w:t>安宁市太平新城街道办事处始甸社区居委会妥乐居民小组</w:t>
      </w:r>
    </w:p>
    <w:p w14:paraId="152313A7">
      <w:pPr>
        <w:ind w:firstLine="560"/>
        <w:rPr>
          <w:rFonts w:hint="eastAsia"/>
        </w:rPr>
      </w:pPr>
      <w:r>
        <w:rPr>
          <w:rFonts w:hint="eastAsia"/>
          <w:lang w:val="en-US" w:eastAsia="zh-CN"/>
        </w:rPr>
        <w:t>2．</w:t>
      </w:r>
      <w:r>
        <w:rPr>
          <w:rFonts w:hint="eastAsia"/>
        </w:rPr>
        <w:t>项目占地面积项目占地面积93.43亩</w:t>
      </w:r>
    </w:p>
    <w:p w14:paraId="2F4D1C1E">
      <w:pPr>
        <w:ind w:firstLine="560"/>
        <w:rPr>
          <w:rFonts w:hint="eastAsia"/>
        </w:rPr>
      </w:pPr>
      <w:r>
        <w:rPr>
          <w:rFonts w:hint="eastAsia"/>
          <w:lang w:val="en-US" w:eastAsia="zh-CN"/>
        </w:rPr>
        <w:t>3．</w:t>
      </w:r>
      <w:r>
        <w:rPr>
          <w:rFonts w:hint="eastAsia"/>
        </w:rPr>
        <w:t>项目建筑面积</w:t>
      </w:r>
    </w:p>
    <w:p w14:paraId="631D2A76">
      <w:pPr>
        <w:rPr>
          <w:rFonts w:hint="eastAsia"/>
        </w:rPr>
      </w:pPr>
      <w:r>
        <w:rPr>
          <w:rFonts w:hint="eastAsia"/>
        </w:rPr>
        <w:t>总建筑面积62755.54平方米。其中地上建筑面积48744.69平方米，地下建筑面积14010.85平方米。</w:t>
      </w:r>
    </w:p>
    <w:p w14:paraId="3F086F84">
      <w:pPr>
        <w:ind w:firstLine="560"/>
        <w:rPr>
          <w:rFonts w:hint="eastAsia"/>
        </w:rPr>
      </w:pPr>
      <w:r>
        <w:rPr>
          <w:rFonts w:hint="eastAsia"/>
          <w:lang w:val="en-US" w:eastAsia="zh-CN"/>
        </w:rPr>
        <w:t>4．</w:t>
      </w:r>
      <w:r>
        <w:rPr>
          <w:rFonts w:hint="eastAsia"/>
        </w:rPr>
        <w:t>项目建设内容及规模</w:t>
      </w:r>
    </w:p>
    <w:p w14:paraId="4F1B2A1E">
      <w:pPr>
        <w:ind w:firstLine="560"/>
        <w:rPr>
          <w:rFonts w:hint="eastAsia"/>
        </w:rPr>
      </w:pPr>
      <w:r>
        <w:rPr>
          <w:rFonts w:hint="eastAsia"/>
        </w:rPr>
        <w:t>新建学校为54班九年一贯制学校，约2520名学生。主要建设教学楼、综合教学楼、综合办公楼、多功能厅、食堂及学生宿舍、运动区、配电房，绿化及教学设备等配套设施。机动车停车位共计221个，其中地上临时车位44个、地下177个。非机动车位共304个，其中校园大门口临时停放220个</w:t>
      </w:r>
      <w:r>
        <w:rPr>
          <w:rFonts w:hint="eastAsia"/>
          <w:lang w:eastAsia="zh-CN"/>
        </w:rPr>
        <w:t>。</w:t>
      </w:r>
      <w:r>
        <w:rPr>
          <w:rFonts w:hint="eastAsia"/>
        </w:rPr>
        <w:t>项目计划</w:t>
      </w:r>
      <w:r>
        <w:rPr>
          <w:rFonts w:hint="eastAsia"/>
          <w:lang w:val="en-US" w:eastAsia="zh-CN"/>
        </w:rPr>
        <w:t>于</w:t>
      </w:r>
      <w:r>
        <w:rPr>
          <w:rFonts w:hint="eastAsia"/>
        </w:rPr>
        <w:t>2022年9月开工，2024年6月竣工</w:t>
      </w:r>
    </w:p>
    <w:p w14:paraId="2ED4F4B1">
      <w:pPr>
        <w:ind w:firstLine="560"/>
        <w:rPr>
          <w:rFonts w:hint="eastAsia"/>
        </w:rPr>
      </w:pPr>
      <w:r>
        <w:rPr>
          <w:rFonts w:hint="eastAsia"/>
          <w:lang w:val="en-US" w:eastAsia="zh-CN"/>
        </w:rPr>
        <w:t>5．</w:t>
      </w:r>
      <w:r>
        <w:rPr>
          <w:rFonts w:hint="eastAsia"/>
        </w:rPr>
        <w:t>项目估算总投资及资金来源</w:t>
      </w:r>
    </w:p>
    <w:p w14:paraId="69659E88">
      <w:pPr>
        <w:ind w:firstLine="560"/>
        <w:rPr>
          <w:rFonts w:hint="eastAsia"/>
        </w:rPr>
      </w:pPr>
      <w:r>
        <w:rPr>
          <w:rFonts w:hint="eastAsia"/>
        </w:rPr>
        <w:t>（1）工程费为24129.09万元，占总投资的73.04%。</w:t>
      </w:r>
    </w:p>
    <w:p w14:paraId="320CC33F">
      <w:pPr>
        <w:ind w:firstLine="560"/>
        <w:rPr>
          <w:rFonts w:hint="eastAsia"/>
        </w:rPr>
      </w:pPr>
      <w:r>
        <w:rPr>
          <w:rFonts w:hint="eastAsia"/>
        </w:rPr>
        <w:t>（2）工程建设其他费为6668.81万元，占总投资的20.19%。</w:t>
      </w:r>
    </w:p>
    <w:p w14:paraId="17F6061A">
      <w:pPr>
        <w:ind w:firstLine="560"/>
        <w:rPr>
          <w:rFonts w:hint="eastAsia"/>
        </w:rPr>
      </w:pPr>
      <w:r>
        <w:rPr>
          <w:rFonts w:hint="eastAsia"/>
        </w:rPr>
        <w:t>（3）预备费为2239.60万元，占总投资的6.78%。</w:t>
      </w:r>
    </w:p>
    <w:p w14:paraId="6C41D044">
      <w:pPr>
        <w:ind w:firstLine="560"/>
        <w:rPr>
          <w:rFonts w:hint="eastAsia"/>
          <w:lang w:val="en-US" w:eastAsia="zh-CN"/>
        </w:rPr>
      </w:pPr>
      <w:r>
        <w:rPr>
          <w:rFonts w:hint="eastAsia"/>
          <w:lang w:val="en-US" w:eastAsia="zh-CN"/>
        </w:rPr>
        <w:t>（4）项目资金来源为市政筹措。</w:t>
      </w:r>
    </w:p>
    <w:p w14:paraId="4F61B1F7">
      <w:pPr>
        <w:ind w:firstLine="560"/>
        <w:rPr>
          <w:rFonts w:hint="eastAsia"/>
          <w:lang w:val="en-US" w:eastAsia="zh-CN"/>
        </w:rPr>
      </w:pPr>
      <w:r>
        <w:rPr>
          <w:rFonts w:hint="eastAsia"/>
          <w:lang w:val="en-US" w:eastAsia="zh-CN"/>
        </w:rPr>
        <w:t>6．项目实际完成情况</w:t>
      </w:r>
    </w:p>
    <w:p w14:paraId="3699F153">
      <w:pPr>
        <w:ind w:firstLine="560"/>
        <w:rPr>
          <w:rFonts w:hint="eastAsia"/>
          <w:lang w:val="en-US" w:eastAsia="zh-CN"/>
        </w:rPr>
      </w:pPr>
      <w:r>
        <w:rPr>
          <w:rFonts w:hint="eastAsia"/>
          <w:lang w:val="en-US" w:eastAsia="zh-CN"/>
        </w:rPr>
        <w:t>截止2024年12月31日，项目完成建安工程费总投资237,268,405.65元，项目进度约98.33%，已支付义务教育薄弱环节改善与能力提升中央补助资金20,000,000.00元，项目未能在计划时间</w:t>
      </w:r>
      <w:r>
        <w:rPr>
          <w:rFonts w:hint="eastAsia"/>
        </w:rPr>
        <w:t>2024年6月竣工</w:t>
      </w:r>
      <w:r>
        <w:rPr>
          <w:rFonts w:hint="eastAsia"/>
          <w:lang w:eastAsia="zh-CN"/>
        </w:rPr>
        <w:t>，</w:t>
      </w:r>
      <w:r>
        <w:rPr>
          <w:rFonts w:hint="eastAsia"/>
          <w:lang w:val="en-US" w:eastAsia="zh-CN"/>
        </w:rPr>
        <w:t>工期有所延误。</w:t>
      </w:r>
    </w:p>
    <w:p w14:paraId="3D74AB36">
      <w:pPr>
        <w:ind w:firstLine="560"/>
        <w:rPr>
          <w:rFonts w:hint="eastAsia"/>
          <w:lang w:val="en-US" w:eastAsia="zh-CN"/>
        </w:rPr>
      </w:pPr>
      <w:r>
        <w:rPr>
          <w:rFonts w:hint="eastAsia"/>
          <w:lang w:val="en-US" w:eastAsia="zh-CN"/>
        </w:rPr>
        <w:t>7．项目实施效果</w:t>
      </w:r>
    </w:p>
    <w:p w14:paraId="6E14493C">
      <w:pPr>
        <w:ind w:firstLine="560"/>
        <w:rPr>
          <w:rFonts w:hint="default"/>
          <w:lang w:val="en-US" w:eastAsia="zh-CN"/>
        </w:rPr>
      </w:pPr>
      <w:r>
        <w:rPr>
          <w:rFonts w:hint="eastAsia"/>
          <w:lang w:val="en-US" w:eastAsia="zh-CN"/>
        </w:rPr>
        <w:t>该项目的实施，改善了办学条件、提升了教育资源、满足了学龄儿童教育需求；解决了资源不足的问题、辐射昆明生源需求，促进区域教育公平；通过教育信息化、体育美育设施完善，推动素质教育全面发展，能够培养复合型人才；加强校园文化建设，营造良好育人氛围，促进学生价值观塑造与社会责任感培养，体育、美育、劳动教育条件得到有效保障。</w:t>
      </w:r>
    </w:p>
    <w:p w14:paraId="15AF1C25">
      <w:pPr>
        <w:pStyle w:val="3"/>
        <w:bidi w:val="0"/>
      </w:pPr>
      <w:bookmarkStart w:id="37" w:name="_Toc25238"/>
      <w:r>
        <w:rPr>
          <w:rFonts w:hint="eastAsia"/>
          <w:lang w:val="en-US" w:eastAsia="zh-CN"/>
        </w:rPr>
        <w:t>四、</w:t>
      </w:r>
      <w:r>
        <w:t>存在的主要问题</w:t>
      </w:r>
      <w:bookmarkEnd w:id="37"/>
    </w:p>
    <w:p w14:paraId="4B5159C6">
      <w:pPr>
        <w:bidi w:val="0"/>
        <w:rPr>
          <w:rFonts w:hint="eastAsia" w:eastAsia="仿宋_GB2312"/>
          <w:lang w:val="en-US" w:eastAsia="zh-CN"/>
        </w:rPr>
      </w:pPr>
      <w:r>
        <w:rPr>
          <w:rFonts w:hint="eastAsia" w:ascii="Times New Roman" w:hAnsi="Times New Roman" w:cs="Times New Roman"/>
          <w:lang w:eastAsia="zh-CN"/>
        </w:rPr>
        <w:t>（</w:t>
      </w:r>
      <w:r>
        <w:rPr>
          <w:rFonts w:hint="eastAsia" w:ascii="Times New Roman" w:hAnsi="Times New Roman" w:cs="Times New Roman"/>
          <w:lang w:val="en-US" w:eastAsia="zh-CN"/>
        </w:rPr>
        <w:t>一</w:t>
      </w:r>
      <w:r>
        <w:rPr>
          <w:rFonts w:hint="eastAsia" w:ascii="Times New Roman" w:hAnsi="Times New Roman" w:cs="Times New Roman"/>
          <w:lang w:eastAsia="zh-CN"/>
        </w:rPr>
        <w:t>）</w:t>
      </w:r>
      <w:r>
        <w:t>项目绩效</w:t>
      </w:r>
      <w:r>
        <w:rPr>
          <w:rFonts w:hint="eastAsia"/>
          <w:lang w:val="en-US" w:eastAsia="zh-CN"/>
        </w:rPr>
        <w:t>指标</w:t>
      </w:r>
      <w:r>
        <w:t>设定不够</w:t>
      </w:r>
      <w:r>
        <w:rPr>
          <w:rFonts w:hint="eastAsia"/>
          <w:lang w:val="en-US" w:eastAsia="zh-CN"/>
        </w:rPr>
        <w:t>合理</w:t>
      </w:r>
    </w:p>
    <w:p w14:paraId="16339156">
      <w:pPr>
        <w:ind w:firstLine="560"/>
      </w:pPr>
      <w:r>
        <w:rPr>
          <w:rFonts w:hint="eastAsia"/>
          <w:lang w:eastAsia="zh-CN"/>
        </w:rPr>
        <w:t>“2024年义务教育薄弱环节改善与能力提升中央补助资金</w:t>
      </w:r>
      <w:r>
        <w:rPr>
          <w:rFonts w:hint="eastAsia"/>
        </w:rPr>
        <w:t>的绩效目标表</w:t>
      </w:r>
      <w:r>
        <w:rPr>
          <w:rFonts w:hint="eastAsia"/>
          <w:lang w:eastAsia="zh-CN"/>
        </w:rPr>
        <w:t>”</w:t>
      </w:r>
      <w:r>
        <w:rPr>
          <w:rFonts w:hint="eastAsia"/>
        </w:rPr>
        <w:t>中未设置项目产出成本指标、经济效益指标和可持续影响等绩效指标，</w:t>
      </w:r>
      <w:r>
        <w:rPr>
          <w:rFonts w:hint="eastAsia"/>
          <w:lang w:eastAsia="zh-CN"/>
        </w:rPr>
        <w:t>“项目支出绩效自评表”中</w:t>
      </w:r>
      <w:r>
        <w:rPr>
          <w:rFonts w:hint="eastAsia"/>
          <w:lang w:val="en-US" w:eastAsia="zh-CN"/>
        </w:rPr>
        <w:t>产出数量指标中“</w:t>
      </w:r>
      <w:r>
        <w:rPr>
          <w:rFonts w:hint="eastAsia"/>
        </w:rPr>
        <w:t>完成校舍改造学校数量</w:t>
      </w:r>
      <w:r>
        <w:rPr>
          <w:rFonts w:hint="eastAsia"/>
          <w:lang w:eastAsia="zh-CN"/>
        </w:rPr>
        <w:t>”</w:t>
      </w:r>
      <w:r>
        <w:rPr>
          <w:rFonts w:hint="eastAsia"/>
          <w:lang w:val="en-US" w:eastAsia="zh-CN"/>
        </w:rPr>
        <w:t>为7所学校，</w:t>
      </w:r>
      <w:r>
        <w:rPr>
          <w:rFonts w:hint="eastAsia"/>
        </w:rPr>
        <w:t>与项目目标任务数或计划数</w:t>
      </w:r>
      <w:r>
        <w:rPr>
          <w:rFonts w:hint="eastAsia"/>
          <w:lang w:val="en-US" w:eastAsia="zh-CN"/>
        </w:rPr>
        <w:t>不</w:t>
      </w:r>
      <w:r>
        <w:rPr>
          <w:rFonts w:hint="eastAsia"/>
        </w:rPr>
        <w:t>对应，不完全能</w:t>
      </w:r>
      <w:r>
        <w:t>通过清晰、可衡量的绩效指标值予以体现</w:t>
      </w:r>
      <w:r>
        <w:rPr>
          <w:rFonts w:hint="eastAsia"/>
        </w:rPr>
        <w:t>。</w:t>
      </w:r>
    </w:p>
    <w:p w14:paraId="0408521A">
      <w:pPr>
        <w:bidi w:val="0"/>
      </w:pPr>
      <w:r>
        <w:rPr>
          <w:rFonts w:hint="eastAsia"/>
          <w:lang w:eastAsia="zh-CN"/>
        </w:rPr>
        <w:t>（</w:t>
      </w:r>
      <w:r>
        <w:rPr>
          <w:rFonts w:hint="eastAsia"/>
          <w:lang w:val="en-US" w:eastAsia="zh-CN"/>
        </w:rPr>
        <w:t>二</w:t>
      </w:r>
      <w:r>
        <w:rPr>
          <w:rFonts w:hint="eastAsia"/>
          <w:lang w:eastAsia="zh-CN"/>
        </w:rPr>
        <w:t>）</w:t>
      </w:r>
      <w:r>
        <w:rPr>
          <w:rFonts w:hint="eastAsia"/>
        </w:rPr>
        <w:t>项目</w:t>
      </w:r>
      <w:r>
        <w:t>档案不够</w:t>
      </w:r>
      <w:r>
        <w:rPr>
          <w:rFonts w:hint="eastAsia"/>
        </w:rPr>
        <w:t>齐全</w:t>
      </w:r>
    </w:p>
    <w:p w14:paraId="0902A5A7">
      <w:pPr>
        <w:ind w:firstLine="560"/>
        <w:rPr>
          <w:rFonts w:hint="default"/>
          <w:lang w:val="en-US"/>
        </w:rPr>
      </w:pPr>
      <w:r>
        <w:rPr>
          <w:rFonts w:hint="eastAsia"/>
        </w:rPr>
        <w:t>项目</w:t>
      </w:r>
      <w:r>
        <w:rPr>
          <w:rFonts w:hint="eastAsia"/>
          <w:lang w:val="en-US" w:eastAsia="zh-CN"/>
        </w:rPr>
        <w:t>主管单位提供了</w:t>
      </w:r>
      <w:r>
        <w:rPr>
          <w:rFonts w:hint="eastAsia"/>
          <w:lang w:eastAsia="zh-CN"/>
        </w:rPr>
        <w:t>2024年义务教育薄弱环节改善与能力提升中央补助资金</w:t>
      </w:r>
      <w:r>
        <w:rPr>
          <w:rFonts w:hint="eastAsia"/>
          <w:lang w:val="en-US" w:eastAsia="zh-CN"/>
        </w:rPr>
        <w:t>的立项文件、初步设计及各种前期工作资料、资金收支、组织实施、项目初步验收等资料，但存在项目档案不够完整的情况，项目资料不能准确完整地反映项目全生命周期情况。</w:t>
      </w:r>
    </w:p>
    <w:p w14:paraId="34A98118">
      <w:pPr>
        <w:bidi w:val="0"/>
        <w:rPr>
          <w:rFonts w:hint="default"/>
          <w:lang w:val="en-US" w:eastAsia="zh-CN"/>
        </w:rPr>
      </w:pPr>
      <w:r>
        <w:rPr>
          <w:rFonts w:hint="eastAsia" w:ascii="Times New Roman" w:hAnsi="Times New Roman" w:cs="Times New Roman"/>
          <w:lang w:eastAsia="zh-CN"/>
        </w:rPr>
        <w:t>（</w:t>
      </w:r>
      <w:r>
        <w:rPr>
          <w:rFonts w:hint="eastAsia" w:ascii="Times New Roman" w:hAnsi="Times New Roman" w:cs="Times New Roman"/>
          <w:lang w:val="en-US" w:eastAsia="zh-CN"/>
        </w:rPr>
        <w:t>三</w:t>
      </w:r>
      <w:r>
        <w:rPr>
          <w:rFonts w:hint="eastAsia" w:ascii="Times New Roman" w:hAnsi="Times New Roman" w:cs="Times New Roman"/>
          <w:lang w:eastAsia="zh-CN"/>
        </w:rPr>
        <w:t>）</w:t>
      </w:r>
      <w:r>
        <w:rPr>
          <w:rFonts w:hint="eastAsia"/>
          <w:lang w:val="en-US" w:eastAsia="zh-CN"/>
        </w:rPr>
        <w:t>项目工期延误</w:t>
      </w:r>
    </w:p>
    <w:p w14:paraId="7CFE57D1">
      <w:pPr>
        <w:ind w:firstLine="560"/>
      </w:pPr>
      <w:r>
        <w:rPr>
          <w:rFonts w:hint="eastAsia"/>
          <w:lang w:val="en-US" w:eastAsia="zh-CN"/>
        </w:rPr>
        <w:t>截止2024年12月31日，安宁中学太平学校二期工程(小学部)项目已完成建安工程费总投资237,268,405.65元，项目进度约98.33%，目前项目仍在施工中，学校东门和多功能报告厅还没有交付使用，项目未能在计划时间</w:t>
      </w:r>
      <w:r>
        <w:rPr>
          <w:rFonts w:hint="eastAsia"/>
        </w:rPr>
        <w:t>2024年6月竣工</w:t>
      </w:r>
      <w:r>
        <w:rPr>
          <w:rFonts w:hint="eastAsia"/>
          <w:lang w:eastAsia="zh-CN"/>
        </w:rPr>
        <w:t>，</w:t>
      </w:r>
      <w:r>
        <w:rPr>
          <w:rFonts w:hint="eastAsia"/>
          <w:lang w:val="en-US" w:eastAsia="zh-CN"/>
        </w:rPr>
        <w:t>工期有所延误</w:t>
      </w:r>
      <w:r>
        <w:rPr>
          <w:rFonts w:hint="eastAsia"/>
        </w:rPr>
        <w:t>。</w:t>
      </w:r>
    </w:p>
    <w:p w14:paraId="447BEEAF">
      <w:pPr>
        <w:pStyle w:val="3"/>
        <w:bidi w:val="0"/>
      </w:pPr>
      <w:bookmarkStart w:id="38" w:name="_Toc22490"/>
      <w:r>
        <w:rPr>
          <w:rFonts w:hint="eastAsia"/>
          <w:lang w:val="en-US" w:eastAsia="zh-CN"/>
        </w:rPr>
        <w:t>五</w:t>
      </w:r>
      <w:r>
        <w:t>、相关建议和措施</w:t>
      </w:r>
      <w:bookmarkEnd w:id="38"/>
    </w:p>
    <w:p w14:paraId="15837427">
      <w:pPr>
        <w:bidi w:val="0"/>
      </w:pPr>
      <w:r>
        <w:t>（一）</w:t>
      </w:r>
      <w:r>
        <w:rPr>
          <w:rFonts w:hint="eastAsia"/>
          <w:lang w:val="en-US" w:eastAsia="zh-CN"/>
        </w:rPr>
        <w:t>完善绩效指标</w:t>
      </w:r>
    </w:p>
    <w:p w14:paraId="7CC81B5F">
      <w:pPr>
        <w:ind w:firstLine="560"/>
      </w:pPr>
      <w:r>
        <w:rPr>
          <w:rFonts w:hint="eastAsia"/>
          <w:lang w:val="en-US" w:eastAsia="zh-CN"/>
        </w:rPr>
        <w:t>为了确保绩效目标的明确性和完整性，设定绩效目标时需设定产出</w:t>
      </w:r>
      <w:r>
        <w:rPr>
          <w:rFonts w:hint="eastAsia"/>
        </w:rPr>
        <w:t>成本指标、经济效益指标和可持续影响等绩效指标</w:t>
      </w:r>
      <w:r>
        <w:rPr>
          <w:rFonts w:hint="eastAsia"/>
          <w:lang w:val="en-US" w:eastAsia="zh-CN"/>
        </w:rPr>
        <w:t>，用于直接体现项目资金成本的使用与节约状况，对项目绩效目标起到全面的作用</w:t>
      </w:r>
      <w:r>
        <w:t>。</w:t>
      </w:r>
    </w:p>
    <w:p w14:paraId="36DEF4D4">
      <w:pPr>
        <w:bidi w:val="0"/>
      </w:pPr>
      <w:r>
        <w:t>（</w:t>
      </w:r>
      <w:r>
        <w:rPr>
          <w:rFonts w:hint="eastAsia"/>
        </w:rPr>
        <w:t>二）加大档案管理力度</w:t>
      </w:r>
    </w:p>
    <w:p w14:paraId="33CFCA76">
      <w:pPr>
        <w:snapToGrid w:val="0"/>
        <w:spacing w:line="580" w:lineRule="exact"/>
        <w:ind w:firstLine="560"/>
        <w:rPr>
          <w:rFonts w:ascii="仿宋_GB2312"/>
          <w:color w:val="000000" w:themeColor="text1"/>
          <w:szCs w:val="32"/>
          <w14:textFill>
            <w14:solidFill>
              <w14:schemeClr w14:val="tx1"/>
            </w14:solidFill>
          </w14:textFill>
        </w:rPr>
      </w:pPr>
      <w:r>
        <w:rPr>
          <w:rFonts w:hint="eastAsia"/>
        </w:rPr>
        <w:t>为了确保项目档案的完整性和规范性，建议进一步加大档案管理的力度。具体措施包括明确指定专门的人员负责管理项目档案，这些指定的人员应当及时将项目过程中的各种文件进行归档处理，避免文件的遗漏或丢失。此外，所有归档的文件应当统一保存在一个安全可靠的存储系统中，以便于日后的查阅和管理。通过这些措施，可以确保档案资料的完整性、齐全性和规范性，从而为项目的顺利进行和未来的审计工作提供有力支持</w:t>
      </w:r>
      <w:r>
        <w:rPr>
          <w:rFonts w:hint="eastAsia" w:ascii="仿宋_GB2312"/>
          <w:color w:val="000000" w:themeColor="text1"/>
          <w:szCs w:val="32"/>
          <w14:textFill>
            <w14:solidFill>
              <w14:schemeClr w14:val="tx1"/>
            </w14:solidFill>
          </w14:textFill>
        </w:rPr>
        <w:t>。</w:t>
      </w:r>
    </w:p>
    <w:p w14:paraId="37D2B071">
      <w:pPr>
        <w:bidi w:val="0"/>
      </w:pPr>
      <w:r>
        <w:rPr>
          <w:rFonts w:hint="eastAsia"/>
        </w:rPr>
        <w:t>（三）持续优化</w:t>
      </w:r>
      <w:r>
        <w:rPr>
          <w:rFonts w:hint="eastAsia"/>
          <w:lang w:val="en-US" w:eastAsia="zh-CN"/>
        </w:rPr>
        <w:t>项目</w:t>
      </w:r>
      <w:r>
        <w:rPr>
          <w:rFonts w:hint="eastAsia"/>
        </w:rPr>
        <w:t>管理体系</w:t>
      </w:r>
    </w:p>
    <w:p w14:paraId="5274AC28">
      <w:pPr>
        <w:ind w:firstLine="560"/>
        <w:rPr>
          <w:rFonts w:ascii="仿宋_GB2312"/>
          <w:color w:val="000000" w:themeColor="text1"/>
          <w:szCs w:val="32"/>
          <w14:textFill>
            <w14:solidFill>
              <w14:schemeClr w14:val="tx1"/>
            </w14:solidFill>
          </w14:textFill>
        </w:rPr>
      </w:pPr>
      <w:r>
        <w:rPr>
          <w:rFonts w:hint="eastAsia"/>
        </w:rPr>
        <w:t>加强项目管理，提升项目工程进度，进一步加强建设单位与项目总包方的沟通协调，严格参照</w:t>
      </w:r>
      <w:r>
        <w:rPr>
          <w:rFonts w:hint="eastAsia"/>
          <w:lang w:val="en-US" w:eastAsia="zh-CN"/>
        </w:rPr>
        <w:t>项目实施</w:t>
      </w:r>
      <w:r>
        <w:rPr>
          <w:rFonts w:hint="eastAsia"/>
        </w:rPr>
        <w:t>方案，紧扣方案时间，盯紧目标任务，确保协调成果，有效解决问题。根据实施方案的建设时间及关键节点要求，细化任务，落实责任，明确时限，以确保项目各项工作有序推进，提升项目工程进度及质量</w:t>
      </w:r>
      <w:r>
        <w:rPr>
          <w:rFonts w:hint="eastAsia"/>
          <w:lang w:eastAsia="zh-CN"/>
        </w:rPr>
        <w:t>，</w:t>
      </w:r>
      <w:r>
        <w:rPr>
          <w:rFonts w:hint="eastAsia"/>
        </w:rPr>
        <w:t>确保项目前期工作按照工程建设程序要求执行，把控项目施工进度，保障项目按质按量完成。</w:t>
      </w:r>
    </w:p>
    <w:p w14:paraId="77AAD86D">
      <w:pPr>
        <w:ind w:firstLine="560"/>
      </w:pPr>
      <w:r>
        <w:rPr>
          <w:rFonts w:hint="eastAsia"/>
        </w:rPr>
        <w:t>‌</w:t>
      </w:r>
    </w:p>
    <w:p w14:paraId="703DCA6D">
      <w:pPr>
        <w:ind w:firstLine="562"/>
        <w:rPr>
          <w:b/>
          <w:bCs/>
        </w:rPr>
      </w:pPr>
    </w:p>
    <w:p w14:paraId="03F58CD7">
      <w:pPr>
        <w:spacing w:line="276" w:lineRule="auto"/>
        <w:ind w:left="-178" w:firstLine="964"/>
        <w:jc w:val="center"/>
        <w:rPr>
          <w:b/>
          <w:sz w:val="48"/>
          <w:szCs w:val="48"/>
        </w:rPr>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76A8F5DC">
      <w:pPr>
        <w:spacing w:line="276" w:lineRule="auto"/>
        <w:ind w:left="0" w:leftChars="0" w:firstLine="0" w:firstLineChars="0"/>
        <w:jc w:val="center"/>
        <w:rPr>
          <w:rFonts w:ascii="宋体" w:hAnsi="宋体" w:cs="宋体"/>
          <w:b/>
          <w:sz w:val="48"/>
          <w:szCs w:val="48"/>
        </w:rPr>
      </w:pPr>
      <w:r>
        <w:rPr>
          <w:rFonts w:hint="eastAsia" w:ascii="宋体" w:hAnsi="宋体" w:eastAsia="宋体" w:cs="宋体"/>
          <w:b/>
          <w:sz w:val="48"/>
          <w:szCs w:val="48"/>
        </w:rPr>
        <w:t>昆明正宇会计师事务所有限公司</w:t>
      </w:r>
    </w:p>
    <w:p w14:paraId="4AECF2AE">
      <w:pPr>
        <w:spacing w:before="156" w:beforeLines="50" w:line="276" w:lineRule="auto"/>
        <w:ind w:firstLine="560"/>
        <w:jc w:val="center"/>
        <w:rPr>
          <w:rFonts w:ascii="仿宋_GB2312" w:hAnsi="仿宋_GB2312" w:cs="仿宋_GB2312"/>
          <w:szCs w:val="28"/>
        </w:rPr>
      </w:pPr>
      <w:r>
        <w:rPr>
          <w:rFonts w:hint="eastAsia" w:ascii="宋体" w:hAnsi="宋体" w:eastAsia="宋体" w:cs="宋体"/>
          <w:szCs w:val="28"/>
        </w:rPr>
        <w:t>昆正宇审字</w:t>
      </w:r>
      <w:r>
        <w:rPr>
          <w:rFonts w:hint="default" w:ascii="Times New Roman" w:hAnsi="Times New Roman" w:eastAsia="宋体" w:cs="Times New Roman"/>
          <w:szCs w:val="28"/>
        </w:rPr>
        <w:t>〔202</w:t>
      </w:r>
      <w:r>
        <w:rPr>
          <w:rFonts w:hint="eastAsia" w:eastAsia="宋体" w:cs="Times New Roman"/>
          <w:szCs w:val="28"/>
          <w:lang w:val="en-US" w:eastAsia="zh-CN"/>
        </w:rPr>
        <w:t>5</w:t>
      </w:r>
      <w:r>
        <w:rPr>
          <w:rFonts w:hint="default" w:ascii="Times New Roman" w:hAnsi="Times New Roman" w:eastAsia="宋体" w:cs="Times New Roman"/>
          <w:szCs w:val="28"/>
        </w:rPr>
        <w:t>〕第</w:t>
      </w:r>
      <w:r>
        <w:rPr>
          <w:rFonts w:hint="eastAsia" w:eastAsia="宋体" w:cs="Times New Roman"/>
          <w:szCs w:val="28"/>
          <w:lang w:val="en-US" w:eastAsia="zh-CN"/>
        </w:rPr>
        <w:t>***</w:t>
      </w:r>
      <w:r>
        <w:rPr>
          <w:rFonts w:hint="eastAsia" w:ascii="宋体" w:hAnsi="宋体" w:eastAsia="宋体" w:cs="宋体"/>
          <w:szCs w:val="28"/>
        </w:rPr>
        <w:t>号</w:t>
      </w:r>
    </w:p>
    <w:p w14:paraId="7F26DD7E">
      <w:pPr>
        <w:spacing w:line="580" w:lineRule="exact"/>
        <w:ind w:firstLine="560"/>
        <w:rPr>
          <w:rFonts w:ascii="仿宋_GB2312" w:hAnsi="仿宋_GB2312" w:cs="仿宋_GB2312"/>
          <w:b/>
          <w:szCs w:val="32"/>
        </w:rPr>
      </w:pPr>
      <w:r>
        <w:rPr>
          <w:rFonts w:ascii="仿宋_GB2312" w:hAnsi="仿宋_GB2312" w:cs="仿宋_GB2312"/>
          <w:szCs w:val="32"/>
        </w:rPr>
        <mc:AlternateContent>
          <mc:Choice Requires="wps">
            <w:drawing>
              <wp:anchor distT="0" distB="0" distL="114300" distR="114300" simplePos="0" relativeHeight="251659264" behindDoc="0" locked="0" layoutInCell="0" allowOverlap="1">
                <wp:simplePos x="0" y="0"/>
                <wp:positionH relativeFrom="column">
                  <wp:posOffset>106680</wp:posOffset>
                </wp:positionH>
                <wp:positionV relativeFrom="paragraph">
                  <wp:posOffset>96520</wp:posOffset>
                </wp:positionV>
                <wp:extent cx="534352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343277"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8.4pt;margin-top:7.6pt;height:0pt;width:420.75pt;z-index:251659264;mso-width-relative:page;mso-height-relative:page;" filled="f" stroked="t" coordsize="21600,21600" o:allowincell="f" o:gfxdata="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6arXc1AAA&#10;AAgBAAAPAAAAAAAAAAEAIAAAACIAAABkcnMvZG93bnJldi54bWxQSwECFAAUAAAACACHTuJAXLef&#10;F+kBAAC5AwAADgAAAAAAAAABACAAAAAjAQAAZHJzL2Uyb0RvYy54bWxQSwUGAAAAAAYABgBZAQAA&#10;fgUAAAAA&#10;">
                <v:fill on="f" focussize="0,0"/>
                <v:stroke weight="1.5pt" color="#000000" joinstyle="round"/>
                <v:imagedata o:title=""/>
                <o:lock v:ext="edit" aspectratio="f"/>
              </v:line>
            </w:pict>
          </mc:Fallback>
        </mc:AlternateContent>
      </w:r>
    </w:p>
    <w:p w14:paraId="110C1447">
      <w:pPr>
        <w:pStyle w:val="2"/>
        <w:spacing w:line="480" w:lineRule="exact"/>
        <w:jc w:val="center"/>
        <w:rPr>
          <w:sz w:val="36"/>
          <w:szCs w:val="36"/>
        </w:rPr>
      </w:pPr>
      <w:bookmarkStart w:id="39" w:name="_Toc15506"/>
      <w:bookmarkStart w:id="40" w:name="_Toc7774"/>
      <w:r>
        <w:rPr>
          <w:rFonts w:hint="eastAsia"/>
          <w:sz w:val="36"/>
          <w:szCs w:val="36"/>
          <w:lang w:eastAsia="zh-CN"/>
        </w:rPr>
        <w:t>2024年义务教育薄弱环节改善与能力提升</w:t>
      </w:r>
      <w:bookmarkEnd w:id="39"/>
    </w:p>
    <w:p w14:paraId="1925BB62">
      <w:pPr>
        <w:pStyle w:val="2"/>
        <w:spacing w:line="480" w:lineRule="exact"/>
        <w:jc w:val="center"/>
        <w:rPr>
          <w:rFonts w:hint="eastAsia"/>
          <w:sz w:val="36"/>
          <w:szCs w:val="36"/>
        </w:rPr>
      </w:pPr>
      <w:bookmarkStart w:id="41" w:name="_Toc23376"/>
      <w:r>
        <w:rPr>
          <w:rFonts w:hint="eastAsia"/>
          <w:sz w:val="36"/>
          <w:szCs w:val="36"/>
          <w:lang w:eastAsia="zh-CN"/>
        </w:rPr>
        <w:t>中央补助资金</w:t>
      </w:r>
      <w:r>
        <w:rPr>
          <w:rFonts w:hint="eastAsia"/>
          <w:sz w:val="36"/>
          <w:szCs w:val="36"/>
        </w:rPr>
        <w:t>项目支出绩效评价报告</w:t>
      </w:r>
      <w:bookmarkEnd w:id="40"/>
    </w:p>
    <w:p w14:paraId="177291AE">
      <w:pPr>
        <w:jc w:val="center"/>
        <w:rPr>
          <w:rFonts w:hint="eastAsia"/>
          <w:lang w:eastAsia="zh-CN"/>
        </w:rPr>
      </w:pPr>
      <w:r>
        <w:rPr>
          <w:rFonts w:hint="eastAsia"/>
          <w:lang w:eastAsia="zh-CN"/>
        </w:rPr>
        <w:t>（</w:t>
      </w:r>
      <w:r>
        <w:rPr>
          <w:rFonts w:hint="eastAsia"/>
          <w:lang w:val="en-US" w:eastAsia="zh-CN"/>
        </w:rPr>
        <w:t>征求意见稿</w:t>
      </w:r>
      <w:r>
        <w:rPr>
          <w:rFonts w:hint="eastAsia"/>
          <w:lang w:eastAsia="zh-CN"/>
        </w:rPr>
        <w:t>）</w:t>
      </w:r>
      <w:bookmarkEnd w:id="41"/>
    </w:p>
    <w:p w14:paraId="4F60AC69">
      <w:pPr>
        <w:jc w:val="center"/>
        <w:rPr>
          <w:rFonts w:hint="eastAsia"/>
          <w:lang w:eastAsia="zh-CN"/>
        </w:rPr>
      </w:pPr>
    </w:p>
    <w:p w14:paraId="214B884B">
      <w:pPr>
        <w:ind w:firstLine="552"/>
        <w:rPr>
          <w:szCs w:val="32"/>
        </w:rPr>
      </w:pPr>
      <w:r>
        <w:rPr>
          <w:spacing w:val="-2"/>
          <w:szCs w:val="32"/>
        </w:rPr>
        <w:t>为贯彻落实《中共中央 国务院关于全面实施预算绩效管理的意见</w:t>
      </w:r>
      <w:r>
        <w:rPr>
          <w:rFonts w:hint="eastAsia"/>
          <w:spacing w:val="-2"/>
          <w:szCs w:val="32"/>
        </w:rPr>
        <w:t>》《</w:t>
      </w:r>
      <w:r>
        <w:rPr>
          <w:spacing w:val="-2"/>
          <w:szCs w:val="32"/>
        </w:rPr>
        <w:t>中共云南省委 云南省人民政府关于全面实施预算绩效管理的实施意见》精神及上级关于加强预算绩效管理工作的要求，进一步规范财政资金运行和绩效监管，提升财政资金使用效益，全面加强和提升安宁市预算绩效管理水平，根据《安宁市预算绩效管理暂行办法》（安政发〔2018〕10号），昆明正宇会计师事务所有限公司接受安宁市财政局委托，于202</w:t>
      </w:r>
      <w:r>
        <w:rPr>
          <w:rFonts w:hint="eastAsia"/>
          <w:spacing w:val="-2"/>
          <w:szCs w:val="32"/>
          <w:lang w:val="en-US" w:eastAsia="zh-CN"/>
        </w:rPr>
        <w:t>5</w:t>
      </w:r>
      <w:r>
        <w:rPr>
          <w:spacing w:val="-2"/>
          <w:szCs w:val="32"/>
        </w:rPr>
        <w:t>年</w:t>
      </w:r>
      <w:r>
        <w:rPr>
          <w:rFonts w:hint="eastAsia"/>
          <w:spacing w:val="-2"/>
          <w:szCs w:val="32"/>
          <w:lang w:val="en-US" w:eastAsia="zh-CN"/>
        </w:rPr>
        <w:t>11</w:t>
      </w:r>
      <w:r>
        <w:rPr>
          <w:spacing w:val="-2"/>
          <w:szCs w:val="32"/>
        </w:rPr>
        <w:t>月至1</w:t>
      </w:r>
      <w:r>
        <w:rPr>
          <w:rFonts w:hint="eastAsia"/>
          <w:spacing w:val="-2"/>
          <w:szCs w:val="32"/>
          <w:lang w:val="en-US" w:eastAsia="zh-CN"/>
        </w:rPr>
        <w:t>2</w:t>
      </w:r>
      <w:r>
        <w:rPr>
          <w:spacing w:val="-2"/>
          <w:szCs w:val="32"/>
        </w:rPr>
        <w:t>月对</w:t>
      </w:r>
      <w:r>
        <w:rPr>
          <w:rFonts w:hint="eastAsia"/>
          <w:lang w:eastAsia="zh-CN"/>
        </w:rPr>
        <w:t>2024年义务教育薄弱环节改善与能力提升中央补助资金</w:t>
      </w:r>
      <w:r>
        <w:rPr>
          <w:rFonts w:hint="eastAsia"/>
          <w:spacing w:val="-2"/>
          <w:szCs w:val="32"/>
        </w:rPr>
        <w:t>支出</w:t>
      </w:r>
      <w:r>
        <w:rPr>
          <w:spacing w:val="-2"/>
          <w:szCs w:val="32"/>
        </w:rPr>
        <w:t>开展绩效评价。现将评价情况报告如下：</w:t>
      </w:r>
    </w:p>
    <w:p w14:paraId="69B8750B">
      <w:pPr>
        <w:pStyle w:val="3"/>
        <w:ind w:firstLine="562"/>
        <w:rPr>
          <w:rFonts w:ascii="Times New Roman" w:hAnsi="Times New Roman" w:cs="Times New Roman"/>
        </w:rPr>
      </w:pPr>
      <w:bookmarkStart w:id="42" w:name="_Toc22311"/>
      <w:bookmarkStart w:id="43" w:name="_Toc2327"/>
      <w:r>
        <w:rPr>
          <w:rFonts w:ascii="Times New Roman" w:hAnsi="Times New Roman" w:cs="Times New Roman"/>
        </w:rPr>
        <w:t>一、基本情况</w:t>
      </w:r>
      <w:bookmarkEnd w:id="42"/>
      <w:bookmarkEnd w:id="43"/>
    </w:p>
    <w:p w14:paraId="646F11FE">
      <w:pPr>
        <w:pStyle w:val="4"/>
        <w:ind w:firstLine="281" w:firstLineChars="100"/>
        <w:rPr>
          <w:rFonts w:hint="default" w:eastAsia="仿宋_GB2312"/>
          <w:lang w:val="en-US" w:eastAsia="zh-CN"/>
        </w:rPr>
      </w:pPr>
      <w:bookmarkStart w:id="44" w:name="_Toc20395"/>
      <w:bookmarkStart w:id="45" w:name="_Toc3314"/>
      <w:r>
        <w:t>（一）项目概况</w:t>
      </w:r>
      <w:bookmarkEnd w:id="44"/>
      <w:bookmarkEnd w:id="45"/>
    </w:p>
    <w:p w14:paraId="141225CD">
      <w:pPr>
        <w:pStyle w:val="5"/>
        <w:ind w:firstLine="560"/>
        <w:rPr>
          <w:rFonts w:ascii="Times New Roman" w:hAnsi="Times New Roman" w:cs="Times New Roman"/>
        </w:rPr>
      </w:pPr>
      <w:r>
        <w:rPr>
          <w:rFonts w:ascii="Times New Roman" w:hAnsi="Times New Roman" w:cs="Times New Roman"/>
        </w:rPr>
        <w:t>1．项目背景</w:t>
      </w:r>
    </w:p>
    <w:p w14:paraId="0673E23B">
      <w:pPr>
        <w:spacing w:line="640" w:lineRule="exact"/>
        <w:ind w:firstLine="560"/>
        <w:rPr>
          <w:rFonts w:hint="eastAsia" w:ascii="仿宋_GB2312" w:hAnsi="仿宋_GB2312" w:eastAsia="仿宋_GB2312" w:cs="仿宋_GB2312"/>
          <w:kern w:val="0"/>
          <w:szCs w:val="28"/>
          <w:lang w:eastAsia="zh-CN" w:bidi="ar"/>
        </w:rPr>
      </w:pPr>
      <w:r>
        <w:rPr>
          <w:rFonts w:hint="eastAsia" w:ascii="仿宋_GB2312" w:hAnsi="仿宋_GB2312" w:cs="仿宋_GB2312"/>
          <w:kern w:val="0"/>
          <w:szCs w:val="28"/>
          <w:lang w:bidi="ar"/>
        </w:rPr>
        <w:t>党的十八大报告中指出的加快推进以改善民生为重点的社会建设的六大任务，其中很重要的一项就是要优先发展教育，建设人力资源强国。要全面贯彻党的教育方针，坚持育人为本、德育为先，办人民满意的教育</w:t>
      </w:r>
      <w:r>
        <w:rPr>
          <w:rFonts w:hint="eastAsia" w:ascii="仿宋_GB2312" w:hAnsi="仿宋_GB2312" w:cs="仿宋_GB2312"/>
          <w:kern w:val="0"/>
          <w:szCs w:val="28"/>
          <w:lang w:eastAsia="zh-CN" w:bidi="ar"/>
        </w:rPr>
        <w:t>。</w:t>
      </w:r>
    </w:p>
    <w:p w14:paraId="0FEFE3EB">
      <w:pPr>
        <w:spacing w:line="640" w:lineRule="exact"/>
        <w:ind w:firstLine="560"/>
        <w:rPr>
          <w:rFonts w:hint="eastAsia"/>
        </w:rPr>
      </w:pPr>
      <w:r>
        <w:rPr>
          <w:rFonts w:hint="eastAsia"/>
        </w:rPr>
        <w:t>在“十三五”发展时期，正是滇中新区及安宁经济社会转型升级之际，是实现经济社会发展历史性跨越的重要时期，是中央实施“桥头堡”战略新一轮西部大开发和“一带一路”战略决策的攻坚时期。这给安宁的教育事业发展提供了难得的历史机遇与挑战;结合安宁市经济社会发展实际及发展的总体要求，教育领域的发展和综合改革成为了基础性的重点工程，是安宁发展战略的需求。</w:t>
      </w:r>
    </w:p>
    <w:p w14:paraId="30A52E37">
      <w:pPr>
        <w:spacing w:line="640" w:lineRule="exact"/>
        <w:ind w:firstLine="560"/>
      </w:pPr>
      <w:r>
        <w:rPr>
          <w:rFonts w:hint="eastAsia"/>
        </w:rPr>
        <w:t>2021-2025年，城镇义务教育学校学位供给满足学生入学要求，全市义务教育阶段大班额全部消除；义务教育学校办学条件持续改善，生均教学及辅助用房面积、生均体育运动场馆面积，生均教学仪器设备值和每百名学生拥有网络多媒体教室数等指标进一步提升；寄宿制学校学生寄宿需求基本得到满足，学校教学和生活条件持续改善；教育信息化应用水平明显提升；体育、美育、劳动教育条件得到有效保障</w:t>
      </w:r>
      <w:r>
        <w:rPr>
          <w:rFonts w:hint="eastAsia"/>
          <w:lang w:eastAsia="zh-CN"/>
        </w:rPr>
        <w:t>。</w:t>
      </w:r>
      <w:r>
        <w:rPr>
          <w:rFonts w:hint="eastAsia"/>
        </w:rPr>
        <w:t>安宁中学太平学校二期工程项目已经列入2022年安宁市政府投资重点项目计划和2022年安宁十大民生实事工程。为进一步完善太平新城街道学校设施功能，</w:t>
      </w:r>
      <w:r>
        <w:rPr>
          <w:rFonts w:hint="eastAsia"/>
          <w:lang w:val="en-US" w:eastAsia="zh-CN"/>
        </w:rPr>
        <w:t>安宁市教育体育</w:t>
      </w:r>
      <w:r>
        <w:rPr>
          <w:rFonts w:hint="eastAsia"/>
        </w:rPr>
        <w:t>局拟建设安宁中学太平学校二期工程(小学部)项目。</w:t>
      </w:r>
    </w:p>
    <w:p w14:paraId="4BEABEE9">
      <w:pPr>
        <w:pStyle w:val="5"/>
        <w:ind w:firstLine="560"/>
        <w:rPr>
          <w:rFonts w:ascii="Times New Roman" w:hAnsi="Times New Roman" w:cs="Times New Roman"/>
        </w:rPr>
      </w:pPr>
      <w:r>
        <w:rPr>
          <w:rFonts w:ascii="Times New Roman" w:hAnsi="Times New Roman" w:cs="Times New Roman"/>
        </w:rPr>
        <w:t>2．主要内容</w:t>
      </w:r>
    </w:p>
    <w:p w14:paraId="58611BDE">
      <w:pPr>
        <w:ind w:firstLine="560"/>
        <w:rPr>
          <w:rFonts w:hint="eastAsia"/>
          <w:lang w:eastAsia="zh-CN"/>
        </w:rPr>
      </w:pPr>
      <w:r>
        <w:rPr>
          <w:rFonts w:hint="eastAsia"/>
        </w:rPr>
        <w:t>新建学校为54班九年一贯制学校，约2520名学生。主要建设教学楼、综合教学楼、综合办公楼、多功能厅、食堂及学生宿舍、运动区、配电房，绿化及教学设备等配套设施。机动车停车位共计221个，其中地上临时车位44个、地下177个。非机动车位共304个，其中校园大门口临时停放220个</w:t>
      </w:r>
      <w:r>
        <w:rPr>
          <w:rFonts w:hint="eastAsia"/>
          <w:lang w:eastAsia="zh-CN"/>
        </w:rPr>
        <w:t>。项目总建筑面积62755.54平方米。其中地上建筑面积48744.69平方米，地下建筑面积14010.85平方米。</w:t>
      </w:r>
    </w:p>
    <w:p w14:paraId="07AABCB3">
      <w:pPr>
        <w:ind w:firstLine="560"/>
      </w:pPr>
      <w:r>
        <w:rPr>
          <w:rFonts w:hint="eastAsia"/>
        </w:rPr>
        <w:t>项目计划 2022年9月开工，2024年6月竣工。</w:t>
      </w:r>
    </w:p>
    <w:p w14:paraId="3B8771EF">
      <w:pPr>
        <w:pStyle w:val="5"/>
        <w:ind w:firstLine="560"/>
        <w:rPr>
          <w:rFonts w:ascii="Times New Roman" w:hAnsi="Times New Roman" w:cs="Times New Roman"/>
        </w:rPr>
      </w:pPr>
      <w:r>
        <w:rPr>
          <w:rFonts w:ascii="Times New Roman" w:hAnsi="Times New Roman" w:cs="Times New Roman"/>
        </w:rPr>
        <w:t>3</w:t>
      </w:r>
      <w:r>
        <w:t>．</w:t>
      </w:r>
      <w:r>
        <w:rPr>
          <w:rFonts w:hint="eastAsia" w:ascii="Times New Roman" w:hAnsi="Times New Roman" w:cs="Times New Roman"/>
        </w:rPr>
        <w:t>预算单位（项目主管单位）和项目实施单位</w:t>
      </w:r>
    </w:p>
    <w:p w14:paraId="562AC3CD">
      <w:pPr>
        <w:ind w:firstLine="560"/>
      </w:pPr>
      <w:r>
        <w:rPr>
          <w:rFonts w:hint="eastAsia"/>
        </w:rPr>
        <w:t>本项目的预算单位（项目主管单位）为</w:t>
      </w:r>
      <w:r>
        <w:rPr>
          <w:rFonts w:hint="eastAsia"/>
          <w:lang w:val="en-US" w:eastAsia="zh-CN"/>
        </w:rPr>
        <w:t>安宁市教育体育局</w:t>
      </w:r>
      <w:r>
        <w:rPr>
          <w:rFonts w:hint="eastAsia"/>
        </w:rPr>
        <w:t>，项目实施单位为</w:t>
      </w:r>
      <w:r>
        <w:rPr>
          <w:rFonts w:hint="eastAsia"/>
          <w:lang w:val="en-US" w:eastAsia="zh-CN"/>
        </w:rPr>
        <w:t>安宁建设投资集团有限公司</w:t>
      </w:r>
      <w:r>
        <w:rPr>
          <w:rFonts w:hint="eastAsia"/>
        </w:rPr>
        <w:t>。</w:t>
      </w:r>
    </w:p>
    <w:p w14:paraId="41A6717B">
      <w:pPr>
        <w:pStyle w:val="5"/>
        <w:ind w:firstLine="560"/>
      </w:pPr>
      <w:r>
        <w:rPr>
          <w:rFonts w:hint="eastAsia" w:ascii="Times New Roman" w:hAnsi="Times New Roman" w:cs="Times New Roman"/>
        </w:rPr>
        <w:t>4</w:t>
      </w:r>
      <w:r>
        <w:t>．资金投入和使用情况</w:t>
      </w:r>
    </w:p>
    <w:p w14:paraId="295C45A4">
      <w:pPr>
        <w:ind w:firstLine="560"/>
      </w:pPr>
      <w:r>
        <w:t>（1）资金来源：</w:t>
      </w:r>
    </w:p>
    <w:p w14:paraId="53E862C5">
      <w:pPr>
        <w:ind w:firstLine="560"/>
        <w:rPr>
          <w:sz w:val="21"/>
          <w:szCs w:val="21"/>
          <w:highlight w:val="none"/>
        </w:rPr>
      </w:pPr>
      <w:r>
        <w:rPr>
          <w:rFonts w:hint="eastAsia"/>
        </w:rPr>
        <w:t>由</w:t>
      </w:r>
      <w:r>
        <w:rPr>
          <w:rFonts w:hint="eastAsia"/>
          <w:lang w:val="en-US" w:eastAsia="zh-CN"/>
        </w:rPr>
        <w:t>昆明市</w:t>
      </w:r>
      <w:r>
        <w:rPr>
          <w:rFonts w:hint="eastAsia"/>
        </w:rPr>
        <w:t>财政局</w:t>
      </w:r>
      <w:r>
        <w:rPr>
          <w:rFonts w:hint="eastAsia"/>
          <w:lang w:val="en-US" w:eastAsia="zh-CN"/>
        </w:rPr>
        <w:t>下达</w:t>
      </w:r>
      <w:r>
        <w:rPr>
          <w:rFonts w:hint="eastAsia"/>
          <w:spacing w:val="-2"/>
          <w:szCs w:val="32"/>
          <w:lang w:eastAsia="zh-CN"/>
        </w:rPr>
        <w:t>2024年义务教育薄弱环节改善与能力提升中央补助</w:t>
      </w:r>
      <w:r>
        <w:rPr>
          <w:rFonts w:hint="eastAsia"/>
        </w:rPr>
        <w:t>资金</w:t>
      </w:r>
      <w:r>
        <w:rPr>
          <w:rFonts w:hint="eastAsia"/>
          <w:lang w:val="en-US" w:eastAsia="zh-CN"/>
        </w:rPr>
        <w:t>32,790,000.00元到安宁市财政局，安宁市财政局</w:t>
      </w:r>
      <w:r>
        <w:rPr>
          <w:rFonts w:hint="eastAsia"/>
        </w:rPr>
        <w:t>对</w:t>
      </w:r>
      <w:r>
        <w:rPr>
          <w:rFonts w:hint="eastAsia"/>
          <w:lang w:val="en-US" w:eastAsia="zh-CN"/>
        </w:rPr>
        <w:t>安宁市教育体育局</w:t>
      </w:r>
      <w:r>
        <w:rPr>
          <w:rFonts w:hint="eastAsia"/>
        </w:rPr>
        <w:t>的预算申报进行审核</w:t>
      </w:r>
      <w:r>
        <w:t>，</w:t>
      </w:r>
      <w:r>
        <w:rPr>
          <w:rFonts w:hint="eastAsia"/>
        </w:rPr>
        <w:t>然后根据资金情况拨付</w:t>
      </w:r>
      <w:r>
        <w:rPr>
          <w:rFonts w:hint="eastAsia"/>
          <w:spacing w:val="-2"/>
          <w:szCs w:val="32"/>
          <w:lang w:eastAsia="zh-CN"/>
        </w:rPr>
        <w:t>2024年义务教育薄弱环节改善与能力提升中央补助</w:t>
      </w:r>
      <w:r>
        <w:rPr>
          <w:rFonts w:hint="eastAsia"/>
        </w:rPr>
        <w:t>资金</w:t>
      </w:r>
      <w:r>
        <w:rPr>
          <w:rFonts w:hint="eastAsia"/>
          <w:lang w:val="en-US" w:eastAsia="zh-CN"/>
        </w:rPr>
        <w:t>32,790,000.00</w:t>
      </w:r>
      <w:r>
        <w:t>元</w:t>
      </w:r>
      <w:r>
        <w:rPr>
          <w:rFonts w:hint="eastAsia"/>
        </w:rPr>
        <w:t>到</w:t>
      </w:r>
      <w:r>
        <w:rPr>
          <w:rFonts w:hint="eastAsia"/>
          <w:lang w:val="en-US" w:eastAsia="zh-CN"/>
        </w:rPr>
        <w:t>安宁市教育体育局</w:t>
      </w:r>
      <w:r>
        <w:rPr>
          <w:rFonts w:hint="eastAsia"/>
        </w:rPr>
        <w:t>，用于</w:t>
      </w:r>
      <w:r>
        <w:rPr>
          <w:rFonts w:hint="eastAsia"/>
          <w:lang w:val="en-US" w:eastAsia="zh-CN"/>
        </w:rPr>
        <w:t>2024年义务教育薄弱环节改善与能力提升中央补助资金项目</w:t>
      </w:r>
      <w:r>
        <w:rPr>
          <w:rFonts w:hint="eastAsia"/>
        </w:rPr>
        <w:t>的相关工</w:t>
      </w:r>
      <w:r>
        <w:rPr>
          <w:rFonts w:hint="eastAsia"/>
          <w:highlight w:val="none"/>
        </w:rPr>
        <w:t>作。</w:t>
      </w:r>
    </w:p>
    <w:p w14:paraId="1521F044">
      <w:pPr>
        <w:ind w:firstLine="560"/>
        <w:rPr>
          <w:highlight w:val="none"/>
        </w:rPr>
      </w:pPr>
      <w:r>
        <w:rPr>
          <w:highlight w:val="none"/>
        </w:rPr>
        <w:t>（2）</w:t>
      </w:r>
      <w:r>
        <w:rPr>
          <w:rFonts w:hint="eastAsia"/>
          <w:highlight w:val="none"/>
        </w:rPr>
        <w:t>支出</w:t>
      </w:r>
      <w:r>
        <w:rPr>
          <w:highlight w:val="none"/>
        </w:rPr>
        <w:t>情况：</w:t>
      </w:r>
    </w:p>
    <w:p w14:paraId="520B2C3B">
      <w:pPr>
        <w:ind w:firstLine="552"/>
        <w:rPr>
          <w:highlight w:val="none"/>
        </w:rPr>
      </w:pPr>
      <w:r>
        <w:rPr>
          <w:rFonts w:hint="eastAsia"/>
          <w:spacing w:val="-2"/>
          <w:szCs w:val="32"/>
          <w:highlight w:val="none"/>
          <w:lang w:eastAsia="zh-CN"/>
        </w:rPr>
        <w:t>2024年义务教育薄弱环节改善与能力提升中央补助</w:t>
      </w:r>
      <w:r>
        <w:rPr>
          <w:rFonts w:hint="eastAsia"/>
          <w:highlight w:val="none"/>
        </w:rPr>
        <w:t>资金</w:t>
      </w:r>
      <w:r>
        <w:rPr>
          <w:highlight w:val="none"/>
        </w:rPr>
        <w:t>实际支出合计</w:t>
      </w:r>
      <w:r>
        <w:rPr>
          <w:rFonts w:hint="eastAsia"/>
          <w:highlight w:val="none"/>
          <w:lang w:val="en-US" w:eastAsia="zh-CN"/>
        </w:rPr>
        <w:t>20,000,000.00</w:t>
      </w:r>
      <w:r>
        <w:rPr>
          <w:highlight w:val="none"/>
        </w:rPr>
        <w:t>元</w:t>
      </w:r>
      <w:r>
        <w:rPr>
          <w:rFonts w:hint="eastAsia"/>
          <w:highlight w:val="none"/>
        </w:rPr>
        <w:t>，支付</w:t>
      </w:r>
      <w:r>
        <w:rPr>
          <w:rFonts w:hint="eastAsia"/>
          <w:lang w:val="en-US" w:eastAsia="zh-CN"/>
        </w:rPr>
        <w:t>安宁建设投资集团有限公司</w:t>
      </w:r>
      <w:r>
        <w:rPr>
          <w:rFonts w:hint="eastAsia"/>
          <w:spacing w:val="-2"/>
          <w:szCs w:val="32"/>
          <w:highlight w:val="none"/>
          <w:lang w:eastAsia="zh-CN"/>
        </w:rPr>
        <w:t>2024年义务教育薄弱环节改善与能力提升中央补助资金</w:t>
      </w:r>
      <w:r>
        <w:rPr>
          <w:rFonts w:hint="eastAsia" w:ascii="仿宋_GB2312" w:hAnsi="仿宋_GB2312" w:cs="仿宋_GB2312"/>
          <w:szCs w:val="28"/>
          <w:highlight w:val="none"/>
          <w:lang w:val="en-US" w:eastAsia="zh-CN"/>
        </w:rPr>
        <w:t>工程费</w:t>
      </w:r>
      <w:r>
        <w:rPr>
          <w:rFonts w:hint="eastAsia"/>
          <w:highlight w:val="none"/>
          <w:lang w:val="en-US" w:eastAsia="zh-CN"/>
        </w:rPr>
        <w:t>20,000,000.00</w:t>
      </w:r>
      <w:r>
        <w:rPr>
          <w:rFonts w:hint="eastAsia"/>
          <w:highlight w:val="none"/>
        </w:rPr>
        <w:t>元</w:t>
      </w:r>
      <w:r>
        <w:rPr>
          <w:rFonts w:hint="eastAsia"/>
          <w:highlight w:val="none"/>
          <w:lang w:eastAsia="zh-CN"/>
        </w:rPr>
        <w:t>，</w:t>
      </w:r>
      <w:r>
        <w:rPr>
          <w:rFonts w:hint="eastAsia"/>
          <w:highlight w:val="none"/>
          <w:lang w:val="en-US" w:eastAsia="zh-CN"/>
        </w:rPr>
        <w:t>结转结余12,790,000.00元</w:t>
      </w:r>
      <w:r>
        <w:rPr>
          <w:highlight w:val="none"/>
        </w:rPr>
        <w:t>。</w:t>
      </w:r>
    </w:p>
    <w:p w14:paraId="5628DECB">
      <w:pPr>
        <w:pStyle w:val="4"/>
        <w:ind w:firstLine="560"/>
      </w:pPr>
      <w:bookmarkStart w:id="46" w:name="_Toc614"/>
      <w:bookmarkStart w:id="47" w:name="_Toc3282"/>
      <w:r>
        <w:t>（二）绩效目标设立情况</w:t>
      </w:r>
      <w:bookmarkEnd w:id="46"/>
      <w:bookmarkEnd w:id="47"/>
    </w:p>
    <w:p w14:paraId="78F7E630">
      <w:pPr>
        <w:pStyle w:val="5"/>
        <w:ind w:firstLine="560"/>
        <w:rPr>
          <w:rFonts w:ascii="Times New Roman" w:hAnsi="Times New Roman" w:cs="Times New Roman"/>
        </w:rPr>
      </w:pPr>
      <w:r>
        <w:rPr>
          <w:rFonts w:ascii="Times New Roman" w:hAnsi="Times New Roman" w:cs="Times New Roman"/>
        </w:rPr>
        <w:t>1．预算批复（申报）绩效目标</w:t>
      </w:r>
    </w:p>
    <w:p w14:paraId="5946B479">
      <w:pPr>
        <w:ind w:firstLine="560"/>
      </w:pPr>
      <w:r>
        <w:t>（1）总体绩效目标</w:t>
      </w:r>
    </w:p>
    <w:p w14:paraId="08867BAC">
      <w:pPr>
        <w:ind w:firstLine="560"/>
      </w:pPr>
      <w:r>
        <w:rPr>
          <w:rFonts w:hint="eastAsia"/>
          <w:lang w:eastAsia="zh-CN"/>
        </w:rPr>
        <w:t>2021-2025年，城镇义务教育学校学位供给满足学生入学要求，全市义务教育阶段大班额全部消除；义务教育学校办学条件持续改善，生均教学及辅助用房面积、生均体育运动场馆面积，生均教学仪器设备值和每百名学生拥有网络多媒体教室数等指标进一步提升；寄宿制学校学生寄宿需求基本得到满足，学校教学和生活条件持续改善；教育信息化应用水平明显提升；体育、美育、劳动教育条件得到有效保障；校园文化建设不断加强，良好的育人氛围更加浓厚</w:t>
      </w:r>
      <w:r>
        <w:rPr>
          <w:rFonts w:hint="eastAsia"/>
        </w:rPr>
        <w:t>。</w:t>
      </w:r>
    </w:p>
    <w:p w14:paraId="2A4336AC">
      <w:pPr>
        <w:ind w:firstLine="560"/>
      </w:pPr>
      <w:r>
        <w:t>（2）具体绩效指标</w:t>
      </w:r>
    </w:p>
    <w:tbl>
      <w:tblPr>
        <w:tblStyle w:val="20"/>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5"/>
        <w:gridCol w:w="3092"/>
        <w:gridCol w:w="2736"/>
        <w:gridCol w:w="1656"/>
      </w:tblGrid>
      <w:tr w14:paraId="24544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4C1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3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AC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16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4B4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年度指标</w:t>
            </w:r>
          </w:p>
        </w:tc>
      </w:tr>
      <w:tr w14:paraId="46446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restart"/>
            <w:tcBorders>
              <w:top w:val="single" w:color="000000" w:sz="4" w:space="0"/>
              <w:left w:val="single" w:color="000000" w:sz="4" w:space="0"/>
              <w:bottom w:val="nil"/>
              <w:right w:val="single" w:color="000000" w:sz="4" w:space="0"/>
            </w:tcBorders>
            <w:shd w:val="clear" w:color="auto" w:fill="auto"/>
            <w:vAlign w:val="center"/>
          </w:tcPr>
          <w:p w14:paraId="28A6357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3092" w:type="dxa"/>
            <w:tcBorders>
              <w:top w:val="single" w:color="000000" w:sz="4" w:space="0"/>
              <w:left w:val="single" w:color="000000" w:sz="4" w:space="0"/>
              <w:bottom w:val="nil"/>
              <w:right w:val="single" w:color="000000" w:sz="4" w:space="0"/>
            </w:tcBorders>
            <w:shd w:val="clear" w:color="auto" w:fill="auto"/>
            <w:noWrap/>
            <w:vAlign w:val="center"/>
          </w:tcPr>
          <w:p w14:paraId="7411F6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D84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完成校舍改造学校数量</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09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7所</w:t>
            </w:r>
          </w:p>
        </w:tc>
      </w:tr>
      <w:tr w14:paraId="2B858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
          <w:p w14:paraId="49B3CD0F">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3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CC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A4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项目资金到位率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4FC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F502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
          <w:p w14:paraId="0E46A802">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3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EB3D">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BA8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项目建设质量达标率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D6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7391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
          <w:p w14:paraId="76EF5D8A">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3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3B59">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A7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设备采购项目合格率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C5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87AC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
          <w:p w14:paraId="756158D5">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3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72EB">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75D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校舍建设项目验收合格率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9C8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0416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
          <w:p w14:paraId="78292E38">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3092" w:type="dxa"/>
            <w:tcBorders>
              <w:top w:val="single" w:color="000000" w:sz="4" w:space="0"/>
              <w:left w:val="single" w:color="000000" w:sz="4" w:space="0"/>
              <w:bottom w:val="nil"/>
              <w:right w:val="single" w:color="000000" w:sz="4" w:space="0"/>
            </w:tcBorders>
            <w:shd w:val="clear" w:color="auto" w:fill="auto"/>
            <w:noWrap/>
            <w:vAlign w:val="center"/>
          </w:tcPr>
          <w:p w14:paraId="15465C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3C0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校舍建设项目开工率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BAA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&gt;=90%</w:t>
            </w:r>
          </w:p>
        </w:tc>
      </w:tr>
      <w:tr w14:paraId="49F05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restart"/>
            <w:tcBorders>
              <w:top w:val="single" w:color="000000" w:sz="4" w:space="0"/>
              <w:left w:val="single" w:color="000000" w:sz="4" w:space="0"/>
              <w:bottom w:val="nil"/>
              <w:right w:val="single" w:color="000000" w:sz="4" w:space="0"/>
            </w:tcBorders>
            <w:shd w:val="clear" w:color="auto" w:fill="auto"/>
            <w:vAlign w:val="center"/>
          </w:tcPr>
          <w:p w14:paraId="3BD5267F">
            <w:pPr>
              <w:keepNext w:val="0"/>
              <w:keepLines w:val="0"/>
              <w:pageBreakBefore w:val="0"/>
              <w:widowControl/>
              <w:suppressLineNumbers w:val="0"/>
              <w:kinsoku/>
              <w:wordWrap/>
              <w:overflowPunct/>
              <w:topLinePunct w:val="0"/>
              <w:autoSpaceDE/>
              <w:autoSpaceDN/>
              <w:bidi w:val="0"/>
              <w:adjustRightInd/>
              <w:snapToGrid/>
              <w:spacing w:after="220" w:afterAutospacing="0"/>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3092" w:type="dxa"/>
            <w:vMerge w:val="restart"/>
            <w:tcBorders>
              <w:top w:val="single" w:color="000000" w:sz="4" w:space="0"/>
              <w:left w:val="single" w:color="000000" w:sz="4" w:space="0"/>
              <w:bottom w:val="nil"/>
              <w:right w:val="single" w:color="000000" w:sz="4" w:space="0"/>
            </w:tcBorders>
            <w:shd w:val="clear" w:color="auto" w:fill="auto"/>
            <w:noWrap/>
            <w:vAlign w:val="center"/>
          </w:tcPr>
          <w:p w14:paraId="7B7AECA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63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持续改善办学条件</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143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持续改善</w:t>
            </w:r>
          </w:p>
        </w:tc>
      </w:tr>
      <w:tr w14:paraId="08CCC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FEE29">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3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228DE">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70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促进教育事业可持续性发展</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5A4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逐年提升</w:t>
            </w:r>
          </w:p>
        </w:tc>
      </w:tr>
      <w:tr w14:paraId="0F1D0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4FFA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30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08B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D26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家长满意度</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F6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&gt;=90%</w:t>
            </w:r>
          </w:p>
        </w:tc>
      </w:tr>
      <w:tr w14:paraId="5AE08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F920F">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30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21B4">
            <w:pPr>
              <w:pageBreakBefore w:val="0"/>
              <w:kinsoku/>
              <w:wordWrap/>
              <w:overflowPunct/>
              <w:topLinePunct w:val="0"/>
              <w:autoSpaceDE/>
              <w:autoSpaceDN/>
              <w:bidi w:val="0"/>
              <w:adjustRightInd/>
              <w:snapToGrid/>
              <w:ind w:firstLine="0" w:firstLineChars="0"/>
              <w:jc w:val="center"/>
              <w:rPr>
                <w:rFonts w:hint="eastAsia" w:ascii="宋体" w:hAnsi="宋体" w:eastAsia="宋体" w:cs="宋体"/>
                <w:i w:val="0"/>
                <w:iCs w:val="0"/>
                <w:color w:val="000000"/>
                <w:sz w:val="22"/>
                <w:szCs w:val="22"/>
                <w:u w:val="none"/>
              </w:rPr>
            </w:pP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D8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学生满意度</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76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&gt;=90%</w:t>
            </w:r>
          </w:p>
        </w:tc>
      </w:tr>
    </w:tbl>
    <w:p w14:paraId="6F953F5F">
      <w:pPr>
        <w:pStyle w:val="5"/>
        <w:pageBreakBefore w:val="0"/>
        <w:kinsoku/>
        <w:wordWrap/>
        <w:overflowPunct/>
        <w:topLinePunct w:val="0"/>
        <w:autoSpaceDE/>
        <w:autoSpaceDN/>
        <w:bidi w:val="0"/>
        <w:adjustRightInd/>
        <w:snapToGrid/>
        <w:ind w:firstLine="0" w:firstLineChars="0"/>
        <w:rPr>
          <w:rFonts w:ascii="Times New Roman" w:hAnsi="Times New Roman" w:cs="Times New Roman"/>
        </w:rPr>
      </w:pPr>
      <w:r>
        <w:rPr>
          <w:rFonts w:ascii="Times New Roman" w:hAnsi="Times New Roman" w:cs="Times New Roman"/>
        </w:rPr>
        <w:t>2．绩效评价调整后的绩效目标和绩效指标情况</w:t>
      </w:r>
    </w:p>
    <w:p w14:paraId="4BAD0603">
      <w:pPr>
        <w:ind w:firstLine="560"/>
        <w:rPr>
          <w:szCs w:val="32"/>
        </w:rPr>
      </w:pPr>
      <w:r>
        <w:rPr>
          <w:rFonts w:hint="eastAsia"/>
          <w:szCs w:val="32"/>
        </w:rPr>
        <w:t>安宁市</w:t>
      </w:r>
      <w:r>
        <w:rPr>
          <w:rFonts w:hint="eastAsia"/>
          <w:szCs w:val="32"/>
          <w:lang w:val="en-US" w:eastAsia="zh-CN"/>
        </w:rPr>
        <w:t>教育体育局</w:t>
      </w:r>
      <w:r>
        <w:rPr>
          <w:szCs w:val="32"/>
        </w:rPr>
        <w:t>所提供的《</w:t>
      </w:r>
      <w:r>
        <w:rPr>
          <w:rFonts w:hint="eastAsia"/>
          <w:spacing w:val="-2"/>
          <w:szCs w:val="32"/>
          <w:lang w:eastAsia="zh-CN"/>
        </w:rPr>
        <w:t>2024年义务教育薄弱环节改善与能力提升中央补助资金</w:t>
      </w:r>
      <w:r>
        <w:rPr>
          <w:rFonts w:hint="eastAsia"/>
          <w:szCs w:val="32"/>
          <w:lang w:val="en-US" w:eastAsia="zh-CN"/>
        </w:rPr>
        <w:t>绩效目标</w:t>
      </w:r>
      <w:r>
        <w:rPr>
          <w:szCs w:val="32"/>
        </w:rPr>
        <w:t>表》</w:t>
      </w:r>
      <w:r>
        <w:rPr>
          <w:rFonts w:hint="eastAsia"/>
          <w:szCs w:val="32"/>
        </w:rPr>
        <w:t>评价指标</w:t>
      </w:r>
      <w:r>
        <w:rPr>
          <w:rFonts w:hint="eastAsia"/>
          <w:szCs w:val="32"/>
          <w:lang w:val="en-US" w:eastAsia="zh-CN"/>
        </w:rPr>
        <w:t>还</w:t>
      </w:r>
      <w:r>
        <w:rPr>
          <w:rFonts w:hint="eastAsia"/>
          <w:szCs w:val="32"/>
        </w:rPr>
        <w:t>不够全面</w:t>
      </w:r>
      <w:r>
        <w:rPr>
          <w:rFonts w:hint="eastAsia"/>
          <w:szCs w:val="32"/>
          <w:lang w:eastAsia="zh-CN"/>
        </w:rPr>
        <w:t>。</w:t>
      </w:r>
      <w:r>
        <w:rPr>
          <w:szCs w:val="32"/>
        </w:rPr>
        <w:t>我们根据被评价单位前期资料收集和项目开展调查情况，结合单位项目开展的核心工作目标及工作内容，参考《云南省项目支出绩效评价管理办法》（云财绩〔2020〕11号）对决策、过程、产出和效益方面进行了审慎的调查和分析，针对项目开展的关键工作目标和评价内容进行了重新设定。调整后具体决策、过程、产出和效益绩效目标详见下表：</w:t>
      </w:r>
    </w:p>
    <w:tbl>
      <w:tblPr>
        <w:tblStyle w:val="20"/>
        <w:tblW w:w="4997" w:type="pct"/>
        <w:tblInd w:w="0" w:type="dxa"/>
        <w:tblLayout w:type="fixed"/>
        <w:tblCellMar>
          <w:top w:w="0" w:type="dxa"/>
          <w:left w:w="108" w:type="dxa"/>
          <w:bottom w:w="0" w:type="dxa"/>
          <w:right w:w="108" w:type="dxa"/>
        </w:tblCellMar>
      </w:tblPr>
      <w:tblGrid>
        <w:gridCol w:w="1078"/>
        <w:gridCol w:w="1622"/>
        <w:gridCol w:w="2069"/>
        <w:gridCol w:w="4262"/>
      </w:tblGrid>
      <w:tr w14:paraId="144B1084">
        <w:tblPrEx>
          <w:tblCellMar>
            <w:top w:w="0" w:type="dxa"/>
            <w:left w:w="108" w:type="dxa"/>
            <w:bottom w:w="0" w:type="dxa"/>
            <w:right w:w="108" w:type="dxa"/>
          </w:tblCellMar>
        </w:tblPrEx>
        <w:trPr>
          <w:trHeight w:val="708" w:hRule="atLeast"/>
          <w:tblHeader/>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8D83">
            <w:pPr>
              <w:widowControl/>
              <w:spacing w:line="240" w:lineRule="auto"/>
              <w:ind w:firstLine="0" w:firstLineChars="0"/>
              <w:jc w:val="center"/>
              <w:textAlignment w:val="center"/>
              <w:rPr>
                <w:rFonts w:eastAsia="宋体"/>
                <w:b/>
                <w:bCs/>
                <w:color w:val="000000"/>
                <w:sz w:val="18"/>
                <w:szCs w:val="18"/>
              </w:rPr>
            </w:pPr>
            <w:r>
              <w:rPr>
                <w:rStyle w:val="39"/>
                <w:rFonts w:hint="default" w:ascii="Times New Roman" w:hAnsi="Times New Roman" w:cs="Times New Roman"/>
                <w:sz w:val="18"/>
                <w:szCs w:val="18"/>
                <w:lang w:bidi="ar"/>
              </w:rPr>
              <w:t>一级指标</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AE10">
            <w:pPr>
              <w:widowControl/>
              <w:spacing w:line="240" w:lineRule="auto"/>
              <w:ind w:firstLine="0" w:firstLineChars="0"/>
              <w:jc w:val="center"/>
              <w:textAlignment w:val="center"/>
              <w:rPr>
                <w:rFonts w:eastAsia="宋体"/>
                <w:b/>
                <w:bCs/>
                <w:color w:val="000000"/>
                <w:sz w:val="18"/>
                <w:szCs w:val="18"/>
              </w:rPr>
            </w:pPr>
            <w:r>
              <w:rPr>
                <w:rStyle w:val="39"/>
                <w:rFonts w:hint="default" w:ascii="Times New Roman" w:hAnsi="Times New Roman" w:cs="Times New Roman"/>
                <w:sz w:val="18"/>
                <w:szCs w:val="18"/>
                <w:lang w:bidi="ar"/>
              </w:rPr>
              <w:t>二级指标</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5CA0">
            <w:pPr>
              <w:widowControl/>
              <w:spacing w:line="240" w:lineRule="auto"/>
              <w:ind w:firstLine="0" w:firstLineChars="0"/>
              <w:jc w:val="center"/>
              <w:textAlignment w:val="center"/>
              <w:rPr>
                <w:rFonts w:eastAsia="宋体"/>
                <w:b/>
                <w:bCs/>
                <w:color w:val="000000"/>
                <w:sz w:val="18"/>
                <w:szCs w:val="18"/>
              </w:rPr>
            </w:pPr>
            <w:r>
              <w:rPr>
                <w:rStyle w:val="39"/>
                <w:rFonts w:hint="default" w:ascii="Times New Roman" w:hAnsi="Times New Roman" w:cs="Times New Roman"/>
                <w:sz w:val="18"/>
                <w:szCs w:val="18"/>
                <w:lang w:bidi="ar"/>
              </w:rPr>
              <w:t>三级指标</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4489">
            <w:pPr>
              <w:widowControl/>
              <w:spacing w:line="240" w:lineRule="auto"/>
              <w:ind w:firstLine="0" w:firstLineChars="0"/>
              <w:jc w:val="center"/>
              <w:textAlignment w:val="center"/>
              <w:rPr>
                <w:rFonts w:eastAsia="宋体"/>
                <w:b/>
                <w:bCs/>
                <w:color w:val="000000"/>
                <w:sz w:val="18"/>
                <w:szCs w:val="18"/>
              </w:rPr>
            </w:pPr>
            <w:r>
              <w:rPr>
                <w:rStyle w:val="39"/>
                <w:rFonts w:hint="default" w:ascii="Times New Roman" w:hAnsi="Times New Roman" w:cs="Times New Roman"/>
                <w:sz w:val="18"/>
                <w:szCs w:val="18"/>
                <w:lang w:bidi="ar"/>
              </w:rPr>
              <w:t>指标解释</w:t>
            </w:r>
          </w:p>
        </w:tc>
      </w:tr>
      <w:tr w14:paraId="099A286F">
        <w:tblPrEx>
          <w:tblCellMar>
            <w:top w:w="0" w:type="dxa"/>
            <w:left w:w="108" w:type="dxa"/>
            <w:bottom w:w="0" w:type="dxa"/>
            <w:right w:w="108" w:type="dxa"/>
          </w:tblCellMar>
        </w:tblPrEx>
        <w:trPr>
          <w:trHeight w:val="708"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55C24">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A1</w:t>
            </w:r>
            <w:r>
              <w:rPr>
                <w:rStyle w:val="40"/>
                <w:rFonts w:hint="default" w:ascii="Times New Roman" w:hAnsi="Times New Roman" w:cs="Times New Roman"/>
                <w:sz w:val="18"/>
                <w:szCs w:val="18"/>
                <w:lang w:bidi="ar"/>
              </w:rPr>
              <w:t>决策</w:t>
            </w:r>
          </w:p>
          <w:p w14:paraId="146C8FCC">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w:t>
            </w:r>
            <w:r>
              <w:rPr>
                <w:rFonts w:eastAsia="宋体"/>
                <w:color w:val="000000"/>
                <w:kern w:val="0"/>
                <w:sz w:val="18"/>
                <w:szCs w:val="18"/>
                <w:lang w:bidi="ar"/>
              </w:rPr>
              <w:t>15</w:t>
            </w:r>
            <w:r>
              <w:rPr>
                <w:rStyle w:val="40"/>
                <w:rFonts w:hint="default" w:ascii="Times New Roman" w:hAnsi="Times New Roman" w:cs="Times New Roman"/>
                <w:sz w:val="18"/>
                <w:szCs w:val="18"/>
                <w:lang w:bidi="ar"/>
              </w:rPr>
              <w:t>分</w:t>
            </w:r>
            <w:r>
              <w:rPr>
                <w:rFonts w:hint="eastAsia" w:eastAsia="宋体"/>
                <w:color w:val="000000"/>
                <w:kern w:val="0"/>
                <w:sz w:val="18"/>
                <w:szCs w:val="18"/>
                <w:lang w:bidi="ar"/>
              </w:rPr>
              <w:t>）</w:t>
            </w:r>
          </w:p>
        </w:tc>
        <w:tc>
          <w:tcPr>
            <w:tcW w:w="1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539DC">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A11</w:t>
            </w:r>
            <w:r>
              <w:rPr>
                <w:rStyle w:val="40"/>
                <w:rFonts w:hint="default" w:ascii="Times New Roman" w:hAnsi="Times New Roman" w:cs="Times New Roman"/>
                <w:sz w:val="18"/>
                <w:szCs w:val="18"/>
                <w:lang w:bidi="ar"/>
              </w:rPr>
              <w:t>项目立项</w:t>
            </w:r>
          </w:p>
          <w:p w14:paraId="461981F7">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w:t>
            </w:r>
            <w:r>
              <w:rPr>
                <w:rFonts w:eastAsia="宋体"/>
                <w:color w:val="000000"/>
                <w:kern w:val="0"/>
                <w:sz w:val="18"/>
                <w:szCs w:val="18"/>
                <w:lang w:bidi="ar"/>
              </w:rPr>
              <w:t>5</w:t>
            </w:r>
            <w:r>
              <w:rPr>
                <w:rStyle w:val="40"/>
                <w:rFonts w:hint="default" w:ascii="Times New Roman" w:hAnsi="Times New Roman" w:cs="Times New Roman"/>
                <w:sz w:val="18"/>
                <w:szCs w:val="18"/>
                <w:lang w:bidi="ar"/>
              </w:rPr>
              <w:t>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C0CA">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A11</w:t>
            </w:r>
            <w:r>
              <w:rPr>
                <w:rFonts w:hint="eastAsia" w:eastAsia="宋体"/>
                <w:color w:val="000000"/>
                <w:kern w:val="0"/>
                <w:sz w:val="18"/>
                <w:szCs w:val="18"/>
                <w:lang w:bidi="ar"/>
              </w:rPr>
              <w:t>1</w:t>
            </w:r>
            <w:r>
              <w:rPr>
                <w:rStyle w:val="41"/>
                <w:rFonts w:hint="default" w:ascii="Times New Roman" w:hAnsi="Times New Roman" w:cs="Times New Roman"/>
                <w:sz w:val="18"/>
                <w:szCs w:val="18"/>
                <w:lang w:bidi="ar"/>
              </w:rPr>
              <w:t>立项依据充分性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D9FB">
            <w:pPr>
              <w:widowControl/>
              <w:spacing w:line="240" w:lineRule="auto"/>
              <w:ind w:firstLine="0" w:firstLineChars="0"/>
              <w:textAlignment w:val="center"/>
              <w:rPr>
                <w:rFonts w:eastAsia="宋体"/>
                <w:color w:val="000000"/>
                <w:sz w:val="18"/>
                <w:szCs w:val="18"/>
              </w:rPr>
            </w:pPr>
            <w:r>
              <w:rPr>
                <w:rStyle w:val="41"/>
                <w:rFonts w:hint="default" w:ascii="Times New Roman" w:hAnsi="Times New Roman" w:cs="Times New Roman"/>
                <w:sz w:val="18"/>
                <w:szCs w:val="18"/>
                <w:lang w:bidi="ar"/>
              </w:rPr>
              <w:t>项目立项是否符合法律法规、相关政策、发展规划以及部门职责，用以反映和考核项目立项依据情况。</w:t>
            </w:r>
          </w:p>
        </w:tc>
      </w:tr>
      <w:tr w14:paraId="5EC3E612">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DF147">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E3D06">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D396">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A11</w:t>
            </w:r>
            <w:r>
              <w:rPr>
                <w:rFonts w:hint="eastAsia" w:eastAsia="宋体"/>
                <w:color w:val="000000"/>
                <w:kern w:val="0"/>
                <w:sz w:val="18"/>
                <w:szCs w:val="18"/>
                <w:lang w:bidi="ar"/>
              </w:rPr>
              <w:t>2</w:t>
            </w:r>
            <w:r>
              <w:rPr>
                <w:rStyle w:val="41"/>
                <w:rFonts w:hint="default" w:ascii="Times New Roman" w:hAnsi="Times New Roman" w:cs="Times New Roman"/>
                <w:sz w:val="18"/>
                <w:szCs w:val="18"/>
                <w:lang w:bidi="ar"/>
              </w:rPr>
              <w:t>项目立项规范性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1B79">
            <w:pPr>
              <w:widowControl/>
              <w:spacing w:line="240" w:lineRule="auto"/>
              <w:ind w:firstLine="0" w:firstLineChars="0"/>
              <w:textAlignment w:val="center"/>
              <w:rPr>
                <w:rFonts w:eastAsia="宋体"/>
                <w:color w:val="000000"/>
                <w:sz w:val="18"/>
                <w:szCs w:val="18"/>
              </w:rPr>
            </w:pPr>
            <w:r>
              <w:rPr>
                <w:rStyle w:val="41"/>
                <w:rFonts w:hint="default" w:ascii="Times New Roman" w:hAnsi="Times New Roman" w:cs="Times New Roman"/>
                <w:sz w:val="18"/>
                <w:szCs w:val="18"/>
                <w:lang w:bidi="ar"/>
              </w:rPr>
              <w:t>项目的申请、设立过程是否符合相关要求，用以反映和考核项目立项的规范情况。</w:t>
            </w:r>
          </w:p>
        </w:tc>
      </w:tr>
      <w:tr w14:paraId="379B114C">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E16C9">
            <w:pPr>
              <w:widowControl/>
              <w:spacing w:line="240" w:lineRule="auto"/>
              <w:ind w:firstLine="0" w:firstLineChars="0"/>
              <w:rPr>
                <w:rFonts w:eastAsia="宋体"/>
                <w:color w:val="000000"/>
                <w:sz w:val="18"/>
                <w:szCs w:val="18"/>
              </w:rPr>
            </w:pPr>
          </w:p>
        </w:tc>
        <w:tc>
          <w:tcPr>
            <w:tcW w:w="1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CD31E">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A12</w:t>
            </w:r>
            <w:r>
              <w:rPr>
                <w:rStyle w:val="40"/>
                <w:rFonts w:hint="default" w:ascii="Times New Roman" w:hAnsi="Times New Roman" w:cs="Times New Roman"/>
                <w:sz w:val="18"/>
                <w:szCs w:val="18"/>
                <w:lang w:bidi="ar"/>
              </w:rPr>
              <w:t>绩效目标</w:t>
            </w:r>
          </w:p>
          <w:p w14:paraId="7B5C0547">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（5分）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7DC4">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A121</w:t>
            </w:r>
            <w:r>
              <w:rPr>
                <w:rStyle w:val="40"/>
                <w:rFonts w:hint="default" w:ascii="Times New Roman" w:hAnsi="Times New Roman" w:cs="Times New Roman"/>
                <w:sz w:val="18"/>
                <w:szCs w:val="18"/>
                <w:lang w:bidi="ar"/>
              </w:rPr>
              <w:t>绩效目标合理性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7D2D">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项目所设定的绩效目标是否依据充分</w:t>
            </w:r>
            <w:r>
              <w:rPr>
                <w:rFonts w:eastAsia="宋体"/>
                <w:color w:val="000000"/>
                <w:kern w:val="0"/>
                <w:sz w:val="18"/>
                <w:szCs w:val="18"/>
                <w:lang w:bidi="ar"/>
              </w:rPr>
              <w:t xml:space="preserve"> </w:t>
            </w:r>
            <w:r>
              <w:rPr>
                <w:rStyle w:val="40"/>
                <w:rFonts w:hint="default" w:ascii="Times New Roman" w:hAnsi="Times New Roman" w:cs="Times New Roman"/>
                <w:sz w:val="18"/>
                <w:szCs w:val="18"/>
                <w:lang w:bidi="ar"/>
              </w:rPr>
              <w:t>，是否符合客观实际，用以反映和考核项目绩效目标与项目实施的相符情况。</w:t>
            </w:r>
          </w:p>
        </w:tc>
      </w:tr>
      <w:tr w14:paraId="067F2E12">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36474">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199CB">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F0E9">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A122</w:t>
            </w:r>
            <w:r>
              <w:rPr>
                <w:rStyle w:val="40"/>
                <w:rFonts w:hint="default" w:ascii="Times New Roman" w:hAnsi="Times New Roman" w:cs="Times New Roman"/>
                <w:sz w:val="18"/>
                <w:szCs w:val="18"/>
                <w:lang w:bidi="ar"/>
              </w:rPr>
              <w:t>绩效指标明确性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17A0">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依据绩效目标设定的绩效指标是否清晰、细化、可衡量等，用以反映和考核项目绩效目标的明细化情况。</w:t>
            </w:r>
          </w:p>
        </w:tc>
      </w:tr>
      <w:tr w14:paraId="19C42C63">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70CF4">
            <w:pPr>
              <w:widowControl/>
              <w:spacing w:line="240" w:lineRule="auto"/>
              <w:ind w:firstLine="0" w:firstLineChars="0"/>
              <w:rPr>
                <w:rFonts w:eastAsia="宋体"/>
                <w:color w:val="000000"/>
                <w:sz w:val="18"/>
                <w:szCs w:val="18"/>
              </w:rPr>
            </w:pPr>
          </w:p>
        </w:tc>
        <w:tc>
          <w:tcPr>
            <w:tcW w:w="1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8D120">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A13</w:t>
            </w:r>
            <w:r>
              <w:rPr>
                <w:rStyle w:val="40"/>
                <w:rFonts w:hint="default" w:ascii="Times New Roman" w:hAnsi="Times New Roman" w:cs="Times New Roman"/>
                <w:sz w:val="18"/>
                <w:szCs w:val="18"/>
                <w:lang w:bidi="ar"/>
              </w:rPr>
              <w:t>资金投入</w:t>
            </w:r>
          </w:p>
          <w:p w14:paraId="755B5BFD">
            <w:pPr>
              <w:widowControl/>
              <w:spacing w:line="240" w:lineRule="auto"/>
              <w:ind w:firstLine="0" w:firstLineChars="0"/>
              <w:textAlignment w:val="center"/>
              <w:rPr>
                <w:rFonts w:eastAsia="宋体"/>
                <w:color w:val="000000"/>
                <w:sz w:val="18"/>
                <w:szCs w:val="18"/>
              </w:rPr>
            </w:pPr>
            <w:r>
              <w:rPr>
                <w:rFonts w:hint="eastAsia" w:eastAsia="宋体"/>
                <w:color w:val="000000"/>
                <w:kern w:val="0"/>
                <w:sz w:val="18"/>
                <w:szCs w:val="18"/>
                <w:lang w:bidi="ar"/>
              </w:rPr>
              <w:t>（</w:t>
            </w:r>
            <w:r>
              <w:rPr>
                <w:rFonts w:eastAsia="宋体"/>
                <w:color w:val="000000"/>
                <w:kern w:val="0"/>
                <w:sz w:val="18"/>
                <w:szCs w:val="18"/>
                <w:lang w:bidi="ar"/>
              </w:rPr>
              <w:t>5</w:t>
            </w:r>
            <w:r>
              <w:rPr>
                <w:rStyle w:val="40"/>
                <w:rFonts w:hint="default" w:ascii="Times New Roman" w:hAnsi="Times New Roman" w:cs="Times New Roman"/>
                <w:sz w:val="18"/>
                <w:szCs w:val="18"/>
                <w:lang w:bidi="ar"/>
              </w:rPr>
              <w:t>分</w:t>
            </w:r>
            <w:r>
              <w:rPr>
                <w:rFonts w:hint="eastAsia" w:eastAsia="宋体"/>
                <w:color w:val="000000"/>
                <w:kern w:val="0"/>
                <w:sz w:val="18"/>
                <w:szCs w:val="18"/>
                <w:lang w:bidi="ar"/>
              </w:rPr>
              <w:t>）</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EEEC">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A131</w:t>
            </w:r>
            <w:r>
              <w:rPr>
                <w:rStyle w:val="40"/>
                <w:rFonts w:hint="default" w:ascii="Times New Roman" w:hAnsi="Times New Roman" w:cs="Times New Roman"/>
                <w:sz w:val="18"/>
                <w:szCs w:val="18"/>
                <w:lang w:bidi="ar"/>
              </w:rPr>
              <w:t>预算编制科学性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B0E0">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项目预算编制是否经过科学论证、有明确标准，资金额度与年度目标是否相适应，用以反映和考核项目预算编制的科学性、合理性情况。</w:t>
            </w:r>
          </w:p>
        </w:tc>
      </w:tr>
      <w:tr w14:paraId="1FDC5258">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78F7C">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84064">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2CF1">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A132</w:t>
            </w:r>
            <w:r>
              <w:rPr>
                <w:rStyle w:val="40"/>
                <w:rFonts w:hint="default" w:ascii="Times New Roman" w:hAnsi="Times New Roman" w:cs="Times New Roman"/>
                <w:sz w:val="18"/>
                <w:szCs w:val="18"/>
                <w:lang w:bidi="ar"/>
              </w:rPr>
              <w:t>资金分配合理性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1A0E">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项目预算资金分配是否有测算依据，与补助单位或地方实际是否相适应，用以反映和考核项目预算资金分配的科学性、合理性情况。</w:t>
            </w:r>
          </w:p>
        </w:tc>
      </w:tr>
      <w:tr w14:paraId="2E7A12EB">
        <w:tblPrEx>
          <w:tblCellMar>
            <w:top w:w="0" w:type="dxa"/>
            <w:left w:w="108" w:type="dxa"/>
            <w:bottom w:w="0" w:type="dxa"/>
            <w:right w:w="108" w:type="dxa"/>
          </w:tblCellMar>
        </w:tblPrEx>
        <w:trPr>
          <w:trHeight w:val="708"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FC9D7">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B2</w:t>
            </w:r>
            <w:r>
              <w:rPr>
                <w:rStyle w:val="40"/>
                <w:rFonts w:hint="default" w:ascii="Times New Roman" w:hAnsi="Times New Roman" w:cs="Times New Roman"/>
                <w:sz w:val="18"/>
                <w:szCs w:val="18"/>
                <w:lang w:bidi="ar"/>
              </w:rPr>
              <w:t>过程</w:t>
            </w:r>
          </w:p>
          <w:p w14:paraId="29FF2F13">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w:t>
            </w:r>
            <w:r>
              <w:rPr>
                <w:rFonts w:eastAsia="宋体"/>
                <w:color w:val="000000"/>
                <w:kern w:val="0"/>
                <w:sz w:val="18"/>
                <w:szCs w:val="18"/>
                <w:lang w:bidi="ar"/>
              </w:rPr>
              <w:t>25</w:t>
            </w:r>
            <w:r>
              <w:rPr>
                <w:rStyle w:val="40"/>
                <w:rFonts w:hint="default" w:ascii="Times New Roman" w:hAnsi="Times New Roman" w:cs="Times New Roman"/>
                <w:sz w:val="18"/>
                <w:szCs w:val="18"/>
                <w:lang w:bidi="ar"/>
              </w:rPr>
              <w:t>分</w:t>
            </w:r>
            <w:r>
              <w:rPr>
                <w:rFonts w:eastAsia="宋体"/>
                <w:color w:val="000000"/>
                <w:kern w:val="0"/>
                <w:sz w:val="18"/>
                <w:szCs w:val="18"/>
                <w:lang w:bidi="ar"/>
              </w:rPr>
              <w:t xml:space="preserve"> </w:t>
            </w:r>
            <w:r>
              <w:rPr>
                <w:rFonts w:hint="eastAsia" w:eastAsia="宋体"/>
                <w:color w:val="000000"/>
                <w:kern w:val="0"/>
                <w:sz w:val="18"/>
                <w:szCs w:val="18"/>
                <w:lang w:bidi="ar"/>
              </w:rPr>
              <w:t>）</w:t>
            </w:r>
          </w:p>
        </w:tc>
        <w:tc>
          <w:tcPr>
            <w:tcW w:w="1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DA9F2">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B21</w:t>
            </w:r>
            <w:r>
              <w:rPr>
                <w:rStyle w:val="40"/>
                <w:rFonts w:hint="default" w:ascii="Times New Roman" w:hAnsi="Times New Roman" w:cs="Times New Roman"/>
                <w:sz w:val="18"/>
                <w:szCs w:val="18"/>
                <w:lang w:bidi="ar"/>
              </w:rPr>
              <w:t>资金管理</w:t>
            </w:r>
          </w:p>
          <w:p w14:paraId="302D6BAD">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（1</w:t>
            </w:r>
            <w:r>
              <w:rPr>
                <w:rStyle w:val="40"/>
                <w:rFonts w:cs="Times New Roman"/>
                <w:sz w:val="18"/>
                <w:szCs w:val="18"/>
                <w:lang w:bidi="ar"/>
              </w:rPr>
              <w:t>1</w:t>
            </w:r>
            <w:r>
              <w:rPr>
                <w:rStyle w:val="40"/>
                <w:rFonts w:hint="default" w:ascii="Times New Roman" w:hAnsi="Times New Roman" w:cs="Times New Roman"/>
                <w:sz w:val="18"/>
                <w:szCs w:val="18"/>
                <w:lang w:bidi="ar"/>
              </w:rPr>
              <w:t>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9F9E">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B211</w:t>
            </w:r>
            <w:r>
              <w:rPr>
                <w:rStyle w:val="40"/>
                <w:rFonts w:hint="default" w:ascii="Times New Roman" w:hAnsi="Times New Roman" w:cs="Times New Roman"/>
                <w:sz w:val="18"/>
                <w:szCs w:val="18"/>
                <w:lang w:bidi="ar"/>
              </w:rPr>
              <w:t>资金到位率</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4D15">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实际到位资金与计划投入资金的比率</w:t>
            </w:r>
            <w:r>
              <w:rPr>
                <w:rFonts w:eastAsia="宋体"/>
                <w:color w:val="000000"/>
                <w:kern w:val="0"/>
                <w:sz w:val="18"/>
                <w:szCs w:val="18"/>
                <w:lang w:bidi="ar"/>
              </w:rPr>
              <w:t xml:space="preserve"> </w:t>
            </w:r>
            <w:r>
              <w:rPr>
                <w:rStyle w:val="40"/>
                <w:rFonts w:hint="default" w:ascii="Times New Roman" w:hAnsi="Times New Roman" w:cs="Times New Roman"/>
                <w:sz w:val="18"/>
                <w:szCs w:val="18"/>
                <w:lang w:bidi="ar"/>
              </w:rPr>
              <w:t>，用以反映和考核资金落实情况对项目实施的总体保障程度。</w:t>
            </w:r>
          </w:p>
        </w:tc>
      </w:tr>
      <w:tr w14:paraId="25515E13">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4979E">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93E80">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6D84">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B212</w:t>
            </w:r>
            <w:r>
              <w:rPr>
                <w:rStyle w:val="40"/>
                <w:rFonts w:hint="default" w:ascii="Times New Roman" w:hAnsi="Times New Roman" w:cs="Times New Roman"/>
                <w:sz w:val="18"/>
                <w:szCs w:val="18"/>
                <w:lang w:bidi="ar"/>
              </w:rPr>
              <w:t>预算执行率</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69EC">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项目预算资金是否按照计划执行，用以反映或考核项目预算执行情况。</w:t>
            </w:r>
          </w:p>
        </w:tc>
      </w:tr>
      <w:tr w14:paraId="1091D73A">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2C27D">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C091B">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2688">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B213</w:t>
            </w:r>
            <w:r>
              <w:rPr>
                <w:rStyle w:val="40"/>
                <w:rFonts w:hint="default" w:ascii="Times New Roman" w:hAnsi="Times New Roman" w:cs="Times New Roman"/>
                <w:sz w:val="18"/>
                <w:szCs w:val="18"/>
                <w:lang w:bidi="ar"/>
              </w:rPr>
              <w:t>资金使用合规性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DB16">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项目资金使用是否符合相关的财务管理制度规定</w:t>
            </w:r>
            <w:r>
              <w:rPr>
                <w:rFonts w:eastAsia="宋体"/>
                <w:color w:val="000000"/>
                <w:kern w:val="0"/>
                <w:sz w:val="18"/>
                <w:szCs w:val="18"/>
                <w:lang w:bidi="ar"/>
              </w:rPr>
              <w:t xml:space="preserve"> </w:t>
            </w:r>
            <w:r>
              <w:rPr>
                <w:rStyle w:val="40"/>
                <w:rFonts w:hint="default" w:ascii="Times New Roman" w:hAnsi="Times New Roman" w:cs="Times New Roman"/>
                <w:sz w:val="18"/>
                <w:szCs w:val="18"/>
                <w:lang w:bidi="ar"/>
              </w:rPr>
              <w:t>，用以反映和考核项目资金的规范运行情况。</w:t>
            </w:r>
          </w:p>
        </w:tc>
      </w:tr>
      <w:tr w14:paraId="0F6E6EFE">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A85D7">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D64AB">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BCC9C">
            <w:pPr>
              <w:widowControl/>
              <w:spacing w:line="240" w:lineRule="auto"/>
              <w:ind w:firstLine="0" w:firstLineChars="0"/>
              <w:textAlignment w:val="center"/>
              <w:rPr>
                <w:rFonts w:eastAsia="宋体"/>
                <w:color w:val="000000"/>
                <w:sz w:val="18"/>
                <w:szCs w:val="18"/>
              </w:rPr>
            </w:pPr>
            <w:r>
              <w:rPr>
                <w:rFonts w:hint="eastAsia" w:eastAsia="宋体"/>
                <w:color w:val="000000"/>
                <w:kern w:val="0"/>
                <w:sz w:val="18"/>
                <w:szCs w:val="18"/>
                <w:lang w:bidi="ar"/>
              </w:rPr>
              <w:t>B214会计核算规范性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6A5E">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用以反映和考核项目资金会计核算的规范情况。</w:t>
            </w:r>
          </w:p>
        </w:tc>
      </w:tr>
      <w:tr w14:paraId="036CB3C7">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4CDC2">
            <w:pPr>
              <w:widowControl/>
              <w:spacing w:line="240" w:lineRule="auto"/>
              <w:ind w:firstLine="0" w:firstLineChars="0"/>
              <w:rPr>
                <w:rFonts w:eastAsia="宋体"/>
                <w:color w:val="000000"/>
                <w:sz w:val="18"/>
                <w:szCs w:val="18"/>
              </w:rPr>
            </w:pPr>
          </w:p>
        </w:tc>
        <w:tc>
          <w:tcPr>
            <w:tcW w:w="16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649E4">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B22</w:t>
            </w:r>
            <w:r>
              <w:rPr>
                <w:rStyle w:val="40"/>
                <w:rFonts w:hint="default" w:ascii="Times New Roman" w:hAnsi="Times New Roman" w:cs="Times New Roman"/>
                <w:sz w:val="18"/>
                <w:szCs w:val="18"/>
                <w:lang w:bidi="ar"/>
              </w:rPr>
              <w:t>组织实施</w:t>
            </w:r>
          </w:p>
          <w:p w14:paraId="37FD956F">
            <w:pPr>
              <w:widowControl/>
              <w:spacing w:line="240" w:lineRule="auto"/>
              <w:ind w:firstLine="0" w:firstLineChars="0"/>
              <w:textAlignment w:val="center"/>
              <w:rPr>
                <w:rFonts w:eastAsia="宋体"/>
                <w:color w:val="000000"/>
                <w:sz w:val="18"/>
                <w:szCs w:val="18"/>
              </w:rPr>
            </w:pPr>
            <w:r>
              <w:rPr>
                <w:rFonts w:hint="eastAsia" w:eastAsia="宋体"/>
                <w:color w:val="000000"/>
                <w:kern w:val="0"/>
                <w:sz w:val="18"/>
                <w:szCs w:val="18"/>
                <w:lang w:bidi="ar"/>
              </w:rPr>
              <w:t>（</w:t>
            </w:r>
            <w:r>
              <w:rPr>
                <w:rFonts w:eastAsia="宋体"/>
                <w:color w:val="000000"/>
                <w:kern w:val="0"/>
                <w:sz w:val="18"/>
                <w:szCs w:val="18"/>
                <w:lang w:bidi="ar"/>
              </w:rPr>
              <w:t>1</w:t>
            </w:r>
            <w:r>
              <w:rPr>
                <w:rFonts w:hint="eastAsia" w:eastAsia="宋体"/>
                <w:color w:val="000000"/>
                <w:kern w:val="0"/>
                <w:sz w:val="18"/>
                <w:szCs w:val="18"/>
                <w:lang w:bidi="ar"/>
              </w:rPr>
              <w:t>4</w:t>
            </w:r>
            <w:r>
              <w:rPr>
                <w:rStyle w:val="40"/>
                <w:rFonts w:hint="default" w:ascii="Times New Roman" w:hAnsi="Times New Roman" w:cs="Times New Roman"/>
                <w:sz w:val="18"/>
                <w:szCs w:val="18"/>
                <w:lang w:bidi="ar"/>
              </w:rPr>
              <w:t>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827E">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B221</w:t>
            </w:r>
            <w:r>
              <w:rPr>
                <w:rStyle w:val="40"/>
                <w:rFonts w:hint="default" w:ascii="Times New Roman" w:hAnsi="Times New Roman" w:cs="Times New Roman"/>
                <w:sz w:val="18"/>
                <w:szCs w:val="18"/>
                <w:lang w:bidi="ar"/>
              </w:rPr>
              <w:t>绩效自评</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D3F9">
            <w:pPr>
              <w:widowControl/>
              <w:spacing w:line="240" w:lineRule="auto"/>
              <w:ind w:firstLine="0" w:firstLineChars="0"/>
              <w:textAlignment w:val="center"/>
              <w:rPr>
                <w:rFonts w:eastAsia="宋体"/>
                <w:color w:val="000000"/>
                <w:sz w:val="18"/>
                <w:szCs w:val="18"/>
              </w:rPr>
            </w:pPr>
            <w:r>
              <w:rPr>
                <w:rStyle w:val="42"/>
                <w:rFonts w:hint="default" w:ascii="Times New Roman" w:hAnsi="Times New Roman" w:cs="Times New Roman"/>
                <w:sz w:val="18"/>
                <w:szCs w:val="18"/>
                <w:lang w:bidi="ar"/>
              </w:rPr>
              <w:t>项目是否按照《安宁市预算绩效管理暂行办法</w:t>
            </w:r>
            <w:r>
              <w:rPr>
                <w:rStyle w:val="43"/>
                <w:rFonts w:eastAsia="宋体"/>
                <w:sz w:val="18"/>
                <w:szCs w:val="18"/>
                <w:lang w:bidi="ar"/>
              </w:rPr>
              <w:t xml:space="preserve"> </w:t>
            </w:r>
            <w:r>
              <w:rPr>
                <w:rStyle w:val="42"/>
                <w:rFonts w:hint="default" w:ascii="Times New Roman" w:hAnsi="Times New Roman" w:cs="Times New Roman"/>
                <w:sz w:val="18"/>
                <w:szCs w:val="18"/>
                <w:lang w:bidi="ar"/>
              </w:rPr>
              <w:t>》（安政发〔</w:t>
            </w:r>
            <w:r>
              <w:rPr>
                <w:rStyle w:val="43"/>
                <w:rFonts w:eastAsia="宋体"/>
                <w:sz w:val="18"/>
                <w:szCs w:val="18"/>
                <w:lang w:bidi="ar"/>
              </w:rPr>
              <w:t>2018</w:t>
            </w:r>
            <w:r>
              <w:rPr>
                <w:rStyle w:val="42"/>
                <w:rFonts w:hint="default" w:ascii="Times New Roman" w:hAnsi="Times New Roman" w:cs="Times New Roman"/>
                <w:sz w:val="18"/>
                <w:szCs w:val="18"/>
                <w:lang w:bidi="ar"/>
              </w:rPr>
              <w:t>〕</w:t>
            </w:r>
            <w:r>
              <w:rPr>
                <w:rStyle w:val="43"/>
                <w:rFonts w:eastAsia="宋体"/>
                <w:sz w:val="18"/>
                <w:szCs w:val="18"/>
                <w:lang w:bidi="ar"/>
              </w:rPr>
              <w:t>10</w:t>
            </w:r>
            <w:r>
              <w:rPr>
                <w:rStyle w:val="42"/>
                <w:rFonts w:hint="default" w:ascii="Times New Roman" w:hAnsi="Times New Roman" w:cs="Times New Roman"/>
                <w:sz w:val="18"/>
                <w:szCs w:val="18"/>
                <w:lang w:bidi="ar"/>
              </w:rPr>
              <w:t>号）开展自评工作，用以反映项目的自我评价情况。</w:t>
            </w:r>
          </w:p>
        </w:tc>
      </w:tr>
      <w:tr w14:paraId="0158F91F">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9953B">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F04A0">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4244">
            <w:pPr>
              <w:widowControl/>
              <w:spacing w:line="240" w:lineRule="auto"/>
              <w:ind w:firstLine="0" w:firstLineChars="0"/>
              <w:textAlignment w:val="center"/>
              <w:rPr>
                <w:rFonts w:eastAsia="宋体"/>
                <w:color w:val="000000"/>
                <w:sz w:val="18"/>
                <w:szCs w:val="18"/>
              </w:rPr>
            </w:pPr>
            <w:r>
              <w:rPr>
                <w:rFonts w:hint="eastAsia" w:eastAsia="宋体"/>
                <w:color w:val="000000"/>
                <w:kern w:val="0"/>
                <w:sz w:val="18"/>
                <w:szCs w:val="18"/>
                <w:lang w:bidi="ar"/>
              </w:rPr>
              <w:t>B222管理制度健全性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2A3A">
            <w:pPr>
              <w:widowControl/>
              <w:spacing w:line="240" w:lineRule="auto"/>
              <w:ind w:firstLine="0" w:firstLineChars="0"/>
              <w:textAlignment w:val="center"/>
              <w:rPr>
                <w:rFonts w:eastAsia="宋体"/>
                <w:color w:val="000000"/>
                <w:sz w:val="18"/>
                <w:szCs w:val="18"/>
              </w:rPr>
            </w:pPr>
            <w:r>
              <w:rPr>
                <w:rStyle w:val="42"/>
                <w:rFonts w:hint="default" w:ascii="Times New Roman" w:hAnsi="Times New Roman" w:cs="Times New Roman"/>
                <w:sz w:val="18"/>
                <w:szCs w:val="18"/>
                <w:lang w:bidi="ar"/>
              </w:rPr>
              <w:t>用以反映和考核财务和业务管理制度对项目顺利实施的保障情况。</w:t>
            </w:r>
          </w:p>
        </w:tc>
      </w:tr>
      <w:tr w14:paraId="0CCF1828">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9CC17">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7602F">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9124">
            <w:pPr>
              <w:widowControl/>
              <w:spacing w:line="240" w:lineRule="auto"/>
              <w:ind w:firstLine="0" w:firstLineChars="0"/>
              <w:textAlignment w:val="center"/>
              <w:rPr>
                <w:rFonts w:eastAsia="宋体"/>
                <w:color w:val="000000"/>
                <w:sz w:val="18"/>
                <w:szCs w:val="18"/>
              </w:rPr>
            </w:pPr>
            <w:r>
              <w:rPr>
                <w:rStyle w:val="43"/>
                <w:rFonts w:hint="eastAsia" w:eastAsia="宋体"/>
                <w:sz w:val="18"/>
                <w:szCs w:val="18"/>
                <w:lang w:bidi="ar"/>
              </w:rPr>
              <w:t>B223制度执行有效性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D00C">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项目实施是否符合相关管理规定，用以反映和考核项目管理制度的有效执行情况。</w:t>
            </w:r>
          </w:p>
        </w:tc>
      </w:tr>
      <w:tr w14:paraId="4679C8BD">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680E">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E3C4">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8149">
            <w:pPr>
              <w:widowControl/>
              <w:spacing w:line="240" w:lineRule="auto"/>
              <w:ind w:firstLine="0" w:firstLineChars="0"/>
              <w:textAlignment w:val="center"/>
              <w:rPr>
                <w:rFonts w:eastAsia="宋体"/>
                <w:color w:val="000000"/>
                <w:sz w:val="18"/>
                <w:szCs w:val="18"/>
              </w:rPr>
            </w:pPr>
            <w:r>
              <w:rPr>
                <w:rStyle w:val="43"/>
                <w:rFonts w:hint="eastAsia" w:eastAsia="宋体"/>
                <w:sz w:val="18"/>
                <w:szCs w:val="18"/>
                <w:lang w:bidi="ar"/>
              </w:rPr>
              <w:t>B224档案管理规范性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B85E">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用以反映和考核项目实施单位对项目档案管理的情况。</w:t>
            </w:r>
          </w:p>
        </w:tc>
      </w:tr>
      <w:tr w14:paraId="09EC834C">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6C54A">
            <w:pPr>
              <w:widowControl/>
              <w:spacing w:line="240" w:lineRule="auto"/>
              <w:ind w:firstLine="0" w:firstLineChars="0"/>
              <w:rPr>
                <w:rFonts w:eastAsia="宋体"/>
                <w:color w:val="000000"/>
                <w:sz w:val="18"/>
                <w:szCs w:val="18"/>
              </w:rPr>
            </w:pPr>
          </w:p>
        </w:tc>
        <w:tc>
          <w:tcPr>
            <w:tcW w:w="16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B7E6E">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ED92">
            <w:pPr>
              <w:widowControl/>
              <w:spacing w:line="240" w:lineRule="auto"/>
              <w:ind w:firstLine="0" w:firstLineChars="0"/>
              <w:textAlignment w:val="center"/>
              <w:rPr>
                <w:rStyle w:val="43"/>
                <w:rFonts w:eastAsia="宋体"/>
                <w:sz w:val="18"/>
                <w:szCs w:val="18"/>
                <w:lang w:bidi="ar"/>
              </w:rPr>
            </w:pPr>
            <w:r>
              <w:rPr>
                <w:rStyle w:val="43"/>
                <w:rFonts w:hint="eastAsia" w:eastAsia="宋体"/>
                <w:sz w:val="18"/>
                <w:szCs w:val="18"/>
                <w:lang w:bidi="ar"/>
              </w:rPr>
              <w:t>B225项目委托代建</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C8F1">
            <w:pPr>
              <w:widowControl/>
              <w:spacing w:line="240" w:lineRule="auto"/>
              <w:ind w:firstLine="0" w:firstLineChars="0"/>
              <w:textAlignment w:val="center"/>
              <w:rPr>
                <w:rStyle w:val="40"/>
                <w:rFonts w:hint="default" w:ascii="Times New Roman" w:hAnsi="Times New Roman" w:cs="Times New Roman"/>
                <w:sz w:val="18"/>
                <w:szCs w:val="18"/>
                <w:lang w:bidi="ar"/>
              </w:rPr>
            </w:pPr>
            <w:r>
              <w:rPr>
                <w:rStyle w:val="40"/>
                <w:rFonts w:hint="eastAsia" w:cs="Times New Roman"/>
                <w:sz w:val="18"/>
                <w:szCs w:val="18"/>
                <w:lang w:bidi="ar"/>
              </w:rPr>
              <w:t>项目委托代建管理是否有效，用以反映和考核项目的实施管理的有效情况。</w:t>
            </w:r>
          </w:p>
        </w:tc>
      </w:tr>
      <w:tr w14:paraId="18FE5F18">
        <w:tblPrEx>
          <w:tblCellMar>
            <w:top w:w="0" w:type="dxa"/>
            <w:left w:w="108" w:type="dxa"/>
            <w:bottom w:w="0" w:type="dxa"/>
            <w:right w:w="108" w:type="dxa"/>
          </w:tblCellMar>
        </w:tblPrEx>
        <w:trPr>
          <w:trHeight w:val="708"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5A17F">
            <w:pPr>
              <w:widowControl/>
              <w:spacing w:line="240" w:lineRule="auto"/>
              <w:ind w:firstLine="0" w:firstLineChars="0"/>
              <w:textAlignment w:val="center"/>
              <w:rPr>
                <w:rStyle w:val="42"/>
                <w:rFonts w:hint="default" w:ascii="Times New Roman" w:hAnsi="Times New Roman" w:cs="Times New Roman"/>
                <w:sz w:val="18"/>
                <w:szCs w:val="18"/>
                <w:lang w:bidi="ar"/>
              </w:rPr>
            </w:pPr>
            <w:r>
              <w:rPr>
                <w:rStyle w:val="43"/>
                <w:rFonts w:eastAsia="宋体"/>
                <w:sz w:val="18"/>
                <w:szCs w:val="18"/>
                <w:lang w:bidi="ar"/>
              </w:rPr>
              <w:t>C3</w:t>
            </w:r>
            <w:r>
              <w:rPr>
                <w:rStyle w:val="42"/>
                <w:rFonts w:hint="default" w:ascii="Times New Roman" w:hAnsi="Times New Roman" w:cs="Times New Roman"/>
                <w:sz w:val="18"/>
                <w:szCs w:val="18"/>
                <w:lang w:bidi="ar"/>
              </w:rPr>
              <w:t>产出</w:t>
            </w:r>
          </w:p>
          <w:p w14:paraId="28C16964">
            <w:pPr>
              <w:widowControl/>
              <w:spacing w:line="240" w:lineRule="auto"/>
              <w:ind w:firstLine="0" w:firstLineChars="0"/>
              <w:textAlignment w:val="center"/>
              <w:rPr>
                <w:rFonts w:eastAsia="宋体"/>
                <w:color w:val="000000"/>
                <w:sz w:val="18"/>
                <w:szCs w:val="18"/>
              </w:rPr>
            </w:pPr>
            <w:r>
              <w:rPr>
                <w:rStyle w:val="42"/>
                <w:rFonts w:hint="default" w:ascii="Times New Roman" w:hAnsi="Times New Roman" w:cs="Times New Roman"/>
                <w:sz w:val="18"/>
                <w:szCs w:val="18"/>
                <w:lang w:bidi="ar"/>
              </w:rPr>
              <w:t>（</w:t>
            </w:r>
            <w:r>
              <w:rPr>
                <w:rStyle w:val="43"/>
                <w:rFonts w:eastAsia="宋体"/>
                <w:sz w:val="18"/>
                <w:szCs w:val="18"/>
                <w:lang w:bidi="ar"/>
              </w:rPr>
              <w:t>30</w:t>
            </w:r>
            <w:r>
              <w:rPr>
                <w:rStyle w:val="42"/>
                <w:rFonts w:hint="default" w:ascii="Times New Roman" w:hAnsi="Times New Roman" w:cs="Times New Roman"/>
                <w:sz w:val="18"/>
                <w:szCs w:val="18"/>
                <w:lang w:bidi="ar"/>
              </w:rPr>
              <w:t>分）</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FC85">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C31</w:t>
            </w:r>
            <w:r>
              <w:rPr>
                <w:rStyle w:val="40"/>
                <w:rFonts w:hint="default" w:ascii="Times New Roman" w:hAnsi="Times New Roman" w:cs="Times New Roman"/>
                <w:sz w:val="18"/>
                <w:szCs w:val="18"/>
                <w:lang w:bidi="ar"/>
              </w:rPr>
              <w:t>产出数量（</w:t>
            </w:r>
            <w:r>
              <w:rPr>
                <w:rFonts w:eastAsia="宋体"/>
                <w:color w:val="000000"/>
                <w:kern w:val="0"/>
                <w:sz w:val="18"/>
                <w:szCs w:val="18"/>
                <w:lang w:bidi="ar"/>
              </w:rPr>
              <w:t>1</w:t>
            </w:r>
            <w:r>
              <w:rPr>
                <w:rFonts w:hint="eastAsia" w:eastAsia="宋体"/>
                <w:color w:val="000000"/>
                <w:kern w:val="0"/>
                <w:sz w:val="18"/>
                <w:szCs w:val="18"/>
                <w:lang w:bidi="ar"/>
              </w:rPr>
              <w:t>0</w:t>
            </w:r>
            <w:r>
              <w:rPr>
                <w:rStyle w:val="40"/>
                <w:rFonts w:hint="default" w:ascii="Times New Roman" w:hAnsi="Times New Roman" w:cs="Times New Roman"/>
                <w:sz w:val="18"/>
                <w:szCs w:val="18"/>
                <w:lang w:bidi="ar"/>
              </w:rPr>
              <w:t>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2FF7">
            <w:pPr>
              <w:widowControl/>
              <w:spacing w:line="240" w:lineRule="auto"/>
              <w:ind w:firstLine="0" w:firstLineChars="0"/>
              <w:textAlignment w:val="center"/>
              <w:rPr>
                <w:rStyle w:val="43"/>
                <w:rFonts w:hint="default" w:eastAsia="宋体"/>
                <w:sz w:val="18"/>
                <w:szCs w:val="18"/>
                <w:lang w:val="en-US" w:bidi="ar"/>
              </w:rPr>
            </w:pPr>
            <w:r>
              <w:rPr>
                <w:rStyle w:val="43"/>
                <w:rFonts w:hint="default" w:eastAsia="宋体"/>
                <w:sz w:val="18"/>
                <w:szCs w:val="18"/>
                <w:lang w:val="en-US" w:eastAsia="zh-CN" w:bidi="ar"/>
              </w:rPr>
              <w:t>C311</w:t>
            </w:r>
            <w:r>
              <w:rPr>
                <w:rStyle w:val="43"/>
                <w:rFonts w:hint="eastAsia" w:eastAsia="宋体"/>
                <w:sz w:val="18"/>
                <w:szCs w:val="18"/>
                <w:lang w:val="en-US" w:eastAsia="zh-CN" w:bidi="ar"/>
              </w:rPr>
              <w:t>实际完成率</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F2AA">
            <w:pPr>
              <w:widowControl/>
              <w:spacing w:line="240" w:lineRule="auto"/>
              <w:ind w:firstLine="0" w:firstLineChars="0"/>
              <w:textAlignment w:val="center"/>
              <w:rPr>
                <w:rStyle w:val="40"/>
                <w:rFonts w:cs="Times New Roman"/>
                <w:sz w:val="18"/>
                <w:szCs w:val="18"/>
                <w:lang w:bidi="ar"/>
              </w:rPr>
            </w:pPr>
            <w:r>
              <w:rPr>
                <w:rStyle w:val="40"/>
                <w:rFonts w:hint="eastAsia" w:cs="Times New Roman"/>
                <w:sz w:val="18"/>
                <w:szCs w:val="18"/>
                <w:lang w:val="en-US" w:eastAsia="zh-CN" w:bidi="ar"/>
              </w:rPr>
              <w:t>项目实施的实际产出数量是否按照计划产出数量服务，用以反映和考核项目产出数量目标的实现程度。</w:t>
            </w:r>
          </w:p>
        </w:tc>
      </w:tr>
      <w:tr w14:paraId="1BD11E74">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2CE98">
            <w:pPr>
              <w:widowControl/>
              <w:spacing w:line="240" w:lineRule="auto"/>
              <w:ind w:firstLine="0" w:firstLineChars="0"/>
              <w:rPr>
                <w:rFonts w:eastAsia="宋体"/>
                <w:color w:val="000000"/>
                <w:sz w:val="18"/>
                <w:szCs w:val="1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83DF">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C32</w:t>
            </w:r>
            <w:r>
              <w:rPr>
                <w:rStyle w:val="40"/>
                <w:rFonts w:hint="default" w:ascii="Times New Roman" w:hAnsi="Times New Roman" w:cs="Times New Roman"/>
                <w:sz w:val="18"/>
                <w:szCs w:val="18"/>
                <w:lang w:bidi="ar"/>
              </w:rPr>
              <w:t>产出质量</w:t>
            </w:r>
          </w:p>
          <w:p w14:paraId="032BD629">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w:t>
            </w:r>
            <w:r>
              <w:rPr>
                <w:rStyle w:val="40"/>
                <w:rFonts w:cs="Times New Roman"/>
                <w:sz w:val="18"/>
                <w:szCs w:val="18"/>
                <w:lang w:bidi="ar"/>
              </w:rPr>
              <w:t>10</w:t>
            </w:r>
            <w:r>
              <w:rPr>
                <w:rStyle w:val="40"/>
                <w:rFonts w:hint="default" w:ascii="Times New Roman" w:hAnsi="Times New Roman" w:cs="Times New Roman"/>
                <w:sz w:val="18"/>
                <w:szCs w:val="18"/>
                <w:lang w:bidi="ar"/>
              </w:rPr>
              <w:t>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95B2">
            <w:pPr>
              <w:widowControl/>
              <w:spacing w:line="240" w:lineRule="auto"/>
              <w:ind w:firstLine="0" w:firstLineChars="0"/>
              <w:textAlignment w:val="center"/>
              <w:rPr>
                <w:rStyle w:val="43"/>
                <w:rFonts w:hint="eastAsia" w:eastAsia="宋体"/>
                <w:sz w:val="18"/>
                <w:szCs w:val="18"/>
                <w:lang w:bidi="ar"/>
              </w:rPr>
            </w:pPr>
            <w:r>
              <w:rPr>
                <w:rStyle w:val="43"/>
                <w:rFonts w:hint="default" w:eastAsia="宋体"/>
                <w:sz w:val="18"/>
                <w:szCs w:val="18"/>
                <w:lang w:val="en-US" w:eastAsia="zh-CN" w:bidi="ar"/>
              </w:rPr>
              <w:t>C321</w:t>
            </w:r>
            <w:r>
              <w:rPr>
                <w:rStyle w:val="43"/>
                <w:rFonts w:hint="eastAsia" w:eastAsia="宋体"/>
                <w:sz w:val="18"/>
                <w:szCs w:val="18"/>
                <w:lang w:val="en-US" w:eastAsia="zh-CN" w:bidi="ar"/>
              </w:rPr>
              <w:t>质量达标情况</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AD5A">
            <w:pPr>
              <w:widowControl/>
              <w:spacing w:line="240" w:lineRule="auto"/>
              <w:ind w:firstLine="0" w:firstLineChars="0"/>
              <w:textAlignment w:val="center"/>
              <w:rPr>
                <w:rStyle w:val="40"/>
                <w:rFonts w:cs="Times New Roman"/>
                <w:sz w:val="18"/>
                <w:szCs w:val="18"/>
                <w:lang w:bidi="ar"/>
              </w:rPr>
            </w:pPr>
            <w:r>
              <w:rPr>
                <w:rStyle w:val="40"/>
                <w:rFonts w:hint="eastAsia" w:cs="Times New Roman"/>
                <w:sz w:val="18"/>
                <w:szCs w:val="18"/>
                <w:lang w:val="en-US" w:eastAsia="zh-CN" w:bidi="ar"/>
              </w:rPr>
              <w:t>项目完成的质量达标产出情况，用以反映和考核项目产出质量目标的实现程度。</w:t>
            </w:r>
          </w:p>
        </w:tc>
      </w:tr>
      <w:tr w14:paraId="1994B948">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A09EE">
            <w:pPr>
              <w:widowControl/>
              <w:spacing w:line="240" w:lineRule="auto"/>
              <w:ind w:firstLine="0" w:firstLineChars="0"/>
              <w:rPr>
                <w:rFonts w:eastAsia="宋体"/>
                <w:color w:val="000000"/>
                <w:sz w:val="18"/>
                <w:szCs w:val="1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B55F">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C33</w:t>
            </w:r>
            <w:r>
              <w:rPr>
                <w:rStyle w:val="40"/>
                <w:rFonts w:hint="default" w:ascii="Times New Roman" w:hAnsi="Times New Roman" w:cs="Times New Roman"/>
                <w:sz w:val="18"/>
                <w:szCs w:val="18"/>
                <w:lang w:bidi="ar"/>
              </w:rPr>
              <w:t>产出时效</w:t>
            </w:r>
          </w:p>
          <w:p w14:paraId="7859C30B">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w:t>
            </w:r>
            <w:r>
              <w:rPr>
                <w:rStyle w:val="40"/>
                <w:rFonts w:cs="Times New Roman"/>
                <w:sz w:val="18"/>
                <w:szCs w:val="18"/>
                <w:lang w:bidi="ar"/>
              </w:rPr>
              <w:t>5</w:t>
            </w:r>
            <w:r>
              <w:rPr>
                <w:rStyle w:val="40"/>
                <w:rFonts w:hint="default" w:ascii="Times New Roman" w:hAnsi="Times New Roman" w:cs="Times New Roman"/>
                <w:sz w:val="18"/>
                <w:szCs w:val="18"/>
                <w:lang w:bidi="ar"/>
              </w:rPr>
              <w:t>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6C6B">
            <w:pPr>
              <w:widowControl/>
              <w:spacing w:line="240" w:lineRule="auto"/>
              <w:ind w:firstLine="0" w:firstLineChars="0"/>
              <w:textAlignment w:val="center"/>
              <w:rPr>
                <w:rStyle w:val="43"/>
                <w:rFonts w:hint="eastAsia" w:eastAsia="宋体"/>
                <w:sz w:val="18"/>
                <w:szCs w:val="18"/>
                <w:lang w:bidi="ar"/>
              </w:rPr>
            </w:pPr>
            <w:r>
              <w:rPr>
                <w:rStyle w:val="43"/>
                <w:rFonts w:hint="default" w:eastAsia="宋体"/>
                <w:sz w:val="18"/>
                <w:szCs w:val="18"/>
                <w:lang w:val="en-US" w:eastAsia="zh-CN" w:bidi="ar"/>
              </w:rPr>
              <w:t>C331</w:t>
            </w:r>
            <w:r>
              <w:rPr>
                <w:rStyle w:val="43"/>
                <w:rFonts w:hint="eastAsia" w:eastAsia="宋体"/>
                <w:sz w:val="18"/>
                <w:szCs w:val="18"/>
                <w:lang w:val="en-US" w:eastAsia="zh-CN" w:bidi="ar"/>
              </w:rPr>
              <w:t>完成及时性</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FC3E">
            <w:pPr>
              <w:widowControl/>
              <w:spacing w:line="240" w:lineRule="auto"/>
              <w:ind w:firstLine="0" w:firstLineChars="0"/>
              <w:textAlignment w:val="center"/>
              <w:rPr>
                <w:rStyle w:val="40"/>
                <w:rFonts w:cs="Times New Roman"/>
                <w:sz w:val="18"/>
                <w:szCs w:val="18"/>
                <w:lang w:bidi="ar"/>
              </w:rPr>
            </w:pPr>
            <w:r>
              <w:rPr>
                <w:rStyle w:val="40"/>
                <w:rFonts w:hint="eastAsia" w:cs="Times New Roman"/>
                <w:sz w:val="18"/>
                <w:szCs w:val="18"/>
                <w:lang w:val="en-US" w:eastAsia="zh-CN" w:bidi="ar"/>
              </w:rPr>
              <w:t>项目实际完成时间与计划完成时间的比较，用以反应和考核项目产出时效目标的实现程度</w:t>
            </w:r>
          </w:p>
        </w:tc>
      </w:tr>
      <w:tr w14:paraId="6D9A23B5">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4C210">
            <w:pPr>
              <w:widowControl/>
              <w:spacing w:line="240" w:lineRule="auto"/>
              <w:ind w:firstLine="0" w:firstLineChars="0"/>
              <w:rPr>
                <w:rFonts w:eastAsia="宋体"/>
                <w:color w:val="000000"/>
                <w:sz w:val="18"/>
                <w:szCs w:val="1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E7E2">
            <w:pPr>
              <w:widowControl/>
              <w:spacing w:line="240" w:lineRule="auto"/>
              <w:ind w:firstLine="0" w:firstLineChars="0"/>
              <w:textAlignment w:val="center"/>
              <w:rPr>
                <w:rStyle w:val="40"/>
                <w:rFonts w:hint="default" w:ascii="Times New Roman" w:hAnsi="Times New Roman" w:cs="Times New Roman"/>
                <w:sz w:val="18"/>
                <w:szCs w:val="18"/>
                <w:lang w:bidi="ar"/>
              </w:rPr>
            </w:pPr>
            <w:r>
              <w:rPr>
                <w:rStyle w:val="40"/>
                <w:rFonts w:hint="default" w:ascii="Times New Roman" w:hAnsi="Times New Roman" w:cs="Times New Roman"/>
                <w:sz w:val="18"/>
                <w:szCs w:val="18"/>
                <w:lang w:bidi="ar"/>
              </w:rPr>
              <w:t>C34产出成本</w:t>
            </w:r>
          </w:p>
          <w:p w14:paraId="40FD9D8C">
            <w:pPr>
              <w:widowControl/>
              <w:spacing w:line="240" w:lineRule="auto"/>
              <w:ind w:firstLine="0" w:firstLineChars="0"/>
              <w:textAlignment w:val="center"/>
              <w:rPr>
                <w:rStyle w:val="40"/>
                <w:rFonts w:hint="default" w:ascii="Times New Roman" w:hAnsi="Times New Roman" w:cs="Times New Roman"/>
                <w:sz w:val="18"/>
                <w:szCs w:val="18"/>
                <w:lang w:bidi="ar"/>
              </w:rPr>
            </w:pPr>
            <w:r>
              <w:rPr>
                <w:rStyle w:val="40"/>
                <w:rFonts w:hint="default" w:ascii="Times New Roman" w:hAnsi="Times New Roman" w:cs="Times New Roman"/>
                <w:sz w:val="18"/>
                <w:szCs w:val="18"/>
                <w:lang w:bidi="ar"/>
              </w:rPr>
              <w:t>（5分）</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D288">
            <w:pPr>
              <w:widowControl/>
              <w:spacing w:line="240" w:lineRule="auto"/>
              <w:ind w:firstLine="0" w:firstLineChars="0"/>
              <w:textAlignment w:val="center"/>
              <w:rPr>
                <w:rFonts w:eastAsia="宋体"/>
                <w:color w:val="000000"/>
                <w:kern w:val="0"/>
                <w:sz w:val="18"/>
                <w:szCs w:val="18"/>
                <w:lang w:bidi="ar"/>
              </w:rPr>
            </w:pPr>
            <w:r>
              <w:rPr>
                <w:rFonts w:hint="eastAsia" w:eastAsia="宋体"/>
                <w:color w:val="000000"/>
                <w:kern w:val="0"/>
                <w:sz w:val="18"/>
                <w:szCs w:val="18"/>
                <w:lang w:bidi="ar"/>
              </w:rPr>
              <w:t>C341成本节约情况</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A0F8">
            <w:pPr>
              <w:widowControl/>
              <w:spacing w:line="240" w:lineRule="auto"/>
              <w:ind w:firstLine="0" w:firstLineChars="0"/>
              <w:textAlignment w:val="center"/>
              <w:rPr>
                <w:rStyle w:val="41"/>
                <w:rFonts w:hint="default" w:ascii="Times New Roman" w:hAnsi="Times New Roman" w:cs="Times New Roman"/>
                <w:sz w:val="18"/>
                <w:szCs w:val="18"/>
                <w:lang w:bidi="ar"/>
              </w:rPr>
            </w:pPr>
            <w:r>
              <w:rPr>
                <w:rStyle w:val="41"/>
                <w:rFonts w:hint="default" w:ascii="Times New Roman" w:hAnsi="Times New Roman" w:cs="Times New Roman"/>
                <w:sz w:val="18"/>
                <w:szCs w:val="18"/>
                <w:lang w:bidi="ar"/>
              </w:rPr>
              <w:t>各项产出实际成本控制情况 ，用以反映项目的成本节约情况。</w:t>
            </w:r>
          </w:p>
        </w:tc>
      </w:tr>
      <w:tr w14:paraId="0E631D27">
        <w:tblPrEx>
          <w:tblCellMar>
            <w:top w:w="0" w:type="dxa"/>
            <w:left w:w="108" w:type="dxa"/>
            <w:bottom w:w="0" w:type="dxa"/>
            <w:right w:w="108" w:type="dxa"/>
          </w:tblCellMar>
        </w:tblPrEx>
        <w:trPr>
          <w:trHeight w:val="708"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8B9E2">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D4</w:t>
            </w:r>
            <w:r>
              <w:rPr>
                <w:rStyle w:val="40"/>
                <w:rFonts w:hint="default" w:ascii="Times New Roman" w:hAnsi="Times New Roman" w:cs="Times New Roman"/>
                <w:sz w:val="18"/>
                <w:szCs w:val="18"/>
                <w:lang w:bidi="ar"/>
              </w:rPr>
              <w:t>效益</w:t>
            </w:r>
          </w:p>
          <w:p w14:paraId="5FDFF8ED">
            <w:pPr>
              <w:widowControl/>
              <w:spacing w:line="240" w:lineRule="auto"/>
              <w:ind w:firstLine="0" w:firstLineChars="0"/>
              <w:textAlignment w:val="center"/>
              <w:rPr>
                <w:rFonts w:eastAsia="宋体"/>
                <w:color w:val="000000"/>
                <w:sz w:val="18"/>
                <w:szCs w:val="18"/>
              </w:rPr>
            </w:pPr>
            <w:r>
              <w:rPr>
                <w:rStyle w:val="40"/>
                <w:rFonts w:hint="default" w:ascii="Times New Roman" w:hAnsi="Times New Roman" w:cs="Times New Roman"/>
                <w:sz w:val="18"/>
                <w:szCs w:val="18"/>
                <w:lang w:bidi="ar"/>
              </w:rPr>
              <w:t>（</w:t>
            </w:r>
            <w:r>
              <w:rPr>
                <w:rFonts w:eastAsia="宋体"/>
                <w:color w:val="000000"/>
                <w:kern w:val="0"/>
                <w:sz w:val="18"/>
                <w:szCs w:val="18"/>
                <w:lang w:bidi="ar"/>
              </w:rPr>
              <w:t>30</w:t>
            </w:r>
            <w:r>
              <w:rPr>
                <w:rStyle w:val="40"/>
                <w:rFonts w:hint="default" w:ascii="Times New Roman" w:hAnsi="Times New Roman" w:cs="Times New Roman"/>
                <w:sz w:val="18"/>
                <w:szCs w:val="18"/>
                <w:lang w:bidi="ar"/>
              </w:rPr>
              <w:t>分</w:t>
            </w:r>
            <w:r>
              <w:rPr>
                <w:rFonts w:hint="eastAsia" w:eastAsia="宋体"/>
                <w:color w:val="000000"/>
                <w:kern w:val="0"/>
                <w:sz w:val="18"/>
                <w:szCs w:val="18"/>
                <w:lang w:bidi="ar"/>
              </w:rPr>
              <w:t>）</w:t>
            </w:r>
          </w:p>
        </w:tc>
        <w:tc>
          <w:tcPr>
            <w:tcW w:w="1622" w:type="dxa"/>
            <w:vMerge w:val="restart"/>
            <w:tcBorders>
              <w:top w:val="single" w:color="000000" w:sz="4" w:space="0"/>
              <w:left w:val="single" w:color="000000" w:sz="4" w:space="0"/>
              <w:right w:val="single" w:color="000000" w:sz="4" w:space="0"/>
            </w:tcBorders>
            <w:shd w:val="clear" w:color="auto" w:fill="auto"/>
            <w:vAlign w:val="center"/>
          </w:tcPr>
          <w:p w14:paraId="2E5D9688">
            <w:pPr>
              <w:widowControl/>
              <w:spacing w:line="240" w:lineRule="auto"/>
              <w:ind w:firstLine="0" w:firstLineChars="0"/>
              <w:textAlignment w:val="center"/>
              <w:rPr>
                <w:rStyle w:val="40"/>
                <w:rFonts w:hint="default" w:ascii="Times New Roman" w:hAnsi="Times New Roman" w:cs="Times New Roman"/>
                <w:sz w:val="18"/>
                <w:szCs w:val="18"/>
                <w:lang w:bidi="ar"/>
              </w:rPr>
            </w:pPr>
            <w:r>
              <w:rPr>
                <w:rFonts w:eastAsia="宋体"/>
                <w:color w:val="000000"/>
                <w:kern w:val="0"/>
                <w:sz w:val="18"/>
                <w:szCs w:val="18"/>
                <w:lang w:bidi="ar"/>
              </w:rPr>
              <w:t>D41</w:t>
            </w:r>
            <w:r>
              <w:rPr>
                <w:rStyle w:val="40"/>
                <w:rFonts w:hint="default" w:ascii="Times New Roman" w:hAnsi="Times New Roman" w:cs="Times New Roman"/>
                <w:sz w:val="18"/>
                <w:szCs w:val="18"/>
                <w:lang w:bidi="ar"/>
              </w:rPr>
              <w:t>项目效益</w:t>
            </w:r>
          </w:p>
          <w:p w14:paraId="5764B19A">
            <w:pPr>
              <w:widowControl/>
              <w:spacing w:line="240" w:lineRule="auto"/>
              <w:ind w:firstLine="0" w:firstLineChars="0"/>
              <w:textAlignment w:val="center"/>
              <w:rPr>
                <w:rFonts w:eastAsia="宋体"/>
                <w:color w:val="000000"/>
                <w:sz w:val="18"/>
                <w:szCs w:val="18"/>
              </w:rPr>
            </w:pPr>
            <w:r>
              <w:rPr>
                <w:rFonts w:hint="eastAsia" w:eastAsia="宋体"/>
                <w:color w:val="000000"/>
                <w:kern w:val="0"/>
                <w:sz w:val="18"/>
                <w:szCs w:val="18"/>
                <w:lang w:bidi="ar"/>
              </w:rPr>
              <w:t>（</w:t>
            </w:r>
            <w:r>
              <w:rPr>
                <w:rFonts w:eastAsia="宋体"/>
                <w:color w:val="000000"/>
                <w:kern w:val="0"/>
                <w:sz w:val="18"/>
                <w:szCs w:val="18"/>
                <w:lang w:bidi="ar"/>
              </w:rPr>
              <w:t>22</w:t>
            </w:r>
            <w:r>
              <w:rPr>
                <w:rStyle w:val="40"/>
                <w:rFonts w:hint="default" w:ascii="Times New Roman" w:hAnsi="Times New Roman" w:cs="Times New Roman"/>
                <w:sz w:val="18"/>
                <w:szCs w:val="18"/>
                <w:lang w:bidi="ar"/>
              </w:rPr>
              <w:t>分</w:t>
            </w:r>
            <w:r>
              <w:rPr>
                <w:rFonts w:hint="eastAsia" w:eastAsia="宋体"/>
                <w:color w:val="000000"/>
                <w:kern w:val="0"/>
                <w:sz w:val="18"/>
                <w:szCs w:val="18"/>
                <w:lang w:bidi="ar"/>
              </w:rPr>
              <w:t>）</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44C0">
            <w:pPr>
              <w:widowControl/>
              <w:spacing w:line="240" w:lineRule="auto"/>
              <w:ind w:firstLine="0" w:firstLineChars="0"/>
              <w:textAlignment w:val="center"/>
              <w:rPr>
                <w:rFonts w:eastAsia="宋体"/>
                <w:color w:val="000000"/>
                <w:sz w:val="18"/>
                <w:szCs w:val="18"/>
              </w:rPr>
            </w:pPr>
            <w:r>
              <w:rPr>
                <w:rStyle w:val="43"/>
                <w:rFonts w:eastAsia="宋体"/>
                <w:sz w:val="18"/>
                <w:szCs w:val="18"/>
                <w:lang w:bidi="ar"/>
              </w:rPr>
              <w:t>D411</w:t>
            </w:r>
            <w:r>
              <w:rPr>
                <w:rStyle w:val="42"/>
                <w:rFonts w:hint="default" w:ascii="Times New Roman" w:hAnsi="Times New Roman" w:cs="Times New Roman"/>
                <w:sz w:val="18"/>
                <w:szCs w:val="18"/>
                <w:lang w:bidi="ar"/>
              </w:rPr>
              <w:t>社会效益</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517E">
            <w:pPr>
              <w:widowControl/>
              <w:spacing w:line="240" w:lineRule="auto"/>
              <w:ind w:firstLine="0" w:firstLineChars="0"/>
              <w:textAlignment w:val="center"/>
              <w:rPr>
                <w:rFonts w:eastAsia="宋体"/>
                <w:color w:val="000000"/>
                <w:sz w:val="18"/>
                <w:szCs w:val="18"/>
              </w:rPr>
            </w:pPr>
            <w:r>
              <w:rPr>
                <w:rStyle w:val="42"/>
                <w:rFonts w:hint="default" w:ascii="Times New Roman" w:hAnsi="Times New Roman" w:cs="Times New Roman"/>
                <w:sz w:val="18"/>
                <w:szCs w:val="18"/>
                <w:lang w:bidi="ar"/>
              </w:rPr>
              <w:t>项目实施对社会发展所带来的直接或间接影响情况。</w:t>
            </w:r>
          </w:p>
        </w:tc>
      </w:tr>
      <w:tr w14:paraId="3393DDD1">
        <w:tblPrEx>
          <w:tblCellMar>
            <w:top w:w="0" w:type="dxa"/>
            <w:left w:w="108" w:type="dxa"/>
            <w:bottom w:w="0" w:type="dxa"/>
            <w:right w:w="108" w:type="dxa"/>
          </w:tblCellMar>
        </w:tblPrEx>
        <w:trPr>
          <w:trHeight w:val="708" w:hRule="atLeast"/>
        </w:trPr>
        <w:tc>
          <w:tcPr>
            <w:tcW w:w="1078" w:type="dxa"/>
            <w:vMerge w:val="continue"/>
            <w:tcBorders>
              <w:left w:val="single" w:color="000000" w:sz="4" w:space="0"/>
              <w:right w:val="single" w:color="000000" w:sz="4" w:space="0"/>
            </w:tcBorders>
            <w:shd w:val="clear" w:color="auto" w:fill="auto"/>
            <w:vAlign w:val="center"/>
          </w:tcPr>
          <w:p w14:paraId="0B62147F">
            <w:pPr>
              <w:widowControl/>
              <w:spacing w:line="240" w:lineRule="auto"/>
              <w:ind w:firstLine="0" w:firstLineChars="0"/>
              <w:textAlignment w:val="center"/>
              <w:rPr>
                <w:rStyle w:val="40"/>
                <w:rFonts w:hint="default" w:ascii="Times New Roman" w:hAnsi="Times New Roman" w:cs="Times New Roman"/>
                <w:sz w:val="18"/>
                <w:szCs w:val="18"/>
                <w:lang w:bidi="ar"/>
              </w:rPr>
            </w:pPr>
          </w:p>
        </w:tc>
        <w:tc>
          <w:tcPr>
            <w:tcW w:w="1622" w:type="dxa"/>
            <w:vMerge w:val="continue"/>
            <w:tcBorders>
              <w:left w:val="single" w:color="000000" w:sz="4" w:space="0"/>
              <w:right w:val="single" w:color="000000" w:sz="4" w:space="0"/>
            </w:tcBorders>
            <w:shd w:val="clear" w:color="auto" w:fill="auto"/>
            <w:vAlign w:val="center"/>
          </w:tcPr>
          <w:p w14:paraId="4CB90FDF">
            <w:pPr>
              <w:widowControl/>
              <w:spacing w:line="240" w:lineRule="auto"/>
              <w:ind w:firstLine="0" w:firstLineChars="0"/>
              <w:textAlignment w:val="center"/>
              <w:rPr>
                <w:rFonts w:eastAsia="宋体"/>
                <w:color w:val="000000"/>
                <w:kern w:val="0"/>
                <w:sz w:val="18"/>
                <w:szCs w:val="18"/>
                <w:lang w:bidi="ar"/>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BFA4">
            <w:pPr>
              <w:widowControl/>
              <w:spacing w:line="240" w:lineRule="auto"/>
              <w:ind w:firstLine="0" w:firstLineChars="0"/>
              <w:textAlignment w:val="center"/>
              <w:rPr>
                <w:rStyle w:val="43"/>
                <w:rFonts w:eastAsia="宋体"/>
                <w:sz w:val="18"/>
                <w:szCs w:val="18"/>
                <w:lang w:bidi="ar"/>
              </w:rPr>
            </w:pPr>
            <w:r>
              <w:rPr>
                <w:rStyle w:val="43"/>
                <w:rFonts w:hint="eastAsia" w:eastAsia="宋体"/>
                <w:sz w:val="18"/>
                <w:szCs w:val="18"/>
                <w:lang w:bidi="ar"/>
              </w:rPr>
              <w:t>D412经济效益</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EA6A">
            <w:pPr>
              <w:widowControl/>
              <w:spacing w:line="240" w:lineRule="auto"/>
              <w:ind w:firstLine="0" w:firstLineChars="0"/>
              <w:textAlignment w:val="center"/>
              <w:rPr>
                <w:rStyle w:val="42"/>
                <w:rFonts w:hint="default" w:ascii="Times New Roman" w:hAnsi="Times New Roman" w:cs="Times New Roman"/>
                <w:sz w:val="18"/>
                <w:szCs w:val="18"/>
                <w:lang w:bidi="ar"/>
              </w:rPr>
            </w:pPr>
            <w:r>
              <w:rPr>
                <w:rStyle w:val="42"/>
                <w:rFonts w:hint="default" w:ascii="Times New Roman" w:hAnsi="Times New Roman" w:cs="Times New Roman"/>
                <w:sz w:val="18"/>
                <w:szCs w:val="18"/>
                <w:lang w:bidi="ar"/>
              </w:rPr>
              <w:t>项目实施对经济发展所带来的直接或间接影响情况。</w:t>
            </w:r>
          </w:p>
        </w:tc>
      </w:tr>
      <w:tr w14:paraId="5E304E1A">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177B0">
            <w:pPr>
              <w:widowControl/>
              <w:spacing w:line="240" w:lineRule="auto"/>
              <w:ind w:firstLine="0" w:firstLineChars="0"/>
              <w:rPr>
                <w:rFonts w:eastAsia="宋体"/>
                <w:color w:val="000000"/>
                <w:sz w:val="18"/>
                <w:szCs w:val="18"/>
              </w:rPr>
            </w:pPr>
          </w:p>
        </w:tc>
        <w:tc>
          <w:tcPr>
            <w:tcW w:w="1622" w:type="dxa"/>
            <w:vMerge w:val="continue"/>
            <w:tcBorders>
              <w:left w:val="single" w:color="000000" w:sz="4" w:space="0"/>
              <w:right w:val="single" w:color="000000" w:sz="4" w:space="0"/>
            </w:tcBorders>
            <w:shd w:val="clear" w:color="auto" w:fill="auto"/>
            <w:vAlign w:val="center"/>
          </w:tcPr>
          <w:p w14:paraId="15496FD6">
            <w:pPr>
              <w:widowControl/>
              <w:spacing w:line="240" w:lineRule="auto"/>
              <w:ind w:firstLine="0" w:firstLineChars="0"/>
              <w:rPr>
                <w:rFonts w:eastAsia="宋体"/>
                <w:color w:val="000000"/>
                <w:sz w:val="18"/>
                <w:szCs w:val="18"/>
              </w:rPr>
            </w:pP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1080">
            <w:pPr>
              <w:widowControl/>
              <w:spacing w:line="240" w:lineRule="auto"/>
              <w:ind w:firstLine="0" w:firstLineChars="0"/>
              <w:textAlignment w:val="center"/>
              <w:rPr>
                <w:rFonts w:eastAsia="宋体"/>
                <w:color w:val="000000"/>
                <w:sz w:val="18"/>
                <w:szCs w:val="18"/>
              </w:rPr>
            </w:pPr>
            <w:r>
              <w:rPr>
                <w:rStyle w:val="43"/>
                <w:rFonts w:eastAsia="宋体"/>
                <w:sz w:val="18"/>
                <w:szCs w:val="18"/>
                <w:lang w:bidi="ar"/>
              </w:rPr>
              <w:t>D41</w:t>
            </w:r>
            <w:r>
              <w:rPr>
                <w:rStyle w:val="43"/>
                <w:rFonts w:hint="eastAsia" w:eastAsia="宋体"/>
                <w:sz w:val="18"/>
                <w:szCs w:val="18"/>
                <w:lang w:bidi="ar"/>
              </w:rPr>
              <w:t>3</w:t>
            </w:r>
            <w:r>
              <w:rPr>
                <w:rStyle w:val="42"/>
                <w:rFonts w:hint="default" w:ascii="Times New Roman" w:hAnsi="Times New Roman" w:cs="Times New Roman"/>
                <w:sz w:val="18"/>
                <w:szCs w:val="18"/>
                <w:lang w:bidi="ar"/>
              </w:rPr>
              <w:t>可持续</w:t>
            </w:r>
            <w:r>
              <w:rPr>
                <w:rStyle w:val="42"/>
                <w:rFonts w:cs="Times New Roman"/>
                <w:sz w:val="18"/>
                <w:szCs w:val="18"/>
                <w:lang w:bidi="ar"/>
              </w:rPr>
              <w:t>影响</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DB56">
            <w:pPr>
              <w:widowControl/>
              <w:spacing w:line="240" w:lineRule="auto"/>
              <w:ind w:firstLine="0" w:firstLineChars="0"/>
              <w:textAlignment w:val="center"/>
              <w:rPr>
                <w:rFonts w:eastAsia="宋体"/>
                <w:color w:val="000000"/>
                <w:sz w:val="18"/>
                <w:szCs w:val="18"/>
              </w:rPr>
            </w:pPr>
            <w:r>
              <w:rPr>
                <w:rStyle w:val="41"/>
                <w:rFonts w:hint="default" w:ascii="Times New Roman" w:hAnsi="Times New Roman" w:cs="Times New Roman"/>
                <w:sz w:val="18"/>
                <w:szCs w:val="18"/>
                <w:lang w:bidi="ar"/>
              </w:rPr>
              <w:t>项目后续运行及成效发挥的可持续影响情况</w:t>
            </w:r>
          </w:p>
        </w:tc>
      </w:tr>
      <w:tr w14:paraId="3600DF12">
        <w:tblPrEx>
          <w:tblCellMar>
            <w:top w:w="0" w:type="dxa"/>
            <w:left w:w="108" w:type="dxa"/>
            <w:bottom w:w="0" w:type="dxa"/>
            <w:right w:w="108" w:type="dxa"/>
          </w:tblCellMar>
        </w:tblPrEx>
        <w:trPr>
          <w:trHeight w:val="708"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3063A">
            <w:pPr>
              <w:widowControl/>
              <w:spacing w:line="240" w:lineRule="auto"/>
              <w:ind w:firstLine="0" w:firstLineChars="0"/>
              <w:rPr>
                <w:rFonts w:eastAsia="宋体"/>
                <w:color w:val="000000"/>
                <w:sz w:val="18"/>
                <w:szCs w:val="18"/>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F569">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D42</w:t>
            </w:r>
            <w:r>
              <w:rPr>
                <w:rStyle w:val="40"/>
                <w:rFonts w:hint="default" w:ascii="Times New Roman" w:hAnsi="Times New Roman" w:cs="Times New Roman"/>
                <w:sz w:val="18"/>
                <w:szCs w:val="18"/>
                <w:lang w:bidi="ar"/>
              </w:rPr>
              <w:t>社会满意度（8分</w:t>
            </w:r>
            <w:r>
              <w:rPr>
                <w:rStyle w:val="40"/>
                <w:rFonts w:cs="Times New Roman"/>
                <w:sz w:val="18"/>
                <w:szCs w:val="18"/>
                <w:lang w:bidi="ar"/>
              </w:rPr>
              <w:t>）</w:t>
            </w:r>
          </w:p>
        </w:tc>
        <w:tc>
          <w:tcPr>
            <w:tcW w:w="2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957B">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D421</w:t>
            </w:r>
            <w:r>
              <w:rPr>
                <w:rStyle w:val="40"/>
                <w:rFonts w:hint="default" w:ascii="Times New Roman" w:hAnsi="Times New Roman" w:cs="Times New Roman"/>
                <w:sz w:val="18"/>
                <w:szCs w:val="18"/>
                <w:lang w:bidi="ar"/>
              </w:rPr>
              <w:t>服务对象满意度</w:t>
            </w:r>
          </w:p>
        </w:tc>
        <w:tc>
          <w:tcPr>
            <w:tcW w:w="4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95CF">
            <w:pPr>
              <w:widowControl/>
              <w:spacing w:line="240" w:lineRule="auto"/>
              <w:ind w:firstLine="0" w:firstLineChars="0"/>
              <w:textAlignment w:val="center"/>
              <w:rPr>
                <w:rFonts w:eastAsia="宋体"/>
                <w:color w:val="000000"/>
                <w:sz w:val="18"/>
                <w:szCs w:val="18"/>
              </w:rPr>
            </w:pPr>
            <w:r>
              <w:rPr>
                <w:rStyle w:val="42"/>
                <w:rFonts w:hint="default" w:ascii="Times New Roman" w:hAnsi="Times New Roman" w:cs="Times New Roman"/>
                <w:sz w:val="18"/>
                <w:szCs w:val="18"/>
                <w:lang w:bidi="ar"/>
              </w:rPr>
              <w:t>通过问卷调查的方式，了解相关对象对于工程项目监督管理开展的满意度。</w:t>
            </w:r>
          </w:p>
        </w:tc>
      </w:tr>
    </w:tbl>
    <w:p w14:paraId="5A7A8A35">
      <w:pPr>
        <w:pStyle w:val="4"/>
        <w:ind w:firstLine="560"/>
      </w:pPr>
      <w:bookmarkStart w:id="48" w:name="_Toc118282076"/>
      <w:bookmarkEnd w:id="48"/>
      <w:bookmarkStart w:id="49" w:name="_Toc13372"/>
      <w:bookmarkStart w:id="50" w:name="_Toc9306"/>
      <w:r>
        <w:t>（三）组织管理情况</w:t>
      </w:r>
      <w:bookmarkEnd w:id="49"/>
      <w:bookmarkEnd w:id="50"/>
    </w:p>
    <w:p w14:paraId="2A14F6D6">
      <w:pPr>
        <w:ind w:firstLine="560"/>
      </w:pPr>
      <w:r>
        <w:t>安宁市财政局负责审核安宁市</w:t>
      </w:r>
      <w:r>
        <w:rPr>
          <w:rFonts w:hint="eastAsia"/>
          <w:lang w:eastAsia="zh-CN"/>
        </w:rPr>
        <w:t>教育体育局</w:t>
      </w:r>
      <w:r>
        <w:t>申报的预算，并下达项目资金，对资金使用情况进行监管。</w:t>
      </w:r>
    </w:p>
    <w:p w14:paraId="0C5054AC">
      <w:pPr>
        <w:ind w:firstLine="560"/>
        <w:rPr>
          <w:szCs w:val="32"/>
        </w:rPr>
      </w:pPr>
      <w:r>
        <w:rPr>
          <w:szCs w:val="32"/>
        </w:rPr>
        <w:t>安宁市</w:t>
      </w:r>
      <w:r>
        <w:rPr>
          <w:rFonts w:hint="eastAsia"/>
          <w:szCs w:val="32"/>
          <w:lang w:eastAsia="zh-CN"/>
        </w:rPr>
        <w:t>教育体育局</w:t>
      </w:r>
      <w:r>
        <w:rPr>
          <w:szCs w:val="32"/>
        </w:rPr>
        <w:t>作为</w:t>
      </w:r>
      <w:r>
        <w:rPr>
          <w:rFonts w:hint="eastAsia"/>
          <w:szCs w:val="32"/>
          <w:lang w:eastAsia="zh-CN"/>
        </w:rPr>
        <w:t>2024年义务教育薄弱环节改善与能力提升中央补助资金</w:t>
      </w:r>
      <w:r>
        <w:rPr>
          <w:szCs w:val="32"/>
        </w:rPr>
        <w:t>主管单位，负责</w:t>
      </w:r>
      <w:r>
        <w:rPr>
          <w:rFonts w:hint="eastAsia"/>
          <w:szCs w:val="32"/>
          <w:lang w:eastAsia="zh-CN"/>
        </w:rPr>
        <w:t>2024年义务教育薄弱环节改善与能力提升中央补助资金</w:t>
      </w:r>
      <w:r>
        <w:rPr>
          <w:szCs w:val="32"/>
        </w:rPr>
        <w:t>资金接收、拨付及监管工作；</w:t>
      </w:r>
    </w:p>
    <w:p w14:paraId="2FF73281">
      <w:pPr>
        <w:ind w:firstLine="560"/>
      </w:pPr>
      <w:r>
        <w:rPr>
          <w:rFonts w:hint="eastAsia"/>
          <w:highlight w:val="none"/>
          <w:lang w:eastAsia="zh-CN"/>
        </w:rPr>
        <w:t>安宁建设投资集团有限公司</w:t>
      </w:r>
      <w:r>
        <w:rPr>
          <w:szCs w:val="32"/>
        </w:rPr>
        <w:t>作为</w:t>
      </w:r>
      <w:r>
        <w:rPr>
          <w:rFonts w:hint="eastAsia"/>
          <w:szCs w:val="32"/>
          <w:lang w:eastAsia="zh-CN"/>
        </w:rPr>
        <w:t>2024年义务教育薄弱环节改善与能力提升中央补助资金</w:t>
      </w:r>
      <w:r>
        <w:rPr>
          <w:szCs w:val="32"/>
        </w:rPr>
        <w:t>工作</w:t>
      </w:r>
      <w:r>
        <w:rPr>
          <w:rFonts w:hint="eastAsia"/>
          <w:szCs w:val="32"/>
          <w:lang w:val="en-US" w:eastAsia="zh-CN"/>
        </w:rPr>
        <w:t>实施</w:t>
      </w:r>
      <w:r>
        <w:rPr>
          <w:szCs w:val="32"/>
        </w:rPr>
        <w:t>主体，</w:t>
      </w:r>
      <w:r>
        <w:rPr>
          <w:rFonts w:hint="eastAsia"/>
          <w:szCs w:val="32"/>
          <w:lang w:val="en-US" w:eastAsia="zh-CN"/>
        </w:rPr>
        <w:t>负责实施</w:t>
      </w:r>
      <w:r>
        <w:rPr>
          <w:rFonts w:hint="eastAsia"/>
          <w:highlight w:val="none"/>
          <w:lang w:eastAsia="zh-CN"/>
        </w:rPr>
        <w:t>安宁中学太平学校二期工程（小学部）</w:t>
      </w:r>
      <w:r>
        <w:rPr>
          <w:rFonts w:hint="eastAsia"/>
          <w:highlight w:val="none"/>
          <w:lang w:val="en-US" w:eastAsia="zh-CN"/>
        </w:rPr>
        <w:t>工程项目的委托代建管理工作</w:t>
      </w:r>
      <w:r>
        <w:rPr>
          <w:rFonts w:hint="eastAsia"/>
          <w:szCs w:val="32"/>
        </w:rPr>
        <w:t>。</w:t>
      </w:r>
    </w:p>
    <w:p w14:paraId="3959576E">
      <w:pPr>
        <w:pStyle w:val="3"/>
        <w:ind w:firstLine="562"/>
        <w:rPr>
          <w:rFonts w:ascii="Times New Roman" w:hAnsi="Times New Roman" w:cs="Times New Roman"/>
        </w:rPr>
      </w:pPr>
      <w:bookmarkStart w:id="51" w:name="_Toc26711"/>
      <w:bookmarkStart w:id="52" w:name="_Toc26485"/>
      <w:r>
        <w:rPr>
          <w:rFonts w:ascii="Times New Roman" w:hAnsi="Times New Roman" w:cs="Times New Roman"/>
        </w:rPr>
        <w:t>二、绩效评价工作开展情况</w:t>
      </w:r>
      <w:bookmarkEnd w:id="51"/>
      <w:bookmarkEnd w:id="52"/>
    </w:p>
    <w:p w14:paraId="337BF0C3">
      <w:pPr>
        <w:pStyle w:val="4"/>
        <w:ind w:firstLine="560"/>
      </w:pPr>
      <w:bookmarkStart w:id="53" w:name="_Toc21375"/>
      <w:bookmarkStart w:id="54" w:name="_Toc14368"/>
      <w:r>
        <w:t>（一）绩效评价目的、对象和范围</w:t>
      </w:r>
      <w:bookmarkEnd w:id="53"/>
      <w:bookmarkEnd w:id="54"/>
    </w:p>
    <w:p w14:paraId="34D04A3F">
      <w:pPr>
        <w:pStyle w:val="5"/>
        <w:ind w:firstLine="560"/>
        <w:rPr>
          <w:rFonts w:ascii="Times New Roman" w:hAnsi="Times New Roman" w:cs="Times New Roman"/>
        </w:rPr>
      </w:pPr>
      <w:r>
        <w:rPr>
          <w:rFonts w:ascii="Times New Roman" w:hAnsi="Times New Roman" w:cs="Times New Roman"/>
        </w:rPr>
        <w:t>1．绩效评价目的</w:t>
      </w:r>
    </w:p>
    <w:p w14:paraId="35BD31D2">
      <w:pPr>
        <w:widowControl/>
        <w:ind w:firstLine="560"/>
      </w:pPr>
      <w:r>
        <w:rPr>
          <w:szCs w:val="32"/>
        </w:rPr>
        <w:t>根据</w:t>
      </w:r>
      <w:r>
        <w:rPr>
          <w:rFonts w:hint="eastAsia"/>
          <w:szCs w:val="32"/>
          <w:lang w:eastAsia="zh-CN"/>
        </w:rPr>
        <w:t>2024年义务教育薄弱环节改善与能力提升中央补助资金</w:t>
      </w:r>
      <w:r>
        <w:rPr>
          <w:szCs w:val="32"/>
        </w:rPr>
        <w:t>前期调研情况、项目立项讨论及会议决议情况，从整体决策层面把握项目支出的目标和规划情况。对项目支出管理情况、资金使用管理情况、资金到位情况、项目支出成本控制及项目数量产出结果等进行分析，验证已决策的目标任务是否清晰合理；在实现决策预期成效过程中，是否被有效执行，资源是否得到优化利用，财政支出的受益对象是否满意；确定决策目标任务与现实完成之间的差异，总结发现的问题和经验教训，为安宁市财政和被评价部门改善政府管理，纠正决策目标任务与实际工作执行的偏差提供依据。</w:t>
      </w:r>
    </w:p>
    <w:p w14:paraId="362D2473">
      <w:pPr>
        <w:pStyle w:val="5"/>
        <w:ind w:firstLine="560"/>
        <w:rPr>
          <w:rFonts w:ascii="Times New Roman" w:hAnsi="Times New Roman" w:cs="Times New Roman"/>
        </w:rPr>
      </w:pPr>
      <w:r>
        <w:rPr>
          <w:rFonts w:ascii="Times New Roman" w:hAnsi="Times New Roman" w:cs="Times New Roman"/>
        </w:rPr>
        <w:t>2．绩效评价对象</w:t>
      </w:r>
    </w:p>
    <w:p w14:paraId="7CDC1D79">
      <w:pPr>
        <w:ind w:firstLine="560"/>
        <w:rPr>
          <w:rFonts w:hint="default" w:eastAsia="仿宋_GB2312"/>
          <w:lang w:val="en-US" w:eastAsia="zh-CN"/>
        </w:rPr>
      </w:pPr>
      <w:r>
        <w:t>本次绩效评价对象：</w:t>
      </w:r>
      <w:r>
        <w:rPr>
          <w:rFonts w:hint="eastAsia"/>
          <w:lang w:eastAsia="zh-CN"/>
        </w:rPr>
        <w:t>2024年义务教育薄弱环节改善与能力提升中央补助资金</w:t>
      </w:r>
      <w:r>
        <w:rPr>
          <w:rFonts w:hint="eastAsia"/>
          <w:lang w:val="en-US" w:eastAsia="zh-CN"/>
        </w:rPr>
        <w:t>项目</w:t>
      </w:r>
    </w:p>
    <w:p w14:paraId="2363B906">
      <w:pPr>
        <w:pStyle w:val="5"/>
        <w:ind w:firstLine="560"/>
        <w:rPr>
          <w:rFonts w:ascii="Times New Roman" w:hAnsi="Times New Roman" w:cs="Times New Roman"/>
        </w:rPr>
      </w:pPr>
      <w:r>
        <w:rPr>
          <w:rFonts w:ascii="Times New Roman" w:hAnsi="Times New Roman" w:cs="Times New Roman"/>
        </w:rPr>
        <w:t>3．绩效评价范围</w:t>
      </w:r>
    </w:p>
    <w:p w14:paraId="43BDDDA4">
      <w:pPr>
        <w:ind w:firstLine="560"/>
      </w:pPr>
      <w:r>
        <w:t>本次绩效评价范围：本次绩效评价为项目</w:t>
      </w:r>
      <w:r>
        <w:rPr>
          <w:rFonts w:hint="eastAsia"/>
        </w:rPr>
        <w:t>年度</w:t>
      </w:r>
      <w:r>
        <w:t>绩效评价，评价范围为</w:t>
      </w:r>
      <w:r>
        <w:rPr>
          <w:rFonts w:hint="eastAsia"/>
          <w:lang w:eastAsia="zh-CN"/>
        </w:rPr>
        <w:t>2024</w:t>
      </w:r>
      <w:r>
        <w:t>年项目已开展的</w:t>
      </w:r>
      <w:r>
        <w:rPr>
          <w:rFonts w:hint="eastAsia"/>
          <w:lang w:val="en-US" w:eastAsia="zh-CN"/>
        </w:rPr>
        <w:t>32,790.000.00</w:t>
      </w:r>
      <w:r>
        <w:t>元</w:t>
      </w:r>
      <w:r>
        <w:rPr>
          <w:rFonts w:hint="eastAsia"/>
          <w:lang w:eastAsia="zh-CN"/>
        </w:rPr>
        <w:t>义务教育薄弱环节改善与能力提升中央补助资金项目</w:t>
      </w:r>
      <w:r>
        <w:t>。</w:t>
      </w:r>
    </w:p>
    <w:p w14:paraId="65ECBAD6">
      <w:pPr>
        <w:pStyle w:val="5"/>
        <w:ind w:firstLine="560"/>
        <w:rPr>
          <w:rFonts w:ascii="Times New Roman" w:hAnsi="Times New Roman" w:cs="Times New Roman"/>
        </w:rPr>
      </w:pPr>
      <w:r>
        <w:rPr>
          <w:rFonts w:ascii="Times New Roman" w:hAnsi="Times New Roman" w:cs="Times New Roman"/>
        </w:rPr>
        <w:t>4．评价时间段</w:t>
      </w:r>
    </w:p>
    <w:p w14:paraId="45C890EA">
      <w:pPr>
        <w:ind w:firstLine="560"/>
      </w:pPr>
      <w:r>
        <w:t>本次绩效评价的时段为：</w:t>
      </w:r>
      <w:r>
        <w:rPr>
          <w:rFonts w:hint="eastAsia"/>
          <w:lang w:eastAsia="zh-CN"/>
        </w:rPr>
        <w:t>202</w:t>
      </w:r>
      <w:r>
        <w:rPr>
          <w:rFonts w:hint="eastAsia"/>
          <w:lang w:val="en-US" w:eastAsia="zh-CN"/>
        </w:rPr>
        <w:t>4</w:t>
      </w:r>
      <w:r>
        <w:t>年1月1日</w:t>
      </w:r>
      <w:r>
        <w:rPr>
          <w:rFonts w:hint="eastAsia" w:ascii="仿宋_GB2312" w:hAnsi="仿宋_GB2312" w:cs="仿宋_GB2312"/>
        </w:rPr>
        <w:t>—</w:t>
      </w:r>
      <w:r>
        <w:rPr>
          <w:rFonts w:hint="eastAsia"/>
          <w:lang w:eastAsia="zh-CN"/>
        </w:rPr>
        <w:t>2024</w:t>
      </w:r>
      <w:r>
        <w:t>年12月31日。</w:t>
      </w:r>
    </w:p>
    <w:p w14:paraId="3A6C2D6F">
      <w:pPr>
        <w:pStyle w:val="4"/>
        <w:ind w:firstLine="560"/>
      </w:pPr>
      <w:bookmarkStart w:id="55" w:name="_Toc27054"/>
      <w:bookmarkStart w:id="56" w:name="_Toc14338"/>
      <w:r>
        <w:t>（二）绩效评价原则</w:t>
      </w:r>
      <w:bookmarkEnd w:id="55"/>
      <w:bookmarkEnd w:id="56"/>
    </w:p>
    <w:p w14:paraId="6317DFA7">
      <w:pPr>
        <w:ind w:firstLine="560"/>
      </w:pPr>
      <w:r>
        <w:t>1．相关性原则。应当与绩效目标有直接的联系，能够恰当反映目标实现程度。</w:t>
      </w:r>
    </w:p>
    <w:p w14:paraId="25EBEBD3">
      <w:pPr>
        <w:ind w:firstLine="560"/>
      </w:pPr>
      <w:r>
        <w:t>2．重要性原则。应当优先使用最具绩效管理对象代表性、最能反映绩效管理要求的核心指标。</w:t>
      </w:r>
    </w:p>
    <w:p w14:paraId="66C2D58B">
      <w:pPr>
        <w:ind w:firstLine="560"/>
      </w:pPr>
      <w:r>
        <w:t>3．可比性原则。对同类绩效管理对象要设定共性的绩效指标，以便于评价结果可以相互比较。</w:t>
      </w:r>
    </w:p>
    <w:p w14:paraId="5B8711CE">
      <w:pPr>
        <w:ind w:firstLine="560"/>
      </w:pPr>
      <w:r>
        <w:t>4．系统性原则。应当将定量指标与定性指标相结合，系统反映预算支出所</w:t>
      </w:r>
      <w:r>
        <w:rPr>
          <w:rFonts w:hint="eastAsia"/>
        </w:rPr>
        <w:t>产生</w:t>
      </w:r>
      <w:r>
        <w:t>的社会效益、经济效益、生态效益和可持续影响等。</w:t>
      </w:r>
    </w:p>
    <w:p w14:paraId="67C303A5">
      <w:pPr>
        <w:ind w:firstLine="560"/>
      </w:pPr>
      <w:r>
        <w:t>5．经济性原则。应当通俗易懂、简便易行，数据的获得应当考虑现实条件和可操作性，符合成本效益原则。</w:t>
      </w:r>
    </w:p>
    <w:p w14:paraId="3F6FBBCA">
      <w:pPr>
        <w:pStyle w:val="4"/>
        <w:ind w:firstLine="560"/>
      </w:pPr>
      <w:bookmarkStart w:id="57" w:name="_Toc695"/>
      <w:bookmarkStart w:id="58" w:name="_Toc30342"/>
      <w:r>
        <w:t>（三）绩效评价依据</w:t>
      </w:r>
      <w:bookmarkEnd w:id="57"/>
      <w:bookmarkEnd w:id="58"/>
    </w:p>
    <w:p w14:paraId="3C840EF9">
      <w:pPr>
        <w:ind w:firstLine="560"/>
      </w:pPr>
      <w:r>
        <w:t>1．《中华人民共和国预算法》（2018年12月29日修订）；</w:t>
      </w:r>
    </w:p>
    <w:p w14:paraId="313F3116">
      <w:pPr>
        <w:ind w:firstLine="560"/>
      </w:pPr>
      <w:r>
        <w:t>2．《中共中央</w:t>
      </w:r>
      <w:r>
        <w:rPr>
          <w:rFonts w:hint="eastAsia"/>
          <w:lang w:eastAsia="zh-CN"/>
        </w:rPr>
        <w:t>、</w:t>
      </w:r>
      <w:r>
        <w:t>国务院关于全面实施预算绩效管理的意见的通知》（中发〔2018〕34号）；</w:t>
      </w:r>
      <w:bookmarkStart w:id="113" w:name="_GoBack"/>
      <w:bookmarkEnd w:id="113"/>
    </w:p>
    <w:p w14:paraId="604AEF88">
      <w:pPr>
        <w:ind w:firstLine="560"/>
      </w:pPr>
      <w:r>
        <w:t>3．财政部《项目支出绩效评价管理办法》（财预〔2020〕10号）；</w:t>
      </w:r>
    </w:p>
    <w:p w14:paraId="35D42CBE">
      <w:pPr>
        <w:ind w:firstLine="560"/>
      </w:pPr>
      <w:r>
        <w:t>4．《云南省项目支出绩效评价管理办法》（云财绩〔2020〕11号）；</w:t>
      </w:r>
    </w:p>
    <w:p w14:paraId="27C543ED">
      <w:pPr>
        <w:ind w:firstLine="560"/>
      </w:pPr>
      <w:r>
        <w:t>5．《安宁市预算绩效管理暂行办法》（安政发〔2018〕10号）；</w:t>
      </w:r>
    </w:p>
    <w:p w14:paraId="3DF2854E">
      <w:pPr>
        <w:ind w:firstLine="560"/>
        <w:rPr>
          <w:rFonts w:hint="eastAsia" w:eastAsia="仿宋_GB2312"/>
          <w:lang w:eastAsia="zh-CN"/>
        </w:rPr>
      </w:pPr>
      <w:r>
        <w:t>6．</w:t>
      </w:r>
      <w:r>
        <w:rPr>
          <w:rFonts w:hint="eastAsia"/>
        </w:rPr>
        <w:t>《关于安宁市教育体育局建设安宁中学太平学校二期工程(小学部)项目的批复》（安发改投资〔2022〕58号）</w:t>
      </w:r>
      <w:r>
        <w:rPr>
          <w:rFonts w:hint="eastAsia"/>
          <w:lang w:eastAsia="zh-CN"/>
        </w:rPr>
        <w:t>；</w:t>
      </w:r>
    </w:p>
    <w:p w14:paraId="189467E2">
      <w:pPr>
        <w:ind w:firstLine="560"/>
        <w:rPr>
          <w:rFonts w:hint="eastAsia" w:eastAsia="仿宋_GB2312"/>
          <w:lang w:eastAsia="zh-CN"/>
        </w:rPr>
      </w:pPr>
      <w:r>
        <w:rPr>
          <w:rFonts w:hint="eastAsia"/>
          <w:lang w:val="en-US" w:eastAsia="zh-CN"/>
        </w:rPr>
        <w:t>7</w:t>
      </w:r>
      <w:r>
        <w:rPr>
          <w:rFonts w:hint="eastAsia"/>
          <w:lang w:eastAsia="zh-CN"/>
        </w:rPr>
        <w:t>．</w:t>
      </w:r>
      <w:r>
        <w:rPr>
          <w:rFonts w:hint="eastAsia"/>
        </w:rPr>
        <w:t>《安宁中学太平学校二期工程（小学部）可行性研究报告》</w:t>
      </w:r>
      <w:r>
        <w:rPr>
          <w:rFonts w:hint="eastAsia"/>
          <w:lang w:eastAsia="zh-CN"/>
        </w:rPr>
        <w:t>；</w:t>
      </w:r>
    </w:p>
    <w:p w14:paraId="1F6C6F4A">
      <w:pPr>
        <w:ind w:firstLine="560"/>
        <w:rPr>
          <w:rFonts w:hint="eastAsia" w:eastAsia="仿宋_GB2312"/>
          <w:lang w:eastAsia="zh-CN"/>
        </w:rPr>
      </w:pPr>
      <w:r>
        <w:rPr>
          <w:rFonts w:hint="eastAsia"/>
          <w:lang w:val="en-US" w:eastAsia="zh-CN"/>
        </w:rPr>
        <w:t>8</w:t>
      </w:r>
      <w:r>
        <w:rPr>
          <w:rFonts w:hint="eastAsia"/>
          <w:lang w:eastAsia="zh-CN"/>
        </w:rPr>
        <w:t>．</w:t>
      </w:r>
      <w:r>
        <w:rPr>
          <w:rFonts w:hint="eastAsia"/>
        </w:rPr>
        <w:t>昆明市财政局 昆明市教育体育局《关于下达 2024 年义务教育薄弱环节改善与能力提升中央补助资金的通知》（昆财教〔2024〕52号）</w:t>
      </w:r>
      <w:r>
        <w:rPr>
          <w:rFonts w:hint="eastAsia"/>
          <w:lang w:eastAsia="zh-CN"/>
        </w:rPr>
        <w:t>；</w:t>
      </w:r>
    </w:p>
    <w:p w14:paraId="2AAB6FA6">
      <w:pPr>
        <w:ind w:firstLine="560"/>
        <w:rPr>
          <w:rFonts w:hint="eastAsia" w:eastAsia="仿宋_GB2312"/>
          <w:lang w:eastAsia="zh-CN"/>
        </w:rPr>
      </w:pPr>
      <w:r>
        <w:rPr>
          <w:rFonts w:hint="eastAsia"/>
          <w:lang w:val="en-US" w:eastAsia="zh-CN"/>
        </w:rPr>
        <w:t>9</w:t>
      </w:r>
      <w:r>
        <w:rPr>
          <w:rFonts w:hint="eastAsia"/>
          <w:lang w:eastAsia="zh-CN"/>
        </w:rPr>
        <w:t>．</w:t>
      </w:r>
      <w:r>
        <w:rPr>
          <w:rFonts w:hint="eastAsia"/>
        </w:rPr>
        <w:t>《2024年义务教育薄弱环节改善与能力提升中央补助资金项目绩效目标表》</w:t>
      </w:r>
      <w:r>
        <w:rPr>
          <w:rFonts w:hint="eastAsia"/>
          <w:lang w:eastAsia="zh-CN"/>
        </w:rPr>
        <w:t>；</w:t>
      </w:r>
    </w:p>
    <w:p w14:paraId="395F4B22">
      <w:pPr>
        <w:ind w:firstLine="560"/>
        <w:rPr>
          <w:rFonts w:hint="eastAsia" w:eastAsia="仿宋_GB2312"/>
          <w:lang w:eastAsia="zh-CN"/>
        </w:rPr>
      </w:pPr>
      <w:r>
        <w:rPr>
          <w:rFonts w:hint="eastAsia"/>
          <w:lang w:val="en-US" w:eastAsia="zh-CN"/>
        </w:rPr>
        <w:t>10．</w:t>
      </w:r>
      <w:r>
        <w:rPr>
          <w:rFonts w:hint="eastAsia"/>
        </w:rPr>
        <w:t>《2024年义务教育薄弱环节改善与能力提升中央补助资金项目自评表》</w:t>
      </w:r>
      <w:r>
        <w:rPr>
          <w:rFonts w:hint="eastAsia"/>
          <w:lang w:eastAsia="zh-CN"/>
        </w:rPr>
        <w:t>；</w:t>
      </w:r>
    </w:p>
    <w:p w14:paraId="4E725950">
      <w:pPr>
        <w:ind w:firstLine="560"/>
        <w:rPr>
          <w:rFonts w:hint="eastAsia" w:eastAsia="仿宋_GB2312"/>
          <w:lang w:eastAsia="zh-CN"/>
        </w:rPr>
      </w:pPr>
      <w:r>
        <w:rPr>
          <w:rFonts w:hint="eastAsia"/>
          <w:lang w:val="en-US" w:eastAsia="zh-CN"/>
        </w:rPr>
        <w:t>11</w:t>
      </w:r>
      <w:r>
        <w:rPr>
          <w:rFonts w:hint="eastAsia"/>
          <w:lang w:eastAsia="zh-CN"/>
        </w:rPr>
        <w:t>．</w:t>
      </w:r>
      <w:r>
        <w:rPr>
          <w:rFonts w:hint="eastAsia"/>
        </w:rPr>
        <w:t>《昆明市2024年义务教育薄弱环节改善与能力提升中央资金下达表》</w:t>
      </w:r>
      <w:r>
        <w:rPr>
          <w:rFonts w:hint="eastAsia"/>
          <w:lang w:eastAsia="zh-CN"/>
        </w:rPr>
        <w:t>；</w:t>
      </w:r>
    </w:p>
    <w:p w14:paraId="5A8B5854">
      <w:pPr>
        <w:ind w:firstLine="560"/>
        <w:rPr>
          <w:rFonts w:hint="eastAsia" w:eastAsia="仿宋_GB2312"/>
          <w:lang w:eastAsia="zh-CN"/>
        </w:rPr>
      </w:pPr>
      <w:r>
        <w:rPr>
          <w:rFonts w:hint="eastAsia"/>
          <w:lang w:val="en-US" w:eastAsia="zh-CN"/>
        </w:rPr>
        <w:t>12</w:t>
      </w:r>
      <w:r>
        <w:rPr>
          <w:rFonts w:hint="eastAsia"/>
          <w:lang w:eastAsia="zh-CN"/>
        </w:rPr>
        <w:t>．</w:t>
      </w:r>
      <w:r>
        <w:rPr>
          <w:rFonts w:hint="eastAsia"/>
        </w:rPr>
        <w:t>《关于拨付安宁中学太平学校二期工程(小学部)项目工程款的请示》的通知(安建投〔2024〕47号)</w:t>
      </w:r>
      <w:r>
        <w:rPr>
          <w:rFonts w:hint="eastAsia"/>
          <w:lang w:eastAsia="zh-CN"/>
        </w:rPr>
        <w:t>；</w:t>
      </w:r>
    </w:p>
    <w:p w14:paraId="5727836C">
      <w:pPr>
        <w:ind w:firstLine="560"/>
        <w:rPr>
          <w:rFonts w:hint="eastAsia" w:eastAsia="仿宋_GB2312"/>
          <w:lang w:eastAsia="zh-CN"/>
        </w:rPr>
      </w:pPr>
      <w:r>
        <w:rPr>
          <w:rFonts w:hint="eastAsia"/>
          <w:lang w:val="en-US" w:eastAsia="zh-CN"/>
        </w:rPr>
        <w:t>13</w:t>
      </w:r>
      <w:r>
        <w:rPr>
          <w:rFonts w:hint="eastAsia"/>
          <w:lang w:eastAsia="zh-CN"/>
        </w:rPr>
        <w:t>．</w:t>
      </w:r>
      <w:r>
        <w:rPr>
          <w:rFonts w:hint="eastAsia"/>
        </w:rPr>
        <w:t>《安宁中学太平学校二期工程(小学部)项目工程-竣工资料》</w:t>
      </w:r>
      <w:r>
        <w:rPr>
          <w:rFonts w:hint="eastAsia"/>
          <w:lang w:eastAsia="zh-CN"/>
        </w:rPr>
        <w:t>；</w:t>
      </w:r>
    </w:p>
    <w:p w14:paraId="1DF62454">
      <w:pPr>
        <w:ind w:firstLine="560"/>
      </w:pPr>
      <w:r>
        <w:rPr>
          <w:rFonts w:hint="eastAsia"/>
        </w:rPr>
        <w:t>1</w:t>
      </w:r>
      <w:r>
        <w:rPr>
          <w:rFonts w:hint="eastAsia"/>
          <w:lang w:val="en-US" w:eastAsia="zh-CN"/>
        </w:rPr>
        <w:t>4</w:t>
      </w:r>
      <w:r>
        <w:t>．</w:t>
      </w:r>
      <w:r>
        <w:rPr>
          <w:rFonts w:hint="eastAsia"/>
        </w:rPr>
        <w:t>《</w:t>
      </w:r>
      <w:r>
        <w:rPr>
          <w:rFonts w:hint="eastAsia"/>
          <w:lang w:eastAsia="zh-CN"/>
        </w:rPr>
        <w:t>2024年义务教育薄弱环节改善与能力提升中央补助资金</w:t>
      </w:r>
      <w:r>
        <w:rPr>
          <w:rFonts w:hint="eastAsia"/>
        </w:rPr>
        <w:t>工作满意度调查问卷》；</w:t>
      </w:r>
    </w:p>
    <w:p w14:paraId="06DC7812">
      <w:pPr>
        <w:ind w:firstLine="560"/>
      </w:pPr>
      <w:r>
        <w:rPr>
          <w:rFonts w:hint="eastAsia"/>
        </w:rPr>
        <w:t>1</w:t>
      </w:r>
      <w:r>
        <w:rPr>
          <w:rFonts w:hint="eastAsia"/>
          <w:lang w:val="en-US" w:eastAsia="zh-CN"/>
        </w:rPr>
        <w:t>5</w:t>
      </w:r>
      <w:r>
        <w:t>．</w:t>
      </w:r>
      <w:r>
        <w:rPr>
          <w:rFonts w:hint="eastAsia"/>
        </w:rPr>
        <w:t>文件内的其他相关材料。</w:t>
      </w:r>
    </w:p>
    <w:p w14:paraId="52F6FDF0">
      <w:pPr>
        <w:pStyle w:val="4"/>
        <w:ind w:firstLine="560"/>
      </w:pPr>
      <w:bookmarkStart w:id="59" w:name="_Toc1280"/>
      <w:bookmarkStart w:id="60" w:name="_Toc15663"/>
      <w:r>
        <w:t>（四）绩效评价指标体系</w:t>
      </w:r>
      <w:bookmarkEnd w:id="59"/>
      <w:bookmarkEnd w:id="60"/>
    </w:p>
    <w:p w14:paraId="6878D141">
      <w:pPr>
        <w:ind w:firstLine="560"/>
      </w:pPr>
      <w:r>
        <w:t>根据财政部《项目支出绩效评价管理办法》（财预〔2020〕10号）和《云南省财政厅关于印发</w:t>
      </w:r>
      <w:r>
        <w:rPr>
          <w:rFonts w:hint="eastAsia"/>
        </w:rPr>
        <w:t>〈</w:t>
      </w:r>
      <w:r>
        <w:t>云南省项目支出绩效评价管理办法</w:t>
      </w:r>
      <w:r>
        <w:rPr>
          <w:rFonts w:hint="eastAsia"/>
        </w:rPr>
        <w:t>〉</w:t>
      </w:r>
      <w:r>
        <w:t>的通知》</w:t>
      </w:r>
      <w:r>
        <w:rPr>
          <w:rFonts w:hint="eastAsia"/>
        </w:rPr>
        <w:t>（</w:t>
      </w:r>
      <w:r>
        <w:t>云财绩〔2020〕11号</w:t>
      </w:r>
      <w:r>
        <w:rPr>
          <w:rFonts w:hint="eastAsia"/>
        </w:rPr>
        <w:t>）</w:t>
      </w:r>
      <w:r>
        <w:t>相关要求，结合本次评价项目实际情况，以100分计，设置</w:t>
      </w:r>
      <w:r>
        <w:rPr>
          <w:rFonts w:hint="eastAsia" w:ascii="仿宋_GB2312" w:hAnsi="仿宋_GB2312" w:cs="仿宋_GB2312"/>
        </w:rPr>
        <w:t>“决策、过程、产出、效益”</w:t>
      </w:r>
      <w:r>
        <w:t>4个一级指标。权重分别为决策15%、过程25%、产出30%、效益30%。</w:t>
      </w:r>
    </w:p>
    <w:p w14:paraId="7E00881F">
      <w:pPr>
        <w:ind w:firstLine="560"/>
      </w:pPr>
      <w:r>
        <w:rPr>
          <w:rFonts w:hint="eastAsia" w:ascii="仿宋_GB2312" w:hAnsi="仿宋_GB2312" w:cs="仿宋_GB2312"/>
        </w:rPr>
        <w:t>“决策”指</w:t>
      </w:r>
      <w:r>
        <w:t>标反映项目前期工作准备情况。包括</w:t>
      </w:r>
      <w:r>
        <w:rPr>
          <w:rFonts w:hint="eastAsia"/>
        </w:rPr>
        <w:t>“</w:t>
      </w:r>
      <w:r>
        <w:t>项目立项、绩效目标和资金投入</w:t>
      </w:r>
      <w:r>
        <w:rPr>
          <w:rFonts w:hint="eastAsia"/>
        </w:rPr>
        <w:t>”</w:t>
      </w:r>
      <w:r>
        <w:t>3个二级指标，主要考核立项依据充分性、项目立项规范性、绩效目标合理性、绩效指标明确性、预算编制科学性、资金分配合理性等方面。</w:t>
      </w:r>
    </w:p>
    <w:p w14:paraId="75730179">
      <w:pPr>
        <w:ind w:firstLine="560"/>
      </w:pPr>
      <w:r>
        <w:rPr>
          <w:rFonts w:hint="eastAsia" w:ascii="仿宋_GB2312" w:hAnsi="仿宋_GB2312" w:cs="仿宋_GB2312"/>
        </w:rPr>
        <w:t>“过程”指</w:t>
      </w:r>
      <w:r>
        <w:t>标反映项目过程管理情况。包括“资金管理、组织实施”2个二级指标，</w:t>
      </w:r>
      <w:r>
        <w:rPr>
          <w:szCs w:val="32"/>
        </w:rPr>
        <w:t>主要考核项目资金到位率、预算执行率、资金使用合规性、会计核算规范性、财务监控有效性、绩效自评、管理制度健全性、制度执行有效性、档案管理规范性</w:t>
      </w:r>
      <w:r>
        <w:t>等方面。</w:t>
      </w:r>
    </w:p>
    <w:p w14:paraId="580C74AB">
      <w:pPr>
        <w:ind w:firstLine="560"/>
      </w:pPr>
      <w:r>
        <w:rPr>
          <w:rFonts w:hint="eastAsia" w:ascii="仿宋_GB2312" w:hAnsi="仿宋_GB2312" w:cs="仿宋_GB2312"/>
        </w:rPr>
        <w:t>“产出”指</w:t>
      </w:r>
      <w:r>
        <w:t>标反映项目实施是否实现预期任务目标包括</w:t>
      </w:r>
      <w:r>
        <w:rPr>
          <w:rFonts w:hint="eastAsia" w:ascii="仿宋_GB2312" w:hAnsi="仿宋_GB2312" w:cs="仿宋_GB2312"/>
        </w:rPr>
        <w:t>“产出数量、产出质量、产出时效、产出成本”4</w:t>
      </w:r>
      <w:r>
        <w:t>个二级指标，产出数量主要</w:t>
      </w:r>
      <w:r>
        <w:rPr>
          <w:rFonts w:hint="eastAsia"/>
        </w:rPr>
        <w:t>考核项目实施的实际产出数量是否按照计划产出数量服务，用以反映和考核项目产出数量目标的实现程度；</w:t>
      </w:r>
      <w:r>
        <w:t>产出质量主要考核</w:t>
      </w:r>
      <w:r>
        <w:rPr>
          <w:rFonts w:hint="eastAsia"/>
        </w:rPr>
        <w:t>项目完成的质量达标产出情况，用以反映和考核项目产出质量目标的实现程度</w:t>
      </w:r>
      <w:r>
        <w:t>；产出时效主要考核</w:t>
      </w:r>
      <w:r>
        <w:rPr>
          <w:rFonts w:hint="eastAsia"/>
        </w:rPr>
        <w:t>项目实际完成时间与计划完成时间的比较，用以反</w:t>
      </w:r>
      <w:r>
        <w:rPr>
          <w:rFonts w:hint="eastAsia"/>
          <w:lang w:val="en-US" w:eastAsia="zh-CN"/>
        </w:rPr>
        <w:t>映</w:t>
      </w:r>
      <w:r>
        <w:rPr>
          <w:rFonts w:hint="eastAsia"/>
        </w:rPr>
        <w:t>和考核项目产出时效目标的实现程度；产出成本主要考核各项产出实际成本控制情况，用以反映项目的成本节约情况。</w:t>
      </w:r>
    </w:p>
    <w:p w14:paraId="70E4ABBF">
      <w:pPr>
        <w:ind w:firstLine="560"/>
      </w:pPr>
      <w:r>
        <w:rPr>
          <w:rFonts w:hint="eastAsia" w:ascii="仿宋_GB2312" w:hAnsi="仿宋_GB2312" w:cs="仿宋_GB2312"/>
        </w:rPr>
        <w:t>“效益”指</w:t>
      </w:r>
      <w:r>
        <w:t>标反映通过项目实施执行，预期可产生的效益情况。包括</w:t>
      </w:r>
      <w:r>
        <w:rPr>
          <w:rFonts w:hint="eastAsia" w:ascii="仿宋_GB2312" w:hAnsi="仿宋_GB2312" w:cs="仿宋_GB2312"/>
        </w:rPr>
        <w:t>“项目效益和社会满意度”2</w:t>
      </w:r>
      <w:r>
        <w:t>个二级指标，主要考核</w:t>
      </w:r>
      <w:r>
        <w:rPr>
          <w:rFonts w:hint="eastAsia" w:ascii="仿宋_GB2312" w:hAnsi="仿宋_GB2312" w:cs="仿宋_GB2312"/>
        </w:rPr>
        <w:t>社会效益、经济效益、可持续影响</w:t>
      </w:r>
      <w:r>
        <w:t>及社会满意度情况。</w:t>
      </w:r>
    </w:p>
    <w:p w14:paraId="0F9DA03F">
      <w:pPr>
        <w:pStyle w:val="4"/>
        <w:ind w:firstLine="560"/>
      </w:pPr>
      <w:bookmarkStart w:id="61" w:name="_bookmark11"/>
      <w:bookmarkEnd w:id="61"/>
      <w:bookmarkStart w:id="62" w:name="_bookmark12"/>
      <w:bookmarkEnd w:id="62"/>
      <w:bookmarkStart w:id="63" w:name="_Toc118282081"/>
      <w:bookmarkEnd w:id="63"/>
      <w:bookmarkStart w:id="64" w:name="（四）绩效评价方法"/>
      <w:bookmarkEnd w:id="64"/>
      <w:bookmarkStart w:id="65" w:name="_Toc118282082"/>
      <w:bookmarkEnd w:id="65"/>
      <w:bookmarkStart w:id="66" w:name="（五）评价标准"/>
      <w:bookmarkEnd w:id="66"/>
      <w:bookmarkStart w:id="67" w:name="_Toc4347"/>
      <w:bookmarkStart w:id="68" w:name="_Toc4334"/>
      <w:r>
        <w:t>（五）绩效评价方法</w:t>
      </w:r>
      <w:bookmarkEnd w:id="67"/>
      <w:bookmarkEnd w:id="68"/>
    </w:p>
    <w:p w14:paraId="2D194D0E">
      <w:pPr>
        <w:ind w:firstLine="560"/>
      </w:pPr>
      <w:r>
        <w:t>本次绩效评价采用定量与定性相结合，对收集的相关基础资料、各种技术经济数据，在归集、整理、分析的基础上，运用资料审阅法、分析比较法、因素分析法、实地考察法、公众问卷调查法等，系统、科学的反映</w:t>
      </w:r>
      <w:r>
        <w:rPr>
          <w:rFonts w:hint="eastAsia"/>
          <w:lang w:eastAsia="zh-CN"/>
        </w:rPr>
        <w:t>2024年义务教育薄弱环节改善与能力提升中央补助资金</w:t>
      </w:r>
      <w:r>
        <w:rPr>
          <w:rFonts w:hint="eastAsia"/>
        </w:rPr>
        <w:t>支出</w:t>
      </w:r>
      <w:r>
        <w:t>综合绩效情况。具体评价方式如下：</w:t>
      </w:r>
    </w:p>
    <w:p w14:paraId="3EADE675">
      <w:pPr>
        <w:pStyle w:val="5"/>
        <w:ind w:firstLine="560"/>
        <w:rPr>
          <w:rFonts w:ascii="Times New Roman" w:hAnsi="Times New Roman" w:cs="Times New Roman"/>
        </w:rPr>
      </w:pPr>
      <w:r>
        <w:rPr>
          <w:rFonts w:ascii="Times New Roman" w:hAnsi="Times New Roman" w:cs="Times New Roman"/>
        </w:rPr>
        <w:t>1．审阅资料</w:t>
      </w:r>
    </w:p>
    <w:p w14:paraId="306EDE36">
      <w:pPr>
        <w:ind w:firstLine="560"/>
      </w:pPr>
      <w:r>
        <w:t>查阅相关资料，分析研究项目管理、资金管理等文件资料，必要时，请相关人员</w:t>
      </w:r>
      <w:r>
        <w:rPr>
          <w:rFonts w:hint="eastAsia"/>
        </w:rPr>
        <w:t>作出</w:t>
      </w:r>
      <w:r>
        <w:t>说明，并对需要进一步调查的问题做好记录；检查资金拨付情况，关注资金是否专款专用、是否存在违法违规现象等。</w:t>
      </w:r>
    </w:p>
    <w:p w14:paraId="284F90F0">
      <w:pPr>
        <w:pStyle w:val="5"/>
        <w:ind w:firstLine="560"/>
        <w:rPr>
          <w:rFonts w:ascii="Times New Roman" w:hAnsi="Times New Roman" w:cs="Times New Roman"/>
        </w:rPr>
      </w:pPr>
      <w:r>
        <w:rPr>
          <w:rFonts w:ascii="Times New Roman" w:hAnsi="Times New Roman" w:cs="Times New Roman"/>
        </w:rPr>
        <w:t>2．分析比较法</w:t>
      </w:r>
    </w:p>
    <w:p w14:paraId="0F78206E">
      <w:pPr>
        <w:ind w:firstLine="560"/>
      </w:pPr>
      <w:r>
        <w:t>依据项目实施方案等资料，对照项目实际完成内容，评价项目是否严格按照计划进行；依据相关政策文件，评价项目管理是否按照项目管理办法等文件执行；通过详细列举分析影响绩效目标实现的内外因素，将项目绩效目标与实施结果对比分析，评价绩效目标实现程度；将项目预期效益与实施效果对比分析，结合开展问卷调查和实地问题调研，评价项目预期效益实现程度。</w:t>
      </w:r>
    </w:p>
    <w:p w14:paraId="0E80DC41">
      <w:pPr>
        <w:pStyle w:val="5"/>
        <w:ind w:firstLine="560"/>
        <w:rPr>
          <w:rFonts w:ascii="Times New Roman" w:hAnsi="Times New Roman" w:cs="Times New Roman"/>
        </w:rPr>
      </w:pPr>
      <w:r>
        <w:rPr>
          <w:rFonts w:ascii="Times New Roman" w:hAnsi="Times New Roman" w:cs="Times New Roman"/>
        </w:rPr>
        <w:t>3．实地考察法</w:t>
      </w:r>
    </w:p>
    <w:p w14:paraId="008E5740">
      <w:pPr>
        <w:ind w:firstLine="560"/>
      </w:pPr>
      <w:r>
        <w:t>根据分工，采用资料收集、数据填报、案卷研究、实地问题调研、问卷调查等方式，组织开展实地再评价。在实地再评价过程中，根据项目的具体情况，设计资料清单、数据采集表格以收集有关资料数据；选取抽样点发放调查问卷，调查相关人员对项目的满意度、项目实施对相关人员的影响等。</w:t>
      </w:r>
    </w:p>
    <w:p w14:paraId="6FB5D71D">
      <w:pPr>
        <w:pStyle w:val="5"/>
        <w:ind w:firstLine="560"/>
        <w:rPr>
          <w:rFonts w:ascii="Times New Roman" w:hAnsi="Times New Roman" w:cs="Times New Roman"/>
        </w:rPr>
      </w:pPr>
      <w:r>
        <w:rPr>
          <w:rFonts w:ascii="Times New Roman" w:hAnsi="Times New Roman" w:cs="Times New Roman"/>
        </w:rPr>
        <w:t>4．公众评判法</w:t>
      </w:r>
    </w:p>
    <w:p w14:paraId="2E0A5B77">
      <w:pPr>
        <w:ind w:firstLine="560"/>
        <w:rPr>
          <w:szCs w:val="32"/>
        </w:rPr>
      </w:pPr>
      <w:r>
        <w:rPr>
          <w:szCs w:val="32"/>
        </w:rPr>
        <w:t>通过对社会公众进行问卷调查以及项目实施单位进行问卷调查和访谈的方式，调查社会公众对</w:t>
      </w:r>
      <w:r>
        <w:rPr>
          <w:rFonts w:hint="eastAsia"/>
          <w:lang w:eastAsia="zh-CN"/>
        </w:rPr>
        <w:t>2024年义务教育薄弱环节改善与能力提升中央补助资金</w:t>
      </w:r>
      <w:r>
        <w:rPr>
          <w:szCs w:val="32"/>
        </w:rPr>
        <w:t>的感受以及项目实施情况等。</w:t>
      </w:r>
    </w:p>
    <w:p w14:paraId="5E63A0D9">
      <w:pPr>
        <w:pStyle w:val="4"/>
        <w:ind w:firstLine="560"/>
      </w:pPr>
      <w:bookmarkStart w:id="69" w:name="_Toc4141"/>
      <w:bookmarkStart w:id="70" w:name="_Toc18111"/>
      <w:r>
        <w:t>（六）绩效评价标准</w:t>
      </w:r>
      <w:bookmarkEnd w:id="69"/>
      <w:bookmarkEnd w:id="70"/>
    </w:p>
    <w:p w14:paraId="2F1E7CA6">
      <w:pPr>
        <w:ind w:firstLine="560"/>
      </w:pPr>
      <w:r>
        <w:t>本次评价采用百分制，各级指标依据其指标权重确定分值，评价人员根据评价情况对各级指标进行打分，最终得分由各级评价指标得分加总得到。根据最终得分情况将评价标准分为四个等级：优（得分≥90分）、良（80分≤得分＜90分）、中（60≤得分＜80分）、差（得分＜60分）。</w:t>
      </w:r>
    </w:p>
    <w:p w14:paraId="3FA0C1A6">
      <w:pPr>
        <w:pStyle w:val="4"/>
        <w:ind w:firstLine="560"/>
      </w:pPr>
      <w:bookmarkStart w:id="71" w:name="_bookmark13"/>
      <w:bookmarkEnd w:id="71"/>
      <w:bookmarkStart w:id="72" w:name="_Toc118282083"/>
      <w:bookmarkEnd w:id="72"/>
      <w:bookmarkStart w:id="73" w:name="（六）绩效评价抽样"/>
      <w:bookmarkEnd w:id="73"/>
      <w:bookmarkStart w:id="74" w:name="_Toc22891"/>
      <w:bookmarkStart w:id="75" w:name="_Toc22085"/>
      <w:r>
        <w:t>（七）绩效评价过程</w:t>
      </w:r>
      <w:bookmarkEnd w:id="74"/>
      <w:bookmarkEnd w:id="75"/>
    </w:p>
    <w:p w14:paraId="1531D2E0">
      <w:pPr>
        <w:spacing w:line="276" w:lineRule="auto"/>
        <w:ind w:left="-178" w:firstLine="560"/>
      </w:pPr>
      <w:bookmarkStart w:id="76" w:name="_Toc118282084"/>
      <w:bookmarkEnd w:id="76"/>
      <w:bookmarkStart w:id="77" w:name="_bookmark14"/>
      <w:bookmarkEnd w:id="77"/>
      <w:bookmarkStart w:id="78" w:name="（七）绩效评价工作过程"/>
      <w:bookmarkEnd w:id="78"/>
      <w:r>
        <w:t>评价小组根据完善后的方案和安宁市财政局的要求，按照评价工作流程，分为准备阶段</w:t>
      </w:r>
      <w:r>
        <w:rPr>
          <w:rFonts w:hint="eastAsia"/>
        </w:rPr>
        <w:t>和</w:t>
      </w:r>
      <w:r>
        <w:t>实施阶段</w:t>
      </w:r>
      <w:r>
        <w:rPr>
          <w:rFonts w:hint="eastAsia"/>
        </w:rPr>
        <w:t>两</w:t>
      </w:r>
      <w:r>
        <w:t>个步骤具体实施：</w:t>
      </w:r>
    </w:p>
    <w:p w14:paraId="33739F7C">
      <w:pPr>
        <w:pStyle w:val="5"/>
        <w:ind w:right="320" w:firstLine="560"/>
        <w:rPr>
          <w:rFonts w:ascii="Times New Roman" w:hAnsi="Times New Roman" w:cs="Times New Roman"/>
        </w:rPr>
      </w:pPr>
      <w:r>
        <w:rPr>
          <w:rFonts w:ascii="Times New Roman" w:hAnsi="Times New Roman" w:cs="Times New Roman"/>
        </w:rPr>
        <w:t>1．准备阶段</w:t>
      </w:r>
    </w:p>
    <w:p w14:paraId="75BA3627">
      <w:pPr>
        <w:spacing w:line="276" w:lineRule="auto"/>
        <w:ind w:left="-178" w:firstLine="560"/>
      </w:pPr>
      <w:r>
        <w:t>202</w:t>
      </w:r>
      <w:r>
        <w:rPr>
          <w:rFonts w:hint="eastAsia"/>
          <w:lang w:val="en-US" w:eastAsia="zh-CN"/>
        </w:rPr>
        <w:t>5</w:t>
      </w:r>
      <w:r>
        <w:t>年</w:t>
      </w:r>
      <w:r>
        <w:rPr>
          <w:rFonts w:hint="eastAsia"/>
          <w:lang w:val="en-US" w:eastAsia="zh-CN"/>
        </w:rPr>
        <w:t>11</w:t>
      </w:r>
      <w:r>
        <w:t>月</w:t>
      </w:r>
      <w:r>
        <w:rPr>
          <w:rFonts w:hint="eastAsia"/>
        </w:rPr>
        <w:t>15</w:t>
      </w:r>
      <w:r>
        <w:t>日前，组建项目绩效评价小组，拟定项目绩效评价实施方案，设计绩效评价指标框架。</w:t>
      </w:r>
    </w:p>
    <w:p w14:paraId="03BC7BC5">
      <w:pPr>
        <w:pStyle w:val="5"/>
        <w:ind w:right="320" w:firstLine="560"/>
        <w:rPr>
          <w:rFonts w:ascii="Times New Roman" w:hAnsi="Times New Roman" w:cs="Times New Roman"/>
        </w:rPr>
      </w:pPr>
      <w:r>
        <w:rPr>
          <w:rFonts w:ascii="Times New Roman" w:hAnsi="Times New Roman" w:cs="Times New Roman"/>
        </w:rPr>
        <w:t>2．实施阶段</w:t>
      </w:r>
    </w:p>
    <w:p w14:paraId="70E4E2F2">
      <w:pPr>
        <w:ind w:firstLine="560"/>
      </w:pPr>
      <w:r>
        <w:t>（1）下发绩效评价实施方案。根据绩效评价实施方案，对开展绩效评价进行具体部署，分组、分工与各被评价部门、单位和项目部初步接触沟通。</w:t>
      </w:r>
    </w:p>
    <w:p w14:paraId="17E34877">
      <w:pPr>
        <w:ind w:firstLine="560"/>
      </w:pPr>
      <w:r>
        <w:t>（2）收集整理资料。包括收集项目立项、可研、初设等情况，项目制度制定与执行情况，资金收支情况</w:t>
      </w:r>
      <w:r>
        <w:rPr>
          <w:rFonts w:hint="eastAsia"/>
          <w:lang w:eastAsia="zh-CN"/>
        </w:rPr>
        <w:t>、</w:t>
      </w:r>
      <w:r>
        <w:t>项目实施目标和</w:t>
      </w:r>
      <w:r>
        <w:rPr>
          <w:rFonts w:hint="eastAsia"/>
          <w:lang w:eastAsia="zh-CN"/>
        </w:rPr>
        <w:t>2024</w:t>
      </w:r>
      <w:r>
        <w:t>年度目标的执行情况等资料，项目建设单位、实施单位及其他相关人员的满意度等资料。</w:t>
      </w:r>
    </w:p>
    <w:p w14:paraId="055FBC19">
      <w:pPr>
        <w:ind w:firstLine="560"/>
      </w:pPr>
      <w:r>
        <w:t>（3）开展实地调查。确认当年项目支出的绩效目标；整理总结该项目适用、在用的相关管理制度；分析项目实施的具体情况，确定当年项目支出的评价重点。</w:t>
      </w:r>
    </w:p>
    <w:p w14:paraId="44BFCDC5">
      <w:pPr>
        <w:ind w:firstLine="560"/>
      </w:pPr>
      <w:r>
        <w:t>（4）绩效评价。按项目决策，目标设定情况；预算下达及项目实施过程情况；项目支出目标任务完成情况；预计效益和群体满意度情况四个阶段，构建指标体系。</w:t>
      </w:r>
    </w:p>
    <w:p w14:paraId="0D45CB5F">
      <w:pPr>
        <w:pStyle w:val="3"/>
        <w:ind w:firstLine="562"/>
        <w:rPr>
          <w:rFonts w:ascii="Times New Roman" w:hAnsi="Times New Roman" w:cs="Times New Roman"/>
          <w:bCs w:val="0"/>
        </w:rPr>
      </w:pPr>
      <w:bookmarkStart w:id="79" w:name="_Toc24228"/>
      <w:bookmarkStart w:id="80" w:name="_Toc574"/>
      <w:r>
        <w:rPr>
          <w:rFonts w:ascii="Times New Roman" w:hAnsi="Times New Roman" w:cs="Times New Roman"/>
          <w:bCs w:val="0"/>
        </w:rPr>
        <w:t>三、绩效评价结论</w:t>
      </w:r>
      <w:bookmarkEnd w:id="79"/>
      <w:bookmarkEnd w:id="80"/>
    </w:p>
    <w:p w14:paraId="4997B5F5">
      <w:pPr>
        <w:pStyle w:val="4"/>
        <w:ind w:firstLine="281" w:firstLineChars="100"/>
      </w:pPr>
      <w:bookmarkStart w:id="81" w:name="_Toc1155"/>
      <w:bookmarkStart w:id="82" w:name="_Toc11696"/>
      <w:r>
        <w:t>（一）</w:t>
      </w:r>
      <w:bookmarkStart w:id="83" w:name="_Hlk148472821"/>
      <w:r>
        <w:t>绩效评价综合结论</w:t>
      </w:r>
      <w:bookmarkEnd w:id="81"/>
      <w:bookmarkEnd w:id="82"/>
      <w:bookmarkEnd w:id="83"/>
    </w:p>
    <w:p w14:paraId="5C2C458E">
      <w:pPr>
        <w:ind w:firstLine="560"/>
        <w:rPr>
          <w:highlight w:val="none"/>
        </w:rPr>
      </w:pPr>
      <w:r>
        <w:rPr>
          <w:rFonts w:hint="eastAsia"/>
          <w:highlight w:val="none"/>
          <w:lang w:eastAsia="zh-CN"/>
        </w:rPr>
        <w:t>2024年义务教育薄弱环节改善与能力提升中央补助资金</w:t>
      </w:r>
      <w:r>
        <w:rPr>
          <w:rFonts w:hint="eastAsia"/>
          <w:highlight w:val="none"/>
          <w:lang w:val="en-US" w:eastAsia="zh-CN"/>
        </w:rPr>
        <w:t>项目</w:t>
      </w:r>
      <w:r>
        <w:rPr>
          <w:rFonts w:hint="eastAsia"/>
          <w:highlight w:val="none"/>
        </w:rPr>
        <w:t>支出</w:t>
      </w:r>
      <w:r>
        <w:rPr>
          <w:highlight w:val="none"/>
        </w:rPr>
        <w:t>绩效评价得分</w:t>
      </w:r>
      <w:r>
        <w:rPr>
          <w:rFonts w:hint="eastAsia"/>
          <w:highlight w:val="none"/>
        </w:rPr>
        <w:t>8</w:t>
      </w:r>
      <w:r>
        <w:rPr>
          <w:rFonts w:hint="eastAsia"/>
          <w:highlight w:val="none"/>
          <w:lang w:val="en-US" w:eastAsia="zh-CN"/>
        </w:rPr>
        <w:t>6</w:t>
      </w:r>
      <w:r>
        <w:rPr>
          <w:rFonts w:hint="eastAsia"/>
          <w:highlight w:val="none"/>
        </w:rPr>
        <w:t>.</w:t>
      </w:r>
      <w:r>
        <w:rPr>
          <w:rFonts w:hint="eastAsia"/>
          <w:highlight w:val="none"/>
          <w:lang w:val="en-US" w:eastAsia="zh-CN"/>
        </w:rPr>
        <w:t>27</w:t>
      </w:r>
      <w:r>
        <w:rPr>
          <w:highlight w:val="none"/>
        </w:rPr>
        <w:t>分，评价等级为</w:t>
      </w:r>
      <w:r>
        <w:rPr>
          <w:rFonts w:hint="eastAsia" w:ascii="仿宋_GB2312" w:hAnsi="仿宋_GB2312" w:cs="仿宋_GB2312"/>
          <w:highlight w:val="none"/>
        </w:rPr>
        <w:t>“良”</w:t>
      </w:r>
      <w:r>
        <w:rPr>
          <w:highlight w:val="none"/>
        </w:rPr>
        <w:t>。各类指标权重和实际得分详见下表。</w:t>
      </w:r>
    </w:p>
    <w:tbl>
      <w:tblPr>
        <w:tblStyle w:val="20"/>
        <w:tblW w:w="4998" w:type="pct"/>
        <w:tblInd w:w="0" w:type="dxa"/>
        <w:tblLayout w:type="autofit"/>
        <w:tblCellMar>
          <w:top w:w="0" w:type="dxa"/>
          <w:left w:w="108" w:type="dxa"/>
          <w:bottom w:w="0" w:type="dxa"/>
          <w:right w:w="108" w:type="dxa"/>
        </w:tblCellMar>
      </w:tblPr>
      <w:tblGrid>
        <w:gridCol w:w="1504"/>
        <w:gridCol w:w="1505"/>
        <w:gridCol w:w="1505"/>
        <w:gridCol w:w="1505"/>
        <w:gridCol w:w="1506"/>
        <w:gridCol w:w="1506"/>
      </w:tblGrid>
      <w:tr w14:paraId="04C9C4BD">
        <w:trPr>
          <w:trHeight w:val="500" w:hRule="atLeast"/>
          <w:tblHeader/>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75325A">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指标</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197167">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项目决策</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203391">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项目过程</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670F86">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项目产出</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CB7D51">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项目效益</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936D01">
            <w:pPr>
              <w:widowControl/>
              <w:spacing w:line="240" w:lineRule="auto"/>
              <w:ind w:firstLine="0" w:firstLineChars="0"/>
              <w:jc w:val="center"/>
              <w:textAlignment w:val="center"/>
              <w:rPr>
                <w:rFonts w:ascii="宋体" w:hAnsi="宋体" w:eastAsia="宋体" w:cs="宋体"/>
                <w:b/>
                <w:bCs/>
                <w:color w:val="000000"/>
                <w:kern w:val="0"/>
                <w:sz w:val="18"/>
                <w:szCs w:val="18"/>
                <w:highlight w:val="none"/>
                <w:lang w:bidi="ar"/>
              </w:rPr>
            </w:pPr>
            <w:r>
              <w:rPr>
                <w:rFonts w:hint="eastAsia" w:ascii="宋体" w:hAnsi="宋体" w:eastAsia="宋体" w:cs="宋体"/>
                <w:b/>
                <w:bCs/>
                <w:color w:val="000000"/>
                <w:kern w:val="0"/>
                <w:sz w:val="18"/>
                <w:szCs w:val="18"/>
                <w:highlight w:val="none"/>
                <w:lang w:bidi="ar"/>
              </w:rPr>
              <w:t>合计</w:t>
            </w:r>
          </w:p>
        </w:tc>
      </w:tr>
      <w:tr w14:paraId="3D543F25">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8D466C">
            <w:pPr>
              <w:widowControl/>
              <w:spacing w:line="240" w:lineRule="auto"/>
              <w:ind w:firstLine="0" w:firstLineChars="0"/>
              <w:jc w:val="center"/>
              <w:textAlignment w:val="center"/>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权重</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D38D2E">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15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DBDF6D">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25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171789">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30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EED2C9">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30</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195810">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100</w:t>
            </w:r>
          </w:p>
        </w:tc>
      </w:tr>
      <w:tr w14:paraId="43A4D37E">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074668">
            <w:pPr>
              <w:widowControl/>
              <w:spacing w:line="240" w:lineRule="auto"/>
              <w:ind w:firstLine="0" w:firstLineChars="0"/>
              <w:jc w:val="center"/>
              <w:textAlignment w:val="center"/>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得分</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24E711">
            <w:pPr>
              <w:spacing w:line="240" w:lineRule="auto"/>
              <w:ind w:firstLine="0" w:firstLineChars="0"/>
              <w:jc w:val="center"/>
              <w:rPr>
                <w:rFonts w:hint="eastAsia" w:eastAsia="宋体"/>
                <w:color w:val="000000"/>
                <w:sz w:val="18"/>
                <w:szCs w:val="18"/>
                <w:highlight w:val="none"/>
                <w:lang w:val="en-US" w:eastAsia="zh-CN"/>
              </w:rPr>
            </w:pPr>
            <w:r>
              <w:rPr>
                <w:rFonts w:eastAsia="宋体"/>
                <w:color w:val="000000"/>
                <w:sz w:val="18"/>
                <w:szCs w:val="18"/>
                <w:highlight w:val="none"/>
              </w:rPr>
              <w:t>1</w:t>
            </w:r>
            <w:r>
              <w:rPr>
                <w:rFonts w:hint="eastAsia" w:eastAsia="宋体"/>
                <w:color w:val="000000"/>
                <w:sz w:val="18"/>
                <w:szCs w:val="18"/>
                <w:highlight w:val="none"/>
                <w:lang w:val="en-US" w:eastAsia="zh-CN"/>
              </w:rPr>
              <w:t>4</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C11E23">
            <w:pPr>
              <w:spacing w:line="240" w:lineRule="auto"/>
              <w:ind w:firstLine="0" w:firstLineChars="0"/>
              <w:jc w:val="center"/>
              <w:rPr>
                <w:rFonts w:hint="default" w:eastAsia="宋体"/>
                <w:color w:val="000000"/>
                <w:sz w:val="18"/>
                <w:szCs w:val="18"/>
                <w:highlight w:val="none"/>
                <w:lang w:val="en-US" w:eastAsia="zh-CN"/>
              </w:rPr>
            </w:pPr>
            <w:r>
              <w:rPr>
                <w:rFonts w:hint="eastAsia" w:eastAsia="宋体"/>
                <w:color w:val="000000"/>
                <w:sz w:val="18"/>
                <w:szCs w:val="18"/>
                <w:highlight w:val="none"/>
                <w:lang w:val="en-US" w:eastAsia="zh-CN"/>
              </w:rPr>
              <w:t>22.44</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AE0FF1">
            <w:pPr>
              <w:spacing w:line="240" w:lineRule="auto"/>
              <w:ind w:firstLine="0" w:firstLineChars="0"/>
              <w:jc w:val="center"/>
              <w:rPr>
                <w:rFonts w:hint="default" w:eastAsia="宋体"/>
                <w:color w:val="000000"/>
                <w:sz w:val="18"/>
                <w:szCs w:val="18"/>
                <w:highlight w:val="none"/>
                <w:lang w:val="en-US" w:eastAsia="zh-CN"/>
              </w:rPr>
            </w:pPr>
            <w:r>
              <w:rPr>
                <w:rFonts w:hint="eastAsia" w:eastAsia="宋体"/>
                <w:color w:val="000000"/>
                <w:sz w:val="18"/>
                <w:szCs w:val="18"/>
                <w:highlight w:val="none"/>
                <w:lang w:val="en-US" w:eastAsia="zh-CN"/>
              </w:rPr>
              <w:t>24.83</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A64140">
            <w:pPr>
              <w:spacing w:line="240" w:lineRule="auto"/>
              <w:ind w:firstLine="0" w:firstLineChars="0"/>
              <w:jc w:val="center"/>
              <w:rPr>
                <w:rFonts w:hint="eastAsia" w:eastAsia="宋体"/>
                <w:color w:val="000000"/>
                <w:sz w:val="18"/>
                <w:szCs w:val="18"/>
                <w:highlight w:val="none"/>
                <w:lang w:val="en-US" w:eastAsia="zh-CN"/>
              </w:rPr>
            </w:pPr>
            <w:r>
              <w:rPr>
                <w:rFonts w:hint="eastAsia" w:eastAsia="宋体"/>
                <w:color w:val="000000"/>
                <w:sz w:val="18"/>
                <w:szCs w:val="18"/>
                <w:highlight w:val="none"/>
              </w:rPr>
              <w:t>2</w:t>
            </w:r>
            <w:r>
              <w:rPr>
                <w:rFonts w:hint="eastAsia" w:eastAsia="宋体"/>
                <w:color w:val="000000"/>
                <w:sz w:val="18"/>
                <w:szCs w:val="18"/>
                <w:highlight w:val="none"/>
                <w:lang w:val="en-US" w:eastAsia="zh-CN"/>
              </w:rPr>
              <w:t>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223700">
            <w:pPr>
              <w:spacing w:line="240" w:lineRule="auto"/>
              <w:ind w:firstLine="0" w:firstLineChars="0"/>
              <w:jc w:val="center"/>
              <w:rPr>
                <w:rFonts w:hint="default" w:eastAsia="宋体"/>
                <w:color w:val="000000"/>
                <w:sz w:val="18"/>
                <w:szCs w:val="18"/>
                <w:highlight w:val="none"/>
                <w:lang w:val="en-US" w:eastAsia="zh-CN"/>
              </w:rPr>
            </w:pPr>
            <w:r>
              <w:rPr>
                <w:rFonts w:hint="eastAsia" w:eastAsia="宋体"/>
                <w:color w:val="000000"/>
                <w:sz w:val="18"/>
                <w:szCs w:val="18"/>
                <w:highlight w:val="none"/>
              </w:rPr>
              <w:t>8</w:t>
            </w:r>
            <w:r>
              <w:rPr>
                <w:rFonts w:hint="eastAsia" w:eastAsia="宋体"/>
                <w:color w:val="000000"/>
                <w:sz w:val="18"/>
                <w:szCs w:val="18"/>
                <w:highlight w:val="none"/>
                <w:lang w:val="en-US" w:eastAsia="zh-CN"/>
              </w:rPr>
              <w:t>6.27</w:t>
            </w:r>
          </w:p>
        </w:tc>
      </w:tr>
      <w:tr w14:paraId="5789D36D">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52501B">
            <w:pPr>
              <w:widowControl/>
              <w:spacing w:line="240" w:lineRule="auto"/>
              <w:ind w:firstLine="0" w:firstLineChars="0"/>
              <w:jc w:val="center"/>
              <w:textAlignment w:val="bottom"/>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得分率</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D7F2A6">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lang w:val="en-US" w:eastAsia="zh-CN"/>
              </w:rPr>
              <w:t>93.33</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84B827">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rPr>
              <w:t>8</w:t>
            </w:r>
            <w:r>
              <w:rPr>
                <w:rFonts w:hint="eastAsia" w:eastAsia="宋体"/>
                <w:color w:val="000000"/>
                <w:sz w:val="18"/>
                <w:szCs w:val="18"/>
                <w:highlight w:val="none"/>
                <w:lang w:val="en-US" w:eastAsia="zh-CN"/>
              </w:rPr>
              <w:t>9.76</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996E95">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lang w:val="en-US" w:eastAsia="zh-CN"/>
              </w:rPr>
              <w:t>82.77</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342FBC">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rPr>
              <w:t>8</w:t>
            </w:r>
            <w:r>
              <w:rPr>
                <w:rFonts w:hint="eastAsia" w:eastAsia="宋体"/>
                <w:color w:val="000000"/>
                <w:sz w:val="18"/>
                <w:szCs w:val="18"/>
                <w:highlight w:val="none"/>
                <w:lang w:val="en-US" w:eastAsia="zh-CN"/>
              </w:rPr>
              <w:t>3.33</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17FE75">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rPr>
              <w:t>8</w:t>
            </w:r>
            <w:r>
              <w:rPr>
                <w:rFonts w:hint="eastAsia" w:eastAsia="宋体"/>
                <w:color w:val="000000"/>
                <w:sz w:val="18"/>
                <w:szCs w:val="18"/>
                <w:highlight w:val="none"/>
                <w:lang w:val="en-US" w:eastAsia="zh-CN"/>
              </w:rPr>
              <w:t>6.27</w:t>
            </w:r>
            <w:r>
              <w:rPr>
                <w:rFonts w:eastAsia="宋体"/>
                <w:color w:val="000000"/>
                <w:sz w:val="18"/>
                <w:szCs w:val="18"/>
                <w:highlight w:val="none"/>
              </w:rPr>
              <w:t>%</w:t>
            </w:r>
          </w:p>
        </w:tc>
      </w:tr>
    </w:tbl>
    <w:p w14:paraId="5D80DF6D">
      <w:pPr>
        <w:pStyle w:val="4"/>
        <w:ind w:firstLine="560"/>
      </w:pPr>
      <w:bookmarkStart w:id="84" w:name="_Toc10532"/>
      <w:bookmarkStart w:id="85" w:name="_Toc8269"/>
      <w:r>
        <w:rPr>
          <w:rFonts w:hint="eastAsia"/>
        </w:rPr>
        <w:t>（二）</w:t>
      </w:r>
      <w:r>
        <w:t>绩效目标实现情况</w:t>
      </w:r>
      <w:bookmarkEnd w:id="84"/>
      <w:bookmarkEnd w:id="85"/>
    </w:p>
    <w:p w14:paraId="340848D7">
      <w:pPr>
        <w:ind w:firstLine="560"/>
      </w:pPr>
      <w:bookmarkStart w:id="86" w:name="_Toc30095"/>
      <w:r>
        <w:rPr>
          <w:rFonts w:hint="eastAsia"/>
          <w:lang w:eastAsia="zh-CN"/>
        </w:rPr>
        <w:t>2024年义务教育薄弱环节改善与能力提升中央补助资金</w:t>
      </w:r>
      <w:r>
        <w:rPr>
          <w:rFonts w:hint="eastAsia"/>
          <w:lang w:val="en-US" w:eastAsia="zh-CN"/>
        </w:rPr>
        <w:t>项目的实施，改善了办学条件、提升了教育资源、满足了学龄儿童教育需求；解决了资源不足的问题、辐射昆明生源需求，促进区域教育公平；通过教育信息化、体育美育设施完善，推动素质教育全面发展，能够培养复合型人才；加强校园文化建设，营造良好育人氛围，促进学生价值观塑造与社会责任感培养，体育、美育、</w:t>
      </w:r>
      <w:r>
        <w:rPr>
          <w:rFonts w:hint="eastAsia"/>
          <w:highlight w:val="none"/>
          <w:lang w:val="en-US" w:eastAsia="zh-CN"/>
        </w:rPr>
        <w:t>劳动教育条件得到有效保障</w:t>
      </w:r>
      <w:r>
        <w:rPr>
          <w:rFonts w:hint="eastAsia"/>
          <w:highlight w:val="none"/>
        </w:rPr>
        <w:t>。</w:t>
      </w:r>
      <w:r>
        <w:rPr>
          <w:highlight w:val="none"/>
        </w:rPr>
        <w:t>但</w:t>
      </w:r>
      <w:r>
        <w:rPr>
          <w:rFonts w:hint="eastAsia"/>
          <w:highlight w:val="none"/>
        </w:rPr>
        <w:t>存在</w:t>
      </w:r>
      <w:r>
        <w:rPr>
          <w:highlight w:val="none"/>
        </w:rPr>
        <w:t>项目绩效</w:t>
      </w:r>
      <w:r>
        <w:rPr>
          <w:rFonts w:hint="eastAsia"/>
          <w:highlight w:val="none"/>
        </w:rPr>
        <w:t>指</w:t>
      </w:r>
      <w:r>
        <w:rPr>
          <w:highlight w:val="none"/>
        </w:rPr>
        <w:t>标</w:t>
      </w:r>
      <w:r>
        <w:rPr>
          <w:rFonts w:hint="eastAsia"/>
          <w:highlight w:val="none"/>
          <w:lang w:val="en-US" w:eastAsia="zh-CN"/>
        </w:rPr>
        <w:t>设定不够合理</w:t>
      </w:r>
      <w:r>
        <w:rPr>
          <w:rFonts w:hint="eastAsia"/>
          <w:highlight w:val="none"/>
        </w:rPr>
        <w:t>，预算执行率未能达到100%，</w:t>
      </w:r>
      <w:r>
        <w:rPr>
          <w:rFonts w:hint="eastAsia"/>
          <w:highlight w:val="none"/>
          <w:lang w:val="en-US" w:eastAsia="zh-CN"/>
        </w:rPr>
        <w:t>项目档案不够齐全，项目工期延误</w:t>
      </w:r>
      <w:r>
        <w:rPr>
          <w:rFonts w:hint="eastAsia"/>
          <w:highlight w:val="none"/>
        </w:rPr>
        <w:t>的问题。</w:t>
      </w:r>
    </w:p>
    <w:p w14:paraId="3CDF3DB1">
      <w:pPr>
        <w:spacing w:line="276" w:lineRule="auto"/>
        <w:ind w:left="-178" w:firstLine="560"/>
        <w:rPr>
          <w:highlight w:val="none"/>
        </w:rPr>
      </w:pPr>
      <w:r>
        <w:rPr>
          <w:highlight w:val="none"/>
        </w:rPr>
        <w:t>在项目决策方面，</w:t>
      </w:r>
      <w:r>
        <w:rPr>
          <w:rFonts w:hint="eastAsia"/>
          <w:highlight w:val="none"/>
          <w:lang w:eastAsia="zh-CN"/>
        </w:rPr>
        <w:t>2024年义务教育薄弱环节改善与能力提升中央补助资金</w:t>
      </w:r>
      <w:r>
        <w:rPr>
          <w:highlight w:val="none"/>
        </w:rPr>
        <w:t>立项符合行业发展规划和政策要求；预算编制经过科学论证，预算内容与项目内容匹配；绩效指标与预算确定的项目投资额或资金量相匹配。但</w:t>
      </w:r>
      <w:r>
        <w:rPr>
          <w:rFonts w:hint="eastAsia"/>
          <w:highlight w:val="none"/>
        </w:rPr>
        <w:t>存在</w:t>
      </w:r>
      <w:r>
        <w:rPr>
          <w:highlight w:val="none"/>
        </w:rPr>
        <w:t>项目绩效</w:t>
      </w:r>
      <w:r>
        <w:rPr>
          <w:rFonts w:hint="eastAsia"/>
          <w:highlight w:val="none"/>
        </w:rPr>
        <w:t>指标</w:t>
      </w:r>
      <w:r>
        <w:rPr>
          <w:rFonts w:hint="eastAsia"/>
          <w:highlight w:val="none"/>
          <w:lang w:val="en-US" w:eastAsia="zh-CN"/>
        </w:rPr>
        <w:t>设定不够合理</w:t>
      </w:r>
      <w:r>
        <w:rPr>
          <w:rFonts w:hint="eastAsia"/>
          <w:highlight w:val="none"/>
        </w:rPr>
        <w:t>的情况</w:t>
      </w:r>
      <w:r>
        <w:rPr>
          <w:highlight w:val="none"/>
        </w:rPr>
        <w:t>。</w:t>
      </w:r>
    </w:p>
    <w:p w14:paraId="5B4E841E">
      <w:pPr>
        <w:spacing w:line="276" w:lineRule="auto"/>
        <w:ind w:firstLine="560"/>
        <w:rPr>
          <w:highlight w:val="none"/>
        </w:rPr>
      </w:pPr>
      <w:r>
        <w:rPr>
          <w:highlight w:val="none"/>
        </w:rPr>
        <w:t>在项目过程方面，资金使用规范</w:t>
      </w:r>
      <w:r>
        <w:rPr>
          <w:rFonts w:hint="eastAsia"/>
          <w:highlight w:val="none"/>
        </w:rPr>
        <w:t>，会计核算规范</w:t>
      </w:r>
      <w:r>
        <w:rPr>
          <w:highlight w:val="none"/>
        </w:rPr>
        <w:t>；按安</w:t>
      </w:r>
      <w:r>
        <w:rPr>
          <w:rFonts w:hint="eastAsia"/>
          <w:highlight w:val="none"/>
        </w:rPr>
        <w:t>宁市财政局</w:t>
      </w:r>
      <w:r>
        <w:rPr>
          <w:highlight w:val="none"/>
        </w:rPr>
        <w:t>要求的自评工作程序开展自评工作</w:t>
      </w:r>
      <w:r>
        <w:rPr>
          <w:rFonts w:hint="eastAsia"/>
          <w:highlight w:val="none"/>
        </w:rPr>
        <w:t>，管理制度健全</w:t>
      </w:r>
      <w:r>
        <w:rPr>
          <w:highlight w:val="none"/>
        </w:rPr>
        <w:t>。</w:t>
      </w:r>
      <w:r>
        <w:rPr>
          <w:rFonts w:hint="eastAsia"/>
          <w:highlight w:val="none"/>
        </w:rPr>
        <w:t>但本次预算执行率为</w:t>
      </w:r>
      <w:r>
        <w:rPr>
          <w:rFonts w:hint="eastAsia"/>
          <w:highlight w:val="none"/>
          <w:lang w:val="en-US" w:eastAsia="zh-CN"/>
        </w:rPr>
        <w:t>60.99</w:t>
      </w:r>
      <w:r>
        <w:rPr>
          <w:rFonts w:hint="eastAsia"/>
          <w:highlight w:val="none"/>
        </w:rPr>
        <w:t>%，</w:t>
      </w:r>
      <w:r>
        <w:rPr>
          <w:rFonts w:hint="eastAsia"/>
          <w:highlight w:val="none"/>
          <w:lang w:val="en-US" w:eastAsia="zh-CN"/>
        </w:rPr>
        <w:t>预算执行率不足，</w:t>
      </w:r>
      <w:r>
        <w:rPr>
          <w:rFonts w:hint="eastAsia"/>
          <w:highlight w:val="none"/>
        </w:rPr>
        <w:t>还存在档案管理不够规范的情况。</w:t>
      </w:r>
    </w:p>
    <w:p w14:paraId="6E2F646A">
      <w:pPr>
        <w:ind w:firstLine="560"/>
        <w:rPr>
          <w:highlight w:val="none"/>
        </w:rPr>
      </w:pPr>
      <w:r>
        <w:rPr>
          <w:highlight w:val="none"/>
        </w:rPr>
        <w:t>在项目产出方面</w:t>
      </w:r>
      <w:r>
        <w:rPr>
          <w:rFonts w:hint="eastAsia"/>
          <w:highlight w:val="none"/>
          <w:lang w:val="en-US" w:eastAsia="zh-CN"/>
        </w:rPr>
        <w:t>，项目已完成建安工程费总投资237,268,405.65元，项目进度约98.33%，已通过初步验收，项目成本控制在范围内，</w:t>
      </w:r>
      <w:r>
        <w:rPr>
          <w:rFonts w:hint="eastAsia"/>
          <w:highlight w:val="none"/>
        </w:rPr>
        <w:t>上级补助资金合理节约使用</w:t>
      </w:r>
      <w:r>
        <w:rPr>
          <w:rFonts w:hint="eastAsia"/>
          <w:highlight w:val="none"/>
          <w:lang w:eastAsia="zh-CN"/>
        </w:rPr>
        <w:t>，</w:t>
      </w:r>
      <w:r>
        <w:rPr>
          <w:rFonts w:hint="eastAsia"/>
          <w:highlight w:val="none"/>
          <w:lang w:val="en-US" w:eastAsia="zh-CN"/>
        </w:rPr>
        <w:t>但项目未能在计划时间</w:t>
      </w:r>
      <w:r>
        <w:rPr>
          <w:rFonts w:hint="eastAsia"/>
          <w:highlight w:val="none"/>
        </w:rPr>
        <w:t>2024年6月竣工</w:t>
      </w:r>
      <w:r>
        <w:rPr>
          <w:rFonts w:hint="eastAsia"/>
          <w:highlight w:val="none"/>
          <w:lang w:eastAsia="zh-CN"/>
        </w:rPr>
        <w:t>，</w:t>
      </w:r>
      <w:r>
        <w:rPr>
          <w:rFonts w:hint="eastAsia"/>
          <w:highlight w:val="none"/>
          <w:lang w:val="en-US" w:eastAsia="zh-CN"/>
        </w:rPr>
        <w:t>工期有所延误。</w:t>
      </w:r>
    </w:p>
    <w:p w14:paraId="2B2C1777">
      <w:pPr>
        <w:ind w:firstLine="560"/>
        <w:rPr>
          <w:b/>
          <w:bCs/>
          <w:highlight w:val="none"/>
        </w:rPr>
      </w:pPr>
      <w:r>
        <w:rPr>
          <w:highlight w:val="none"/>
        </w:rPr>
        <w:t>在项目效益方面，项目的实施</w:t>
      </w:r>
      <w:r>
        <w:rPr>
          <w:rFonts w:hint="eastAsia"/>
          <w:highlight w:val="none"/>
          <w:lang w:val="en-US" w:eastAsia="zh-CN"/>
        </w:rPr>
        <w:t>改善了办学条件、提升了教育资源、满足了学龄儿童教育需求；解决了资源不足的问题、辐射昆明生源需求，促进区域教育公平；通过教育信息化、体育美育设施完善，推动素质教育全面发展，能够培养复合型人才；加强校园文化建设，营造良好育人氛围，促进学生价值观塑造与社会责任感培养，体育、美育、劳动教育条件得到有效保障</w:t>
      </w:r>
      <w:r>
        <w:rPr>
          <w:rFonts w:hint="eastAsia"/>
          <w:highlight w:val="none"/>
        </w:rPr>
        <w:t>。但在提高财政资金使用效率，通过扩建工程优化教育资源配置，减少因资源不足导致的重复建设或低效投入</w:t>
      </w:r>
      <w:r>
        <w:rPr>
          <w:rFonts w:hint="eastAsia"/>
          <w:highlight w:val="none"/>
          <w:lang w:val="en-US" w:eastAsia="zh-CN"/>
        </w:rPr>
        <w:t>方面</w:t>
      </w:r>
      <w:r>
        <w:rPr>
          <w:rFonts w:hint="eastAsia"/>
          <w:highlight w:val="none"/>
        </w:rPr>
        <w:t>的效益还不够明显</w:t>
      </w:r>
      <w:r>
        <w:rPr>
          <w:rFonts w:hint="eastAsia"/>
          <w:highlight w:val="none"/>
          <w:lang w:eastAsia="zh-CN"/>
        </w:rPr>
        <w:t>，</w:t>
      </w:r>
      <w:r>
        <w:rPr>
          <w:rFonts w:hint="eastAsia"/>
          <w:highlight w:val="none"/>
          <w:lang w:val="en-US" w:eastAsia="zh-CN"/>
        </w:rPr>
        <w:t>仍需持续改善义务教育学校办学条件</w:t>
      </w:r>
      <w:r>
        <w:rPr>
          <w:rFonts w:hint="eastAsia"/>
          <w:highlight w:val="none"/>
        </w:rPr>
        <w:t>。</w:t>
      </w:r>
    </w:p>
    <w:p w14:paraId="558D0BDE">
      <w:pPr>
        <w:pStyle w:val="3"/>
        <w:ind w:firstLine="562"/>
        <w:rPr>
          <w:rFonts w:ascii="Times New Roman" w:hAnsi="Times New Roman" w:cs="Times New Roman"/>
        </w:rPr>
      </w:pPr>
      <w:bookmarkStart w:id="87" w:name="_Toc16117"/>
      <w:r>
        <w:rPr>
          <w:rFonts w:ascii="Times New Roman" w:hAnsi="Times New Roman" w:cs="Times New Roman"/>
        </w:rPr>
        <w:t>四、绩效评价指标分析</w:t>
      </w:r>
      <w:bookmarkEnd w:id="86"/>
      <w:bookmarkEnd w:id="87"/>
    </w:p>
    <w:p w14:paraId="1F0D231C">
      <w:pPr>
        <w:pStyle w:val="4"/>
        <w:ind w:firstLine="560"/>
      </w:pPr>
      <w:bookmarkStart w:id="88" w:name="_Toc24342"/>
      <w:bookmarkStart w:id="89" w:name="_Toc2732"/>
      <w:bookmarkStart w:id="90" w:name="_Hlk148473140"/>
      <w:r>
        <w:t>A1．项目决策情况分析</w:t>
      </w:r>
      <w:bookmarkEnd w:id="88"/>
      <w:bookmarkEnd w:id="89"/>
      <w:bookmarkEnd w:id="90"/>
    </w:p>
    <w:p w14:paraId="5608AC62">
      <w:pPr>
        <w:ind w:firstLine="560"/>
      </w:pPr>
      <w:r>
        <w:t>项目决策类指标由3个二级指标，6个三级指标构成，指标分值15分，实际得分为1</w:t>
      </w:r>
      <w:r>
        <w:rPr>
          <w:rFonts w:hint="eastAsia"/>
          <w:lang w:val="en-US" w:eastAsia="zh-CN"/>
        </w:rPr>
        <w:t>4</w:t>
      </w:r>
      <w:r>
        <w:t>分。其中满分三级指标</w:t>
      </w:r>
      <w:r>
        <w:rPr>
          <w:rFonts w:hint="eastAsia"/>
        </w:rPr>
        <w:t>5</w:t>
      </w:r>
      <w:r>
        <w:t>个，扣分三级指标</w:t>
      </w:r>
      <w:r>
        <w:rPr>
          <w:rFonts w:hint="eastAsia"/>
        </w:rPr>
        <w:t>1</w:t>
      </w:r>
      <w:r>
        <w:t>个。</w:t>
      </w:r>
      <w:r>
        <w:rPr>
          <w:rFonts w:hint="eastAsia"/>
        </w:rPr>
        <w:t>得分明细如下</w:t>
      </w:r>
      <w:r>
        <w:t>：</w:t>
      </w:r>
    </w:p>
    <w:tbl>
      <w:tblPr>
        <w:tblStyle w:val="20"/>
        <w:tblW w:w="4998" w:type="pct"/>
        <w:tblInd w:w="0" w:type="dxa"/>
        <w:tblLayout w:type="fixed"/>
        <w:tblCellMar>
          <w:top w:w="0" w:type="dxa"/>
          <w:left w:w="108" w:type="dxa"/>
          <w:bottom w:w="0" w:type="dxa"/>
          <w:right w:w="108" w:type="dxa"/>
        </w:tblCellMar>
      </w:tblPr>
      <w:tblGrid>
        <w:gridCol w:w="1227"/>
        <w:gridCol w:w="1621"/>
        <w:gridCol w:w="2542"/>
        <w:gridCol w:w="1205"/>
        <w:gridCol w:w="1234"/>
        <w:gridCol w:w="1203"/>
      </w:tblGrid>
      <w:tr w14:paraId="0CD81AE1">
        <w:tblPrEx>
          <w:tblCellMar>
            <w:top w:w="0" w:type="dxa"/>
            <w:left w:w="108" w:type="dxa"/>
            <w:bottom w:w="0" w:type="dxa"/>
            <w:right w:w="108" w:type="dxa"/>
          </w:tblCellMar>
        </w:tblPrEx>
        <w:trPr>
          <w:trHeight w:val="500" w:hRule="atLeast"/>
          <w:tblHeader/>
        </w:trPr>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A02D2">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F640">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5C56C">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A7B6">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C509">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4D4E5">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34FC2FB3">
        <w:tblPrEx>
          <w:tblCellMar>
            <w:top w:w="0" w:type="dxa"/>
            <w:left w:w="108" w:type="dxa"/>
            <w:bottom w:w="0" w:type="dxa"/>
            <w:right w:w="108" w:type="dxa"/>
          </w:tblCellMar>
        </w:tblPrEx>
        <w:trPr>
          <w:trHeight w:val="500" w:hRule="atLeast"/>
        </w:trPr>
        <w:tc>
          <w:tcPr>
            <w:tcW w:w="6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BDA5E">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A1决策</w:t>
            </w:r>
          </w:p>
          <w:p w14:paraId="65451D91">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（15分</w:t>
            </w:r>
            <w:r>
              <w:rPr>
                <w:rFonts w:hint="eastAsia" w:eastAsia="宋体"/>
                <w:color w:val="000000"/>
                <w:kern w:val="0"/>
                <w:sz w:val="18"/>
                <w:szCs w:val="18"/>
                <w:lang w:bidi="ar"/>
              </w:rPr>
              <w:t>）</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C2037">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A11项目立项</w:t>
            </w:r>
          </w:p>
          <w:p w14:paraId="45BC9DF8">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（5分）</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1193">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A11</w:t>
            </w:r>
            <w:r>
              <w:rPr>
                <w:rFonts w:hint="eastAsia" w:eastAsia="宋体"/>
                <w:color w:val="000000"/>
                <w:kern w:val="0"/>
                <w:sz w:val="18"/>
                <w:szCs w:val="18"/>
                <w:lang w:bidi="ar"/>
              </w:rPr>
              <w:t>1</w:t>
            </w:r>
            <w:r>
              <w:rPr>
                <w:rFonts w:eastAsia="宋体"/>
                <w:color w:val="000000"/>
                <w:kern w:val="0"/>
                <w:sz w:val="18"/>
                <w:szCs w:val="18"/>
                <w:lang w:bidi="ar"/>
              </w:rPr>
              <w:t>立项依据充分性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367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CCC0">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充分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A0D7">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r>
      <w:tr w14:paraId="7533B090">
        <w:tblPrEx>
          <w:tblCellMar>
            <w:top w:w="0" w:type="dxa"/>
            <w:left w:w="108" w:type="dxa"/>
            <w:bottom w:w="0" w:type="dxa"/>
            <w:right w:w="108" w:type="dxa"/>
          </w:tblCellMar>
        </w:tblPrEx>
        <w:trPr>
          <w:trHeight w:val="821"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EA677">
            <w:pPr>
              <w:spacing w:line="240" w:lineRule="auto"/>
              <w:ind w:firstLine="360"/>
              <w:jc w:val="center"/>
              <w:rPr>
                <w:rFonts w:eastAsia="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5052A">
            <w:pPr>
              <w:spacing w:line="240" w:lineRule="auto"/>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DF3F">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A11</w:t>
            </w:r>
            <w:r>
              <w:rPr>
                <w:rFonts w:hint="eastAsia" w:eastAsia="宋体"/>
                <w:color w:val="000000"/>
                <w:kern w:val="0"/>
                <w:sz w:val="18"/>
                <w:szCs w:val="18"/>
                <w:lang w:bidi="ar"/>
              </w:rPr>
              <w:t>2</w:t>
            </w:r>
            <w:r>
              <w:rPr>
                <w:rFonts w:eastAsia="宋体"/>
                <w:color w:val="000000"/>
                <w:kern w:val="0"/>
                <w:sz w:val="18"/>
                <w:szCs w:val="18"/>
                <w:lang w:bidi="ar"/>
              </w:rPr>
              <w:t>项目立项规范性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83632">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412DB">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规范</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4043F">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r>
      <w:tr w14:paraId="1FABBFC5">
        <w:tblPrEx>
          <w:tblCellMar>
            <w:top w:w="0" w:type="dxa"/>
            <w:left w:w="108" w:type="dxa"/>
            <w:bottom w:w="0" w:type="dxa"/>
            <w:right w:w="108" w:type="dxa"/>
          </w:tblCellMar>
        </w:tblPrEx>
        <w:trPr>
          <w:trHeight w:val="745"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96FAF">
            <w:pPr>
              <w:spacing w:line="240" w:lineRule="auto"/>
              <w:ind w:firstLine="360"/>
              <w:jc w:val="center"/>
              <w:rPr>
                <w:rFonts w:eastAsia="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E71A8">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A12绩效目标</w:t>
            </w:r>
          </w:p>
          <w:p w14:paraId="092AEEC9">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bidi="ar"/>
              </w:rPr>
              <w:t>5</w:t>
            </w:r>
            <w:r>
              <w:rPr>
                <w:rFonts w:eastAsia="宋体"/>
                <w:color w:val="000000"/>
                <w:kern w:val="0"/>
                <w:sz w:val="18"/>
                <w:szCs w:val="18"/>
                <w:lang w:bidi="ar"/>
              </w:rPr>
              <w:t>分）</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743B3">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A121绩效目标合理性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D0A16">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8C297">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合理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DD11A">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r>
      <w:tr w14:paraId="79B036B4">
        <w:tblPrEx>
          <w:tblCellMar>
            <w:top w:w="0" w:type="dxa"/>
            <w:left w:w="108" w:type="dxa"/>
            <w:bottom w:w="0" w:type="dxa"/>
            <w:right w:w="108" w:type="dxa"/>
          </w:tblCellMar>
        </w:tblPrEx>
        <w:trPr>
          <w:trHeight w:val="500"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89CA5">
            <w:pPr>
              <w:spacing w:line="240" w:lineRule="auto"/>
              <w:ind w:firstLine="360"/>
              <w:jc w:val="center"/>
              <w:rPr>
                <w:rFonts w:eastAsia="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E22A2">
            <w:pPr>
              <w:spacing w:line="240" w:lineRule="auto"/>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7FA3">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A122绩效指标明确性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46170">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DBA1">
            <w:pPr>
              <w:widowControl/>
              <w:spacing w:line="240" w:lineRule="auto"/>
              <w:ind w:firstLine="0" w:firstLineChars="0"/>
              <w:jc w:val="center"/>
              <w:textAlignment w:val="bottom"/>
              <w:rPr>
                <w:rFonts w:hint="default" w:eastAsia="宋体"/>
                <w:color w:val="000000"/>
                <w:sz w:val="18"/>
                <w:szCs w:val="18"/>
                <w:lang w:val="en-US" w:eastAsia="zh-CN"/>
              </w:rPr>
            </w:pPr>
            <w:r>
              <w:rPr>
                <w:rFonts w:hint="eastAsia" w:eastAsia="宋体"/>
                <w:color w:val="000000"/>
                <w:sz w:val="18"/>
                <w:szCs w:val="18"/>
                <w:lang w:val="en-US" w:eastAsia="zh-CN"/>
              </w:rPr>
              <w:t>不够明确</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89671">
            <w:pPr>
              <w:widowControl/>
              <w:spacing w:line="240" w:lineRule="auto"/>
              <w:ind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2</w:t>
            </w:r>
          </w:p>
        </w:tc>
      </w:tr>
      <w:tr w14:paraId="232998B4">
        <w:tblPrEx>
          <w:tblCellMar>
            <w:top w:w="0" w:type="dxa"/>
            <w:left w:w="108" w:type="dxa"/>
            <w:bottom w:w="0" w:type="dxa"/>
            <w:right w:w="108" w:type="dxa"/>
          </w:tblCellMar>
        </w:tblPrEx>
        <w:trPr>
          <w:trHeight w:val="500"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F866E">
            <w:pPr>
              <w:spacing w:line="240" w:lineRule="auto"/>
              <w:ind w:firstLine="360"/>
              <w:jc w:val="center"/>
              <w:rPr>
                <w:rFonts w:eastAsia="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531A8">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A13资金投入</w:t>
            </w:r>
          </w:p>
          <w:p w14:paraId="438ED212">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（5</w:t>
            </w:r>
            <w:r>
              <w:rPr>
                <w:rFonts w:eastAsia="宋体"/>
                <w:color w:val="000000"/>
                <w:kern w:val="0"/>
                <w:sz w:val="18"/>
                <w:szCs w:val="18"/>
                <w:lang w:bidi="ar"/>
              </w:rPr>
              <w:t>分</w:t>
            </w:r>
            <w:r>
              <w:rPr>
                <w:rFonts w:hint="eastAsia" w:eastAsia="宋体"/>
                <w:color w:val="000000"/>
                <w:kern w:val="0"/>
                <w:sz w:val="18"/>
                <w:szCs w:val="18"/>
                <w:lang w:bidi="ar"/>
              </w:rPr>
              <w:t>）</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DE6C9">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A131预算编制科学性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9C96">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1218">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科学</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CFE6">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r>
      <w:tr w14:paraId="52CF4635">
        <w:tblPrEx>
          <w:tblCellMar>
            <w:top w:w="0" w:type="dxa"/>
            <w:left w:w="108" w:type="dxa"/>
            <w:bottom w:w="0" w:type="dxa"/>
            <w:right w:w="108" w:type="dxa"/>
          </w:tblCellMar>
        </w:tblPrEx>
        <w:trPr>
          <w:trHeight w:val="500"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3FC66">
            <w:pPr>
              <w:spacing w:line="240" w:lineRule="auto"/>
              <w:ind w:firstLine="360"/>
              <w:jc w:val="center"/>
              <w:rPr>
                <w:rFonts w:eastAsia="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681B7">
            <w:pPr>
              <w:spacing w:line="240" w:lineRule="auto"/>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B06D8">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A132资金分配合理性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2839B">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FA3F5">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合理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1AEE5">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r>
    </w:tbl>
    <w:p w14:paraId="74C52FE0">
      <w:pPr>
        <w:pStyle w:val="5"/>
        <w:ind w:firstLine="560"/>
        <w:rPr>
          <w:rFonts w:ascii="Times New Roman" w:hAnsi="Times New Roman" w:cs="Times New Roman"/>
        </w:rPr>
      </w:pPr>
      <w:r>
        <w:rPr>
          <w:rFonts w:ascii="Times New Roman" w:hAnsi="Times New Roman" w:cs="Times New Roman"/>
        </w:rPr>
        <w:t>A11．项目立项。指标分值5分，实际得5分。</w:t>
      </w:r>
    </w:p>
    <w:p w14:paraId="4BCA9AC3">
      <w:pPr>
        <w:ind w:firstLine="560"/>
      </w:pPr>
      <w:r>
        <w:t>A11</w:t>
      </w:r>
      <w:r>
        <w:rPr>
          <w:rFonts w:hint="eastAsia"/>
        </w:rPr>
        <w:t>1</w:t>
      </w:r>
      <w:r>
        <w:t>．立项依据充分性。指标分值</w:t>
      </w:r>
      <w:r>
        <w:rPr>
          <w:rFonts w:hint="eastAsia"/>
        </w:rPr>
        <w:t>2</w:t>
      </w:r>
      <w:r>
        <w:t>分，实际得</w:t>
      </w:r>
      <w:r>
        <w:rPr>
          <w:rFonts w:hint="eastAsia"/>
        </w:rPr>
        <w:t>2</w:t>
      </w:r>
      <w:r>
        <w:t>分。</w:t>
      </w:r>
    </w:p>
    <w:p w14:paraId="36A00461">
      <w:pPr>
        <w:ind w:firstLine="560"/>
      </w:pPr>
      <w:r>
        <w:t>该指标用以反映</w:t>
      </w:r>
      <w:r>
        <w:rPr>
          <w:rFonts w:hint="eastAsia"/>
        </w:rPr>
        <w:t>项目申请、设立过程是否符合相关要求，</w:t>
      </w:r>
      <w:r>
        <w:t>考核项目立项依据情况。</w:t>
      </w:r>
      <w:r>
        <w:rPr>
          <w:rFonts w:hint="eastAsia"/>
        </w:rPr>
        <w:t>得</w:t>
      </w:r>
      <w:r>
        <w:t>分明细如下：</w:t>
      </w:r>
    </w:p>
    <w:p w14:paraId="33D4D967">
      <w:pPr>
        <w:ind w:firstLine="560"/>
      </w:pPr>
      <w:r>
        <w:t>根据</w:t>
      </w:r>
      <w:r>
        <w:rPr>
          <w:rFonts w:hint="eastAsia"/>
        </w:rPr>
        <w:t>《关于安宁市教育体育局建设安宁中学太平学校二期工程(小学部)项目的批复》（安发改投资〔2022〕58号）</w:t>
      </w:r>
      <w:r>
        <w:rPr>
          <w:rFonts w:hint="eastAsia"/>
          <w:lang w:eastAsia="zh-CN"/>
        </w:rPr>
        <w:t>、</w:t>
      </w:r>
      <w:r>
        <w:rPr>
          <w:rFonts w:hint="eastAsia"/>
        </w:rPr>
        <w:t>《安宁市2021年重点项目快速推进审批服务第二次领导小组会议纪要》《关于安宁中学太平学校二期工程(九年一贯制学校)规划方案审议结果的通知》（安规委办〔2021〕90号）</w:t>
      </w:r>
      <w:r>
        <w:rPr>
          <w:rFonts w:hint="eastAsia"/>
          <w:lang w:eastAsia="zh-CN"/>
        </w:rPr>
        <w:t>、</w:t>
      </w:r>
      <w:r>
        <w:rPr>
          <w:rFonts w:hint="eastAsia"/>
        </w:rPr>
        <w:t>《安宁中学太平学校二期工程（小学部）可行性研究报告》，该项目按照规定的程序申请设立，审批文件、材料符合相关要求，事前已经过必要的可行性研究、专家论证、风险评估、绩效评估、集体决策</w:t>
      </w:r>
      <w:r>
        <w:rPr>
          <w:rFonts w:hint="eastAsia"/>
          <w:lang w:eastAsia="zh-CN"/>
        </w:rPr>
        <w:t>，</w:t>
      </w:r>
      <w:r>
        <w:rPr>
          <w:rFonts w:hint="eastAsia"/>
          <w:lang w:val="en-US" w:eastAsia="zh-CN"/>
        </w:rPr>
        <w:t>明确指出项目的背景、依据、政策、目的等方面条件，项目立项依据充分</w:t>
      </w:r>
      <w:r>
        <w:rPr>
          <w:rFonts w:hint="eastAsia"/>
        </w:rPr>
        <w:t>。</w:t>
      </w:r>
      <w:r>
        <w:t>根据评分标准得</w:t>
      </w:r>
      <w:r>
        <w:rPr>
          <w:rFonts w:hint="eastAsia"/>
        </w:rPr>
        <w:t>2</w:t>
      </w:r>
      <w:r>
        <w:t>分。</w:t>
      </w:r>
    </w:p>
    <w:p w14:paraId="07A507EF">
      <w:pPr>
        <w:ind w:firstLine="560"/>
      </w:pPr>
      <w:r>
        <w:t>A11</w:t>
      </w:r>
      <w:r>
        <w:rPr>
          <w:rFonts w:hint="eastAsia"/>
        </w:rPr>
        <w:t>2</w:t>
      </w:r>
      <w:r>
        <w:t>．项目立项规范性。指标分值</w:t>
      </w:r>
      <w:r>
        <w:rPr>
          <w:rFonts w:hint="eastAsia"/>
        </w:rPr>
        <w:t>3</w:t>
      </w:r>
      <w:r>
        <w:t>分，实际得</w:t>
      </w:r>
      <w:r>
        <w:rPr>
          <w:rFonts w:hint="eastAsia"/>
        </w:rPr>
        <w:t>3</w:t>
      </w:r>
      <w:r>
        <w:t>分。</w:t>
      </w:r>
    </w:p>
    <w:p w14:paraId="612E0230">
      <w:pPr>
        <w:ind w:firstLine="560"/>
      </w:pPr>
      <w:r>
        <w:t>该指标反映</w:t>
      </w:r>
      <w:r>
        <w:rPr>
          <w:rFonts w:hint="eastAsia"/>
        </w:rPr>
        <w:t>项目立项是否符合法律法规、相关政策、发展规划以及部门职责，用以考核项目立项的规范情况</w:t>
      </w:r>
      <w:r>
        <w:t>。</w:t>
      </w:r>
      <w:r>
        <w:rPr>
          <w:rFonts w:hint="eastAsia"/>
        </w:rPr>
        <w:t>得分</w:t>
      </w:r>
      <w:r>
        <w:t>明细如下：</w:t>
      </w:r>
    </w:p>
    <w:p w14:paraId="3D16C547">
      <w:pPr>
        <w:ind w:firstLine="560"/>
      </w:pPr>
      <w:r>
        <w:t>根据</w:t>
      </w:r>
      <w:r>
        <w:rPr>
          <w:rFonts w:hint="eastAsia"/>
        </w:rPr>
        <w:t>《关于安宁市教育体育局建设安宁中学太平学校二期工程(小学部)项目的批复》（安发改投资〔2022〕58号）</w:t>
      </w:r>
      <w:r>
        <w:rPr>
          <w:rFonts w:hint="eastAsia"/>
          <w:lang w:eastAsia="zh-CN"/>
        </w:rPr>
        <w:t>、</w:t>
      </w:r>
      <w:r>
        <w:rPr>
          <w:rFonts w:hint="eastAsia"/>
        </w:rPr>
        <w:t>《安宁市2021年重点项目快速推进审批服务第二次领导小组会议纪要》《关于安宁中学太平学校二期工程(九年一贯制学校)规划方案审议结果的通知》（安规委办〔2021〕90号）</w:t>
      </w:r>
      <w:r>
        <w:rPr>
          <w:rFonts w:hint="eastAsia"/>
          <w:lang w:val="en-US" w:eastAsia="zh-CN"/>
        </w:rPr>
        <w:t>以及</w:t>
      </w:r>
      <w:r>
        <w:rPr>
          <w:rFonts w:hint="eastAsia"/>
        </w:rPr>
        <w:t>《关于安宁中学太平学校二期工程(小学部)用地情况的复函》《安宁市水务局准予行政许可决定书》（安水许〔2022〕33号）</w:t>
      </w:r>
      <w:r>
        <w:rPr>
          <w:rFonts w:hint="eastAsia"/>
          <w:lang w:eastAsia="zh-CN"/>
        </w:rPr>
        <w:t>、</w:t>
      </w:r>
      <w:r>
        <w:rPr>
          <w:rFonts w:hint="eastAsia"/>
        </w:rPr>
        <w:t>《云南省林业和草原局准予行政许可决定书》（云林许准(昆)〔2022〕180号）</w:t>
      </w:r>
      <w:r>
        <w:rPr>
          <w:rFonts w:hint="eastAsia"/>
          <w:lang w:val="en-US" w:eastAsia="zh-CN"/>
        </w:rPr>
        <w:t>等项目建设前期资料</w:t>
      </w:r>
      <w:r>
        <w:rPr>
          <w:rFonts w:hint="eastAsia"/>
        </w:rPr>
        <w:t>，该项目立项符合国家法律法规、国民经济发展规划和相关政策；项目立项符合政府政策要求；项目立项与部门职责范围相符，属于部门履职所需；项目属于公共财政支持范围，符合中央、地方事权支出责任划分原则；项目不与相关部门同类项目或部门内部相关项目重复。项目经过了严格的决策程序，包括前期调研、专家论证等环节，确保项目立项的规范性。</w:t>
      </w:r>
      <w:r>
        <w:t>根据评分标准得</w:t>
      </w:r>
      <w:r>
        <w:rPr>
          <w:rFonts w:hint="eastAsia"/>
        </w:rPr>
        <w:t>3</w:t>
      </w:r>
      <w:r>
        <w:t>分。</w:t>
      </w:r>
    </w:p>
    <w:p w14:paraId="2D9B0677">
      <w:pPr>
        <w:pStyle w:val="5"/>
        <w:ind w:firstLine="560"/>
        <w:rPr>
          <w:rFonts w:ascii="Times New Roman" w:hAnsi="Times New Roman" w:cs="Times New Roman"/>
        </w:rPr>
      </w:pPr>
      <w:r>
        <w:rPr>
          <w:rFonts w:ascii="Times New Roman" w:hAnsi="Times New Roman" w:cs="Times New Roman"/>
        </w:rPr>
        <w:t>A12．绩效目标。指标分值</w:t>
      </w:r>
      <w:r>
        <w:rPr>
          <w:rFonts w:hint="eastAsia" w:ascii="Times New Roman" w:hAnsi="Times New Roman" w:cs="Times New Roman"/>
        </w:rPr>
        <w:t>5</w:t>
      </w:r>
      <w:r>
        <w:rPr>
          <w:rFonts w:ascii="Times New Roman" w:hAnsi="Times New Roman" w:cs="Times New Roman"/>
        </w:rPr>
        <w:t>分，实际得</w:t>
      </w:r>
      <w:r>
        <w:rPr>
          <w:rFonts w:hint="eastAsia" w:ascii="Times New Roman" w:hAnsi="Times New Roman" w:cs="Times New Roman"/>
          <w:lang w:val="en-US" w:eastAsia="zh-CN"/>
        </w:rPr>
        <w:t>4</w:t>
      </w:r>
      <w:r>
        <w:rPr>
          <w:rFonts w:hint="eastAsia" w:ascii="Times New Roman" w:hAnsi="Times New Roman" w:cs="Times New Roman"/>
        </w:rPr>
        <w:t>分。</w:t>
      </w:r>
    </w:p>
    <w:p w14:paraId="2F53DC9F">
      <w:pPr>
        <w:ind w:firstLine="560"/>
      </w:pPr>
      <w:r>
        <w:t>A121．绩效目标合理性。指标分值</w:t>
      </w:r>
      <w:r>
        <w:rPr>
          <w:rFonts w:hint="eastAsia"/>
        </w:rPr>
        <w:t>2</w:t>
      </w:r>
      <w:r>
        <w:t>分，实际得</w:t>
      </w:r>
      <w:r>
        <w:rPr>
          <w:rFonts w:hint="eastAsia"/>
        </w:rPr>
        <w:t>2</w:t>
      </w:r>
      <w:r>
        <w:t>分。</w:t>
      </w:r>
    </w:p>
    <w:p w14:paraId="3F438DFD">
      <w:pPr>
        <w:ind w:firstLine="560"/>
      </w:pPr>
      <w:r>
        <w:t>该指标用以反映项目所设定的绩效目标是否依据充分，是否符合客观实际，考核项目绩效目标与项目实施的相符情况。</w:t>
      </w:r>
      <w:r>
        <w:rPr>
          <w:rFonts w:hint="eastAsia"/>
        </w:rPr>
        <w:t>得</w:t>
      </w:r>
      <w:r>
        <w:t>分明细如下：</w:t>
      </w:r>
    </w:p>
    <w:p w14:paraId="1DAAEEAA">
      <w:pPr>
        <w:ind w:firstLine="560"/>
      </w:pPr>
      <w:r>
        <w:t>根据</w:t>
      </w:r>
      <w:r>
        <w:rPr>
          <w:rFonts w:hint="eastAsia"/>
        </w:rPr>
        <w:t>安宁市</w:t>
      </w:r>
      <w:r>
        <w:rPr>
          <w:rFonts w:hint="eastAsia"/>
          <w:lang w:eastAsia="zh-CN"/>
        </w:rPr>
        <w:t>教育体育局</w:t>
      </w:r>
      <w:r>
        <w:rPr>
          <w:rFonts w:hint="eastAsia"/>
        </w:rPr>
        <w:t>《2024年义务教育薄弱环节改善与能力提升中央补助资金项目绩效目标表》</w:t>
      </w:r>
      <w:r>
        <w:t>该项目</w:t>
      </w:r>
      <w:r>
        <w:rPr>
          <w:rFonts w:hint="eastAsia"/>
        </w:rPr>
        <w:t>有绩效目标，且该绩效目标与实际工作内容具有相关性，能与预算确定的项目投资额或资金量相匹配。</w:t>
      </w:r>
      <w:r>
        <w:rPr>
          <w:rFonts w:hint="eastAsia"/>
          <w:lang w:val="en-US" w:eastAsia="zh-CN"/>
        </w:rPr>
        <w:t>绩效目标表明将</w:t>
      </w:r>
      <w:r>
        <w:rPr>
          <w:rFonts w:hint="eastAsia"/>
        </w:rPr>
        <w:t>持续改善义务教育学校办学条件，不断强化学位供给</w:t>
      </w:r>
      <w:r>
        <w:rPr>
          <w:rFonts w:hint="eastAsia"/>
          <w:lang w:eastAsia="zh-CN"/>
        </w:rPr>
        <w:t>，</w:t>
      </w:r>
      <w:r>
        <w:rPr>
          <w:rFonts w:hint="eastAsia"/>
          <w:lang w:val="en-US" w:eastAsia="zh-CN"/>
        </w:rPr>
        <w:t>从产出、效益、满意度三个层面设置了绩效指标，项目绩效目标</w:t>
      </w:r>
      <w:r>
        <w:t>符合国家相关法律法规、国民经济发展规划和党委政府决策；项目绩效目标与项目实施单位职责密切相关；项目为促进事业发展所必需；项目预期产出效益和效果符合正常的业绩水平。根据评分标准得</w:t>
      </w:r>
      <w:r>
        <w:rPr>
          <w:rFonts w:hint="eastAsia"/>
        </w:rPr>
        <w:t>2</w:t>
      </w:r>
      <w:r>
        <w:t>分。</w:t>
      </w:r>
    </w:p>
    <w:p w14:paraId="4192BBBC">
      <w:pPr>
        <w:ind w:firstLine="560"/>
      </w:pPr>
      <w:r>
        <w:t>A122．绩效指标明确性。指标分值3分，实际得</w:t>
      </w:r>
      <w:r>
        <w:rPr>
          <w:rFonts w:hint="eastAsia"/>
          <w:lang w:val="en-US" w:eastAsia="zh-CN"/>
        </w:rPr>
        <w:t>2</w:t>
      </w:r>
      <w:r>
        <w:t>分。</w:t>
      </w:r>
    </w:p>
    <w:p w14:paraId="3538FC2E">
      <w:pPr>
        <w:ind w:firstLine="560"/>
      </w:pPr>
      <w:r>
        <w:t>该项指标反映依据绩效目标设定的绩效指标是否清晰、细化、可衡量等，考核项目绩效目标的明细化情况</w:t>
      </w:r>
      <w:r>
        <w:rPr>
          <w:rFonts w:hint="eastAsia"/>
        </w:rPr>
        <w:t>。</w:t>
      </w:r>
      <w:r>
        <w:t>得分明细如下：</w:t>
      </w:r>
    </w:p>
    <w:p w14:paraId="47715F5F">
      <w:pPr>
        <w:ind w:firstLine="560"/>
        <w:rPr>
          <w:rFonts w:hint="eastAsia"/>
          <w:lang w:eastAsia="zh-CN"/>
        </w:rPr>
      </w:pPr>
      <w:r>
        <w:t>根据</w:t>
      </w:r>
      <w:bookmarkStart w:id="91" w:name="OLE_LINK2"/>
      <w:r>
        <w:rPr>
          <w:rFonts w:hint="eastAsia"/>
        </w:rPr>
        <w:t>安宁市</w:t>
      </w:r>
      <w:r>
        <w:rPr>
          <w:rFonts w:hint="eastAsia"/>
          <w:lang w:eastAsia="zh-CN"/>
        </w:rPr>
        <w:t>教育体育局</w:t>
      </w:r>
      <w:bookmarkEnd w:id="91"/>
      <w:r>
        <w:rPr>
          <w:rFonts w:hint="eastAsia"/>
        </w:rPr>
        <w:t>《2024年义务教育薄弱环节改善与能力提升中央补助资金项目绩效目标表》《2024年义务教育薄弱环节改善与能力提升中央补助资金项目自评表》</w:t>
      </w:r>
      <w:r>
        <w:t>该项目</w:t>
      </w:r>
      <w:r>
        <w:rPr>
          <w:rFonts w:hint="eastAsia"/>
        </w:rPr>
        <w:t>设定了“</w:t>
      </w:r>
      <w:r>
        <w:rPr>
          <w:rFonts w:hint="eastAsia"/>
          <w:lang w:val="en-US" w:eastAsia="zh-CN"/>
        </w:rPr>
        <w:t>产出数量</w:t>
      </w:r>
      <w:r>
        <w:rPr>
          <w:rFonts w:hint="eastAsia"/>
        </w:rPr>
        <w:t>”</w:t>
      </w:r>
      <w:r>
        <w:rPr>
          <w:rFonts w:hint="eastAsia"/>
          <w:lang w:eastAsia="zh-CN"/>
        </w:rPr>
        <w:t>、</w:t>
      </w:r>
      <w:r>
        <w:rPr>
          <w:rFonts w:hint="eastAsia"/>
        </w:rPr>
        <w:t>“</w:t>
      </w:r>
      <w:r>
        <w:rPr>
          <w:rFonts w:hint="eastAsia"/>
          <w:lang w:val="en-US" w:eastAsia="zh-CN"/>
        </w:rPr>
        <w:t>产出质量”、“产出时效”三</w:t>
      </w:r>
      <w:r>
        <w:rPr>
          <w:rFonts w:hint="eastAsia"/>
        </w:rPr>
        <w:t>个产出指标</w:t>
      </w:r>
      <w:r>
        <w:rPr>
          <w:rFonts w:hint="eastAsia"/>
          <w:lang w:eastAsia="zh-CN"/>
        </w:rPr>
        <w:t>，</w:t>
      </w:r>
      <w:r>
        <w:rPr>
          <w:rFonts w:hint="eastAsia"/>
          <w:lang w:val="en-US" w:eastAsia="zh-CN"/>
        </w:rPr>
        <w:t>以及</w:t>
      </w:r>
      <w:r>
        <w:rPr>
          <w:rFonts w:hint="eastAsia"/>
        </w:rPr>
        <w:t>“</w:t>
      </w:r>
      <w:r>
        <w:rPr>
          <w:rFonts w:hint="eastAsia"/>
          <w:lang w:val="en-US" w:eastAsia="zh-CN"/>
        </w:rPr>
        <w:t>社会效益</w:t>
      </w:r>
      <w:r>
        <w:rPr>
          <w:rFonts w:hint="eastAsia"/>
        </w:rPr>
        <w:t>”指标</w:t>
      </w:r>
      <w:r>
        <w:rPr>
          <w:rFonts w:hint="eastAsia"/>
          <w:lang w:val="en-US" w:eastAsia="zh-CN"/>
        </w:rPr>
        <w:t>和</w:t>
      </w:r>
      <w:r>
        <w:rPr>
          <w:rFonts w:hint="eastAsia"/>
        </w:rPr>
        <w:t>“服务对象满意度”指标，该项目将项目绩效目标细化分解为具体的绩效指标</w:t>
      </w:r>
      <w:r>
        <w:rPr>
          <w:rFonts w:hint="eastAsia"/>
          <w:lang w:eastAsia="zh-CN"/>
        </w:rPr>
        <w:t>，</w:t>
      </w:r>
      <w:r>
        <w:rPr>
          <w:rFonts w:hint="eastAsia"/>
        </w:rPr>
        <w:t>通过清晰、可衡量的指标值予以体现</w:t>
      </w:r>
      <w:r>
        <w:rPr>
          <w:rFonts w:hint="eastAsia"/>
          <w:lang w:eastAsia="zh-CN"/>
        </w:rPr>
        <w:t>，</w:t>
      </w:r>
      <w:r>
        <w:t>根据评分标准得</w:t>
      </w:r>
      <w:r>
        <w:rPr>
          <w:rFonts w:hint="eastAsia"/>
          <w:lang w:val="en-US" w:eastAsia="zh-CN"/>
        </w:rPr>
        <w:t>2</w:t>
      </w:r>
      <w:r>
        <w:t>分。</w:t>
      </w:r>
    </w:p>
    <w:p w14:paraId="7F6D61F7">
      <w:pPr>
        <w:ind w:firstLine="560"/>
        <w:rPr>
          <w:rFonts w:hint="eastAsia"/>
          <w:lang w:val="en-US" w:eastAsia="zh-CN"/>
        </w:rPr>
      </w:pPr>
      <w:r>
        <w:rPr>
          <w:rFonts w:hint="eastAsia"/>
          <w:lang w:val="en-US" w:eastAsia="zh-CN"/>
        </w:rPr>
        <w:t>扣分明细如下：</w:t>
      </w:r>
    </w:p>
    <w:p w14:paraId="662F453A">
      <w:pPr>
        <w:ind w:firstLine="560"/>
      </w:pPr>
      <w:r>
        <w:t>根据</w:t>
      </w:r>
      <w:r>
        <w:rPr>
          <w:rFonts w:hint="eastAsia"/>
        </w:rPr>
        <w:t>安宁市</w:t>
      </w:r>
      <w:r>
        <w:rPr>
          <w:rFonts w:hint="eastAsia"/>
          <w:lang w:eastAsia="zh-CN"/>
        </w:rPr>
        <w:t>教育体育局</w:t>
      </w:r>
      <w:r>
        <w:rPr>
          <w:rFonts w:hint="eastAsia"/>
        </w:rPr>
        <w:t>《2024年义务教育薄弱环节改善与能力提升中央补助资金项目自评表》</w:t>
      </w:r>
      <w:r>
        <w:rPr>
          <w:rFonts w:hint="eastAsia"/>
          <w:lang w:val="en-US" w:eastAsia="zh-CN"/>
        </w:rPr>
        <w:t>产出数量指标中“</w:t>
      </w:r>
      <w:r>
        <w:rPr>
          <w:rFonts w:hint="eastAsia"/>
        </w:rPr>
        <w:t>完成校舍改造学校数量</w:t>
      </w:r>
      <w:r>
        <w:rPr>
          <w:rFonts w:hint="eastAsia"/>
          <w:lang w:eastAsia="zh-CN"/>
        </w:rPr>
        <w:t>”</w:t>
      </w:r>
      <w:r>
        <w:rPr>
          <w:rFonts w:hint="eastAsia"/>
          <w:lang w:val="en-US" w:eastAsia="zh-CN"/>
        </w:rPr>
        <w:t>为7所学校，</w:t>
      </w:r>
      <w:r>
        <w:rPr>
          <w:rFonts w:hint="eastAsia"/>
        </w:rPr>
        <w:t>与项目目标任务数或计划数</w:t>
      </w:r>
      <w:r>
        <w:rPr>
          <w:rFonts w:hint="eastAsia"/>
          <w:lang w:val="en-US" w:eastAsia="zh-CN"/>
        </w:rPr>
        <w:t>不</w:t>
      </w:r>
      <w:r>
        <w:rPr>
          <w:rFonts w:hint="eastAsia"/>
        </w:rPr>
        <w:t>对应</w:t>
      </w:r>
      <w:r>
        <w:t>。根据评分标准</w:t>
      </w:r>
      <w:r>
        <w:rPr>
          <w:rFonts w:hint="eastAsia"/>
          <w:lang w:val="en-US" w:eastAsia="zh-CN"/>
        </w:rPr>
        <w:t>扣1</w:t>
      </w:r>
      <w:r>
        <w:t>分。</w:t>
      </w:r>
    </w:p>
    <w:p w14:paraId="6B6499F5">
      <w:pPr>
        <w:pStyle w:val="5"/>
        <w:ind w:firstLine="560"/>
        <w:rPr>
          <w:rFonts w:ascii="Times New Roman" w:hAnsi="Times New Roman" w:cs="Times New Roman"/>
        </w:rPr>
      </w:pPr>
      <w:r>
        <w:rPr>
          <w:rFonts w:ascii="Times New Roman" w:hAnsi="Times New Roman" w:cs="Times New Roman"/>
        </w:rPr>
        <w:t>A13．资金投入。指标分值</w:t>
      </w:r>
      <w:r>
        <w:rPr>
          <w:rFonts w:hint="eastAsia" w:ascii="Times New Roman" w:hAnsi="Times New Roman" w:cs="Times New Roman"/>
        </w:rPr>
        <w:t>5</w:t>
      </w:r>
      <w:r>
        <w:rPr>
          <w:rFonts w:ascii="Times New Roman" w:hAnsi="Times New Roman" w:cs="Times New Roman"/>
        </w:rPr>
        <w:t>分，实际得</w:t>
      </w:r>
      <w:r>
        <w:rPr>
          <w:rFonts w:hint="eastAsia" w:ascii="Times New Roman" w:hAnsi="Times New Roman" w:cs="Times New Roman"/>
        </w:rPr>
        <w:t>5</w:t>
      </w:r>
      <w:r>
        <w:rPr>
          <w:rFonts w:ascii="Times New Roman" w:hAnsi="Times New Roman" w:cs="Times New Roman"/>
        </w:rPr>
        <w:t>分。</w:t>
      </w:r>
    </w:p>
    <w:p w14:paraId="0D732B9E">
      <w:pPr>
        <w:ind w:firstLine="560"/>
      </w:pPr>
      <w:r>
        <w:t>A131．预算编制科学性。指标分值</w:t>
      </w:r>
      <w:r>
        <w:rPr>
          <w:rFonts w:hint="eastAsia"/>
        </w:rPr>
        <w:t>3</w:t>
      </w:r>
      <w:r>
        <w:t>分，实际得</w:t>
      </w:r>
      <w:r>
        <w:rPr>
          <w:rFonts w:hint="eastAsia"/>
        </w:rPr>
        <w:t>3</w:t>
      </w:r>
      <w:r>
        <w:t>分。</w:t>
      </w:r>
    </w:p>
    <w:p w14:paraId="165CF72F">
      <w:pPr>
        <w:ind w:firstLine="560"/>
      </w:pPr>
      <w:r>
        <w:t>该项指标用以反映项目预算编制是否经过科学论证、有明确标准，资金额度与年度目标是否相适应，考核项目预算编制的科学性、合理性</w:t>
      </w:r>
      <w:r>
        <w:rPr>
          <w:rFonts w:hint="eastAsia"/>
        </w:rPr>
        <w:t>情况</w:t>
      </w:r>
      <w:r>
        <w:t>。得分明细如下：</w:t>
      </w:r>
    </w:p>
    <w:p w14:paraId="0783950D">
      <w:pPr>
        <w:ind w:firstLine="560"/>
      </w:pPr>
      <w:r>
        <w:rPr>
          <w:rFonts w:hint="eastAsia"/>
        </w:rPr>
        <w:t>根据昆明市财政局 昆明市教育体育局</w:t>
      </w:r>
      <w:r>
        <w:rPr>
          <w:rFonts w:hint="eastAsia"/>
          <w:lang w:val="en-US" w:eastAsia="zh-CN"/>
        </w:rPr>
        <w:t>下发的</w:t>
      </w:r>
      <w:r>
        <w:rPr>
          <w:rFonts w:hint="eastAsia"/>
        </w:rPr>
        <w:t>《关于下达 2024 年义务教育薄弱环节改善与能力提升中央补助资金的通知》（昆财教〔2024〕52号）</w:t>
      </w:r>
      <w:r>
        <w:rPr>
          <w:rFonts w:hint="eastAsia"/>
          <w:lang w:val="en-US" w:eastAsia="zh-CN"/>
        </w:rPr>
        <w:t>以及</w:t>
      </w:r>
      <w:r>
        <w:rPr>
          <w:rFonts w:hint="eastAsia"/>
        </w:rPr>
        <w:t>《昆明市2024年义务教育薄弱环节改善与能力提升中央资金下达表》，项目的预算编制经过科学论证；预算内容与项目内容相匹配；预算额度测算依据充分并按照标准编制；预算确定的项目投资额或资金量与工作任务相匹配。该项目严格遵循国家和地方的相关政策法规，</w:t>
      </w:r>
      <w:r>
        <w:rPr>
          <w:rFonts w:hint="eastAsia"/>
          <w:lang w:val="en-US" w:eastAsia="zh-CN"/>
        </w:rPr>
        <w:t>进行了可行性研究和项目初步设计概算编制，</w:t>
      </w:r>
      <w:r>
        <w:rPr>
          <w:rFonts w:hint="eastAsia"/>
        </w:rPr>
        <w:t>确保预算编制在政策框架内进行。明确项目的资金来源、使用范围和管理要求。</w:t>
      </w:r>
      <w:r>
        <w:t>根据评分标准得</w:t>
      </w:r>
      <w:r>
        <w:rPr>
          <w:rFonts w:hint="eastAsia"/>
        </w:rPr>
        <w:t>3</w:t>
      </w:r>
      <w:r>
        <w:t>分。</w:t>
      </w:r>
    </w:p>
    <w:p w14:paraId="5DF9D86E">
      <w:pPr>
        <w:ind w:firstLine="560"/>
      </w:pPr>
      <w:r>
        <w:t>A132．资金分配合理性。指标分值2分，实际得2分。</w:t>
      </w:r>
    </w:p>
    <w:p w14:paraId="54F0E374">
      <w:pPr>
        <w:ind w:firstLine="560"/>
      </w:pPr>
      <w:r>
        <w:t>该项指标用以反映项目预算资金分配是否有测算依据，与补助单位或地方实际是否相适应，考核项目预算资金分配的科学性、合理性情况。</w:t>
      </w:r>
      <w:r>
        <w:rPr>
          <w:rFonts w:hint="eastAsia"/>
        </w:rPr>
        <w:t>得分明细如下</w:t>
      </w:r>
      <w:r>
        <w:t>：</w:t>
      </w:r>
    </w:p>
    <w:p w14:paraId="5947063B">
      <w:pPr>
        <w:ind w:firstLine="560"/>
      </w:pPr>
      <w:r>
        <w:t>根据</w:t>
      </w:r>
      <w:r>
        <w:rPr>
          <w:rFonts w:hint="eastAsia"/>
        </w:rPr>
        <w:t>昆明市财政局 昆明市教育体育局《关于下达 2024 年义务教育薄弱环节改善与能力提升中央补助资金的通知》（昆财教〔2024〕52号）</w:t>
      </w:r>
      <w:r>
        <w:rPr>
          <w:rFonts w:hint="eastAsia"/>
          <w:lang w:eastAsia="zh-CN"/>
        </w:rPr>
        <w:t>、</w:t>
      </w:r>
      <w:r>
        <w:rPr>
          <w:rFonts w:hint="eastAsia"/>
        </w:rPr>
        <w:t>《昆明市2024年义务教育薄弱环节改善与能力提升中央资金下达表》《安宁中学太平学校二期工程（小学部）项目投资估算表》</w:t>
      </w:r>
      <w:r>
        <w:t>，项目预算资金分配依据充分；资金分配额度合理，与项目单位或地方实际相适应。</w:t>
      </w:r>
      <w:r>
        <w:rPr>
          <w:rFonts w:hint="eastAsia"/>
        </w:rPr>
        <w:t>与项目目标匹配，资金分配围绕义务教育薄弱环节改善与能力提升的核心目标展开，即提高学校教学和生活条件；不断加强校园文化建设，</w:t>
      </w:r>
      <w:r>
        <w:rPr>
          <w:rFonts w:hint="eastAsia"/>
          <w:lang w:val="en-US" w:eastAsia="zh-CN"/>
        </w:rPr>
        <w:t>与</w:t>
      </w:r>
      <w:r>
        <w:rPr>
          <w:rFonts w:hint="eastAsia"/>
        </w:rPr>
        <w:t>良好的育人氛围直接相关。在资金分配过程中，考虑了资源的优化利用。通过</w:t>
      </w:r>
      <w:r>
        <w:rPr>
          <w:rFonts w:hint="eastAsia"/>
          <w:lang w:val="en-US" w:eastAsia="zh-CN"/>
        </w:rPr>
        <w:t>投资估算合理分配资金使用情况</w:t>
      </w:r>
      <w:r>
        <w:rPr>
          <w:rFonts w:hint="eastAsia"/>
          <w:lang w:eastAsia="zh-CN"/>
        </w:rPr>
        <w:t>。</w:t>
      </w:r>
      <w:r>
        <w:t>根据评分标准得2分。</w:t>
      </w:r>
    </w:p>
    <w:p w14:paraId="14C6F335">
      <w:pPr>
        <w:pStyle w:val="4"/>
        <w:ind w:firstLine="560"/>
      </w:pPr>
      <w:bookmarkStart w:id="92" w:name="_Toc21474"/>
      <w:bookmarkStart w:id="93" w:name="_Toc30744"/>
      <w:r>
        <w:t>B2．项目过程情况分析</w:t>
      </w:r>
      <w:bookmarkEnd w:id="92"/>
      <w:bookmarkEnd w:id="93"/>
    </w:p>
    <w:p w14:paraId="2F6CEFB4">
      <w:pPr>
        <w:ind w:firstLine="560"/>
      </w:pPr>
      <w:r>
        <w:t>项目过程类指标由2个二级指标，</w:t>
      </w:r>
      <w:r>
        <w:rPr>
          <w:rFonts w:hint="eastAsia"/>
        </w:rPr>
        <w:t>9</w:t>
      </w:r>
      <w:r>
        <w:t>个三级指标构成，指标分值25分，实际得分为</w:t>
      </w:r>
      <w:r>
        <w:rPr>
          <w:rFonts w:hint="eastAsia"/>
        </w:rPr>
        <w:t>2</w:t>
      </w:r>
      <w:r>
        <w:rPr>
          <w:rFonts w:hint="eastAsia"/>
          <w:lang w:val="en-US" w:eastAsia="zh-CN"/>
        </w:rPr>
        <w:t>2</w:t>
      </w:r>
      <w:r>
        <w:rPr>
          <w:rFonts w:hint="eastAsia"/>
        </w:rPr>
        <w:t>.</w:t>
      </w:r>
      <w:r>
        <w:rPr>
          <w:rFonts w:hint="eastAsia"/>
          <w:lang w:val="en-US" w:eastAsia="zh-CN"/>
        </w:rPr>
        <w:t>44</w:t>
      </w:r>
      <w:r>
        <w:t>分。其中满分三级指标</w:t>
      </w:r>
      <w:r>
        <w:rPr>
          <w:rFonts w:hint="eastAsia"/>
          <w:lang w:val="en-US" w:eastAsia="zh-CN"/>
        </w:rPr>
        <w:t>7</w:t>
      </w:r>
      <w:r>
        <w:t>个，扣分三级指标</w:t>
      </w:r>
      <w:r>
        <w:rPr>
          <w:rFonts w:hint="eastAsia"/>
          <w:lang w:val="en-US" w:eastAsia="zh-CN"/>
        </w:rPr>
        <w:t>2</w:t>
      </w:r>
      <w:r>
        <w:t>个。各</w:t>
      </w:r>
      <w:r>
        <w:rPr>
          <w:rFonts w:hint="eastAsia"/>
        </w:rPr>
        <w:t>得分明细如下</w:t>
      </w:r>
      <w:r>
        <w:t>：</w:t>
      </w:r>
    </w:p>
    <w:tbl>
      <w:tblPr>
        <w:tblStyle w:val="20"/>
        <w:tblW w:w="4998" w:type="pct"/>
        <w:tblInd w:w="0" w:type="dxa"/>
        <w:tblLayout w:type="fixed"/>
        <w:tblCellMar>
          <w:top w:w="0" w:type="dxa"/>
          <w:left w:w="108" w:type="dxa"/>
          <w:bottom w:w="0" w:type="dxa"/>
          <w:right w:w="108" w:type="dxa"/>
        </w:tblCellMar>
      </w:tblPr>
      <w:tblGrid>
        <w:gridCol w:w="1162"/>
        <w:gridCol w:w="1539"/>
        <w:gridCol w:w="2746"/>
        <w:gridCol w:w="1180"/>
        <w:gridCol w:w="1192"/>
        <w:gridCol w:w="1213"/>
      </w:tblGrid>
      <w:tr w14:paraId="2DF8F4C5">
        <w:tblPrEx>
          <w:tblCellMar>
            <w:top w:w="0" w:type="dxa"/>
            <w:left w:w="108" w:type="dxa"/>
            <w:bottom w:w="0" w:type="dxa"/>
            <w:right w:w="108" w:type="dxa"/>
          </w:tblCellMar>
        </w:tblPrEx>
        <w:trPr>
          <w:trHeight w:val="500" w:hRule="atLeast"/>
          <w:tblHeader/>
        </w:trPr>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8FC1">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8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9DE7">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8901">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A162">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2B61">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60EF7">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55CED193">
        <w:tblPrEx>
          <w:tblCellMar>
            <w:top w:w="0" w:type="dxa"/>
            <w:left w:w="108" w:type="dxa"/>
            <w:bottom w:w="0" w:type="dxa"/>
            <w:right w:w="108" w:type="dxa"/>
          </w:tblCellMar>
        </w:tblPrEx>
        <w:trPr>
          <w:trHeight w:val="500" w:hRule="atLeast"/>
        </w:trPr>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2F7A4">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B2过程</w:t>
            </w:r>
          </w:p>
          <w:p w14:paraId="327332C2">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（25分</w:t>
            </w:r>
            <w:r>
              <w:rPr>
                <w:rFonts w:hint="eastAsia" w:eastAsia="宋体"/>
                <w:color w:val="000000"/>
                <w:kern w:val="0"/>
                <w:sz w:val="18"/>
                <w:szCs w:val="18"/>
                <w:lang w:bidi="ar"/>
              </w:rPr>
              <w:t>）</w:t>
            </w:r>
          </w:p>
        </w:tc>
        <w:tc>
          <w:tcPr>
            <w:tcW w:w="8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F10B3">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B21资金管理</w:t>
            </w:r>
          </w:p>
          <w:p w14:paraId="27E05CCD">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bidi="ar"/>
              </w:rPr>
              <w:t>11</w:t>
            </w:r>
            <w:r>
              <w:rPr>
                <w:rFonts w:eastAsia="宋体"/>
                <w:color w:val="000000"/>
                <w:kern w:val="0"/>
                <w:sz w:val="18"/>
                <w:szCs w:val="18"/>
                <w:lang w:bidi="ar"/>
              </w:rPr>
              <w:t>分）</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D9AB">
            <w:pPr>
              <w:widowControl/>
              <w:spacing w:line="240" w:lineRule="auto"/>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B211资金到位率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F73F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10527">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到位</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8003">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r>
      <w:tr w14:paraId="5B1DFB50">
        <w:tblPrEx>
          <w:tblCellMar>
            <w:top w:w="0" w:type="dxa"/>
            <w:left w:w="108" w:type="dxa"/>
            <w:bottom w:w="0" w:type="dxa"/>
            <w:right w:w="108" w:type="dxa"/>
          </w:tblCellMar>
        </w:tblPrEx>
        <w:trPr>
          <w:trHeight w:val="598"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AD01D">
            <w:pPr>
              <w:spacing w:line="240" w:lineRule="auto"/>
              <w:ind w:firstLine="360"/>
              <w:jc w:val="center"/>
              <w:rPr>
                <w:rFonts w:eastAsia="宋体"/>
                <w:color w:val="000000"/>
                <w:sz w:val="18"/>
                <w:szCs w:val="18"/>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CEF7">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698E4">
            <w:pPr>
              <w:widowControl/>
              <w:spacing w:line="240" w:lineRule="auto"/>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B212预算执行率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467C0">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4</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1394">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lang w:val="en-US" w:eastAsia="zh-CN"/>
              </w:rPr>
              <w:t>60.99</w:t>
            </w:r>
            <w:r>
              <w:rPr>
                <w:rFonts w:hint="eastAsia" w:eastAsia="宋体"/>
                <w:color w:val="000000"/>
                <w:sz w:val="18"/>
                <w:szCs w:val="18"/>
              </w:rPr>
              <w:t>%</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0503">
            <w:pPr>
              <w:widowControl/>
              <w:spacing w:line="240" w:lineRule="auto"/>
              <w:ind w:firstLine="0" w:firstLineChars="0"/>
              <w:jc w:val="center"/>
              <w:textAlignment w:val="center"/>
              <w:rPr>
                <w:rFonts w:hint="default" w:eastAsia="宋体"/>
                <w:color w:val="000000"/>
                <w:sz w:val="18"/>
                <w:szCs w:val="18"/>
                <w:lang w:val="en-US" w:eastAsia="zh-CN"/>
              </w:rPr>
            </w:pPr>
            <w:r>
              <w:rPr>
                <w:rFonts w:hint="eastAsia" w:eastAsia="宋体"/>
                <w:color w:val="000000"/>
                <w:sz w:val="18"/>
                <w:szCs w:val="18"/>
                <w:lang w:val="en-US" w:eastAsia="zh-CN"/>
              </w:rPr>
              <w:t>2.44</w:t>
            </w:r>
          </w:p>
        </w:tc>
      </w:tr>
      <w:tr w14:paraId="3D5B0188">
        <w:tblPrEx>
          <w:tblCellMar>
            <w:top w:w="0" w:type="dxa"/>
            <w:left w:w="108" w:type="dxa"/>
            <w:bottom w:w="0" w:type="dxa"/>
            <w:right w:w="108" w:type="dxa"/>
          </w:tblCellMar>
        </w:tblPrEx>
        <w:trPr>
          <w:trHeight w:val="678"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F00E2">
            <w:pPr>
              <w:spacing w:line="240" w:lineRule="auto"/>
              <w:ind w:firstLine="360"/>
              <w:jc w:val="center"/>
              <w:rPr>
                <w:rFonts w:eastAsia="宋体"/>
                <w:color w:val="000000"/>
                <w:sz w:val="18"/>
                <w:szCs w:val="18"/>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1A942">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70393">
            <w:pPr>
              <w:widowControl/>
              <w:spacing w:line="240" w:lineRule="auto"/>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B213资金使用合规性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D387">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B390">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合规</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88D22">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r>
      <w:tr w14:paraId="5E79B012">
        <w:tblPrEx>
          <w:tblCellMar>
            <w:top w:w="0" w:type="dxa"/>
            <w:left w:w="108" w:type="dxa"/>
            <w:bottom w:w="0" w:type="dxa"/>
            <w:right w:w="108" w:type="dxa"/>
          </w:tblCellMar>
        </w:tblPrEx>
        <w:trPr>
          <w:trHeight w:val="585"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69060">
            <w:pPr>
              <w:spacing w:line="240" w:lineRule="auto"/>
              <w:ind w:firstLine="360"/>
              <w:jc w:val="center"/>
              <w:rPr>
                <w:rFonts w:eastAsia="宋体"/>
                <w:color w:val="000000"/>
                <w:sz w:val="18"/>
                <w:szCs w:val="18"/>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DA822">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2AD1">
            <w:pPr>
              <w:widowControl/>
              <w:spacing w:line="240" w:lineRule="auto"/>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B214会计核算规范性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878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9D77">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规范</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89A05">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r>
      <w:tr w14:paraId="547BDDBB">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47ED9">
            <w:pPr>
              <w:spacing w:line="240" w:lineRule="auto"/>
              <w:ind w:firstLine="360"/>
              <w:jc w:val="center"/>
              <w:rPr>
                <w:rFonts w:eastAsia="宋体"/>
                <w:color w:val="000000"/>
                <w:sz w:val="18"/>
                <w:szCs w:val="18"/>
              </w:rPr>
            </w:pPr>
          </w:p>
        </w:tc>
        <w:tc>
          <w:tcPr>
            <w:tcW w:w="8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342A5">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B22组织实施</w:t>
            </w:r>
          </w:p>
          <w:p w14:paraId="62007880">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w:t>
            </w:r>
            <w:r>
              <w:rPr>
                <w:rFonts w:eastAsia="宋体"/>
                <w:color w:val="000000"/>
                <w:kern w:val="0"/>
                <w:sz w:val="18"/>
                <w:szCs w:val="18"/>
                <w:lang w:bidi="ar"/>
              </w:rPr>
              <w:t>1</w:t>
            </w:r>
            <w:r>
              <w:rPr>
                <w:rFonts w:hint="eastAsia" w:eastAsia="宋体"/>
                <w:color w:val="000000"/>
                <w:kern w:val="0"/>
                <w:sz w:val="18"/>
                <w:szCs w:val="18"/>
                <w:lang w:bidi="ar"/>
              </w:rPr>
              <w:t>4</w:t>
            </w:r>
            <w:r>
              <w:rPr>
                <w:rFonts w:eastAsia="宋体"/>
                <w:color w:val="000000"/>
                <w:kern w:val="0"/>
                <w:sz w:val="18"/>
                <w:szCs w:val="18"/>
                <w:lang w:bidi="ar"/>
              </w:rPr>
              <w:t>分）</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A80E">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B221绩效自评</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0DF6">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346EC">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已自评</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9A2F">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r>
      <w:tr w14:paraId="1CFD7C9B">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634EA">
            <w:pPr>
              <w:spacing w:line="240" w:lineRule="auto"/>
              <w:ind w:firstLine="360"/>
              <w:jc w:val="center"/>
              <w:rPr>
                <w:rFonts w:eastAsia="宋体"/>
                <w:color w:val="000000"/>
                <w:sz w:val="18"/>
                <w:szCs w:val="18"/>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8B0A7">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C0A0">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B22</w:t>
            </w:r>
            <w:r>
              <w:rPr>
                <w:rFonts w:hint="eastAsia" w:eastAsia="宋体"/>
                <w:color w:val="000000"/>
                <w:kern w:val="0"/>
                <w:sz w:val="18"/>
                <w:szCs w:val="18"/>
                <w:lang w:bidi="ar"/>
              </w:rPr>
              <w:t>2</w:t>
            </w:r>
            <w:r>
              <w:rPr>
                <w:rFonts w:hint="eastAsia" w:ascii="宋体" w:hAnsi="宋体" w:eastAsia="宋体" w:cs="宋体"/>
                <w:color w:val="000000"/>
                <w:kern w:val="0"/>
                <w:sz w:val="18"/>
                <w:szCs w:val="18"/>
                <w:lang w:bidi="ar"/>
              </w:rPr>
              <w:t>管理制度健全性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7852">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8C20">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健全</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7327">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r>
      <w:tr w14:paraId="590324E1">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20D31">
            <w:pPr>
              <w:spacing w:line="240" w:lineRule="auto"/>
              <w:ind w:firstLine="360"/>
              <w:jc w:val="center"/>
              <w:rPr>
                <w:rFonts w:eastAsia="宋体"/>
                <w:color w:val="000000"/>
                <w:sz w:val="18"/>
                <w:szCs w:val="18"/>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0E432">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F325F">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B22</w:t>
            </w:r>
            <w:r>
              <w:rPr>
                <w:rFonts w:hint="eastAsia" w:eastAsia="宋体"/>
                <w:color w:val="000000"/>
                <w:kern w:val="0"/>
                <w:sz w:val="18"/>
                <w:szCs w:val="18"/>
                <w:lang w:bidi="ar"/>
              </w:rPr>
              <w:t>3</w:t>
            </w:r>
            <w:r>
              <w:rPr>
                <w:rFonts w:hint="eastAsia" w:ascii="宋体" w:hAnsi="宋体" w:eastAsia="宋体" w:cs="宋体"/>
                <w:color w:val="000000"/>
                <w:kern w:val="0"/>
                <w:sz w:val="18"/>
                <w:szCs w:val="18"/>
                <w:lang w:bidi="ar"/>
              </w:rPr>
              <w:t>制度执行有效性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C490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4</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FF5E">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有效</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80DA">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4</w:t>
            </w:r>
          </w:p>
        </w:tc>
      </w:tr>
      <w:tr w14:paraId="19D63806">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AA4FA">
            <w:pPr>
              <w:spacing w:line="240" w:lineRule="auto"/>
              <w:ind w:firstLine="360"/>
              <w:jc w:val="center"/>
              <w:rPr>
                <w:rFonts w:eastAsia="宋体"/>
                <w:color w:val="000000"/>
                <w:sz w:val="18"/>
                <w:szCs w:val="18"/>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7F178">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782F3">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B224</w:t>
            </w:r>
            <w:r>
              <w:rPr>
                <w:rFonts w:hint="eastAsia" w:ascii="宋体" w:hAnsi="宋体" w:eastAsia="宋体" w:cs="宋体"/>
                <w:color w:val="000000"/>
                <w:kern w:val="0"/>
                <w:sz w:val="18"/>
                <w:szCs w:val="18"/>
                <w:lang w:bidi="ar"/>
              </w:rPr>
              <w:t>档案管理规范性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795F3">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2D85">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不够规范</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2188">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1</w:t>
            </w:r>
          </w:p>
        </w:tc>
      </w:tr>
      <w:tr w14:paraId="692F34F4">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FFAF2">
            <w:pPr>
              <w:spacing w:line="240" w:lineRule="auto"/>
              <w:ind w:firstLine="360"/>
              <w:jc w:val="center"/>
              <w:rPr>
                <w:rFonts w:eastAsia="宋体"/>
                <w:color w:val="000000"/>
                <w:sz w:val="18"/>
                <w:szCs w:val="18"/>
              </w:rPr>
            </w:pPr>
          </w:p>
        </w:tc>
        <w:tc>
          <w:tcPr>
            <w:tcW w:w="8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AFBAB">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9C38">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B225项目实施有效性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70D06">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B829B">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有效</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75EF">
            <w:pPr>
              <w:widowControl/>
              <w:spacing w:line="240" w:lineRule="auto"/>
              <w:ind w:firstLine="0" w:firstLineChars="0"/>
              <w:jc w:val="center"/>
              <w:textAlignment w:val="center"/>
              <w:rPr>
                <w:rFonts w:hint="eastAsia" w:eastAsia="宋体"/>
                <w:color w:val="000000"/>
                <w:kern w:val="0"/>
                <w:sz w:val="18"/>
                <w:szCs w:val="18"/>
                <w:lang w:val="en-US" w:eastAsia="zh-CN" w:bidi="ar"/>
              </w:rPr>
            </w:pPr>
            <w:r>
              <w:rPr>
                <w:rFonts w:hint="eastAsia" w:eastAsia="宋体"/>
                <w:color w:val="000000"/>
                <w:kern w:val="0"/>
                <w:sz w:val="18"/>
                <w:szCs w:val="18"/>
                <w:lang w:val="en-US" w:eastAsia="zh-CN" w:bidi="ar"/>
              </w:rPr>
              <w:t>3</w:t>
            </w:r>
          </w:p>
        </w:tc>
      </w:tr>
    </w:tbl>
    <w:p w14:paraId="530F5A64">
      <w:pPr>
        <w:pStyle w:val="5"/>
        <w:ind w:firstLine="560"/>
        <w:rPr>
          <w:rFonts w:ascii="Times New Roman" w:hAnsi="Times New Roman" w:cs="Times New Roman"/>
        </w:rPr>
      </w:pPr>
      <w:r>
        <w:rPr>
          <w:rFonts w:ascii="Times New Roman" w:hAnsi="Times New Roman" w:cs="Times New Roman"/>
        </w:rPr>
        <w:t>B21．资金管理。指标分值</w:t>
      </w:r>
      <w:r>
        <w:rPr>
          <w:rFonts w:hint="eastAsia" w:ascii="Times New Roman" w:hAnsi="Times New Roman" w:cs="Times New Roman"/>
        </w:rPr>
        <w:t>11</w:t>
      </w:r>
      <w:r>
        <w:rPr>
          <w:rFonts w:ascii="Times New Roman" w:hAnsi="Times New Roman" w:cs="Times New Roman"/>
        </w:rPr>
        <w:t>分，实际得</w:t>
      </w:r>
      <w:r>
        <w:rPr>
          <w:rFonts w:hint="eastAsia" w:ascii="Times New Roman" w:hAnsi="Times New Roman" w:cs="Times New Roman"/>
          <w:lang w:val="en-US" w:eastAsia="zh-CN"/>
        </w:rPr>
        <w:t>9.44</w:t>
      </w:r>
      <w:r>
        <w:rPr>
          <w:rFonts w:ascii="Times New Roman" w:hAnsi="Times New Roman" w:cs="Times New Roman"/>
        </w:rPr>
        <w:t>分。</w:t>
      </w:r>
    </w:p>
    <w:p w14:paraId="0F0BA1CC">
      <w:pPr>
        <w:ind w:firstLine="560"/>
      </w:pPr>
      <w:r>
        <w:t>B211．资金到位率。指标分值</w:t>
      </w:r>
      <w:r>
        <w:rPr>
          <w:rFonts w:hint="eastAsia"/>
        </w:rPr>
        <w:t>3</w:t>
      </w:r>
      <w:r>
        <w:t>分，实际得</w:t>
      </w:r>
      <w:r>
        <w:rPr>
          <w:rFonts w:hint="eastAsia"/>
        </w:rPr>
        <w:t>3</w:t>
      </w:r>
      <w:r>
        <w:t>分。</w:t>
      </w:r>
    </w:p>
    <w:p w14:paraId="4C4ABF10">
      <w:pPr>
        <w:ind w:firstLine="560"/>
      </w:pPr>
      <w:r>
        <w:t>该项指标用以反映资金落实情况对项目实施的总体保障程度。得分明细如下：</w:t>
      </w:r>
    </w:p>
    <w:p w14:paraId="6A90AC3D">
      <w:pPr>
        <w:ind w:firstLine="560"/>
      </w:pPr>
      <w:r>
        <w:rPr>
          <w:rFonts w:hint="eastAsia"/>
        </w:rPr>
        <w:t>根据昆明市财政局 昆明市教育体育局《关于下达 2024 年义务教育薄弱环节改善与能力提升中央补助资金的通知》（昆财教〔2024〕52号）《昆明市2024年义务教育薄弱环节改善与能力提升中央资金下达表》，下达</w:t>
      </w:r>
      <w:r>
        <w:rPr>
          <w:rFonts w:hint="eastAsia"/>
          <w:lang w:eastAsia="zh-CN"/>
        </w:rPr>
        <w:t>2024年义务教育薄弱环节改善与能力提升中央补助资金</w:t>
      </w:r>
      <w:r>
        <w:rPr>
          <w:rFonts w:hint="eastAsia"/>
        </w:rPr>
        <w:t>32,790,000.00元</w:t>
      </w:r>
      <w:r>
        <w:t>，</w:t>
      </w:r>
      <w:r>
        <w:rPr>
          <w:rFonts w:hint="eastAsia"/>
        </w:rPr>
        <w:t>用于安宁市</w:t>
      </w:r>
      <w:r>
        <w:rPr>
          <w:rFonts w:hint="eastAsia"/>
          <w:lang w:eastAsia="zh-CN"/>
        </w:rPr>
        <w:t>教育体育局2024年义务教育薄弱环节改善与能力提升</w:t>
      </w:r>
      <w:r>
        <w:rPr>
          <w:rFonts w:hint="eastAsia"/>
        </w:rPr>
        <w:t>相关工作</w:t>
      </w:r>
      <w:r>
        <w:t>，资金到位率=（实际到位资金/</w:t>
      </w:r>
      <w:r>
        <w:rPr>
          <w:rFonts w:hint="eastAsia"/>
        </w:rPr>
        <w:t>预算资金</w:t>
      </w:r>
      <w:r>
        <w:t>）×100%=</w:t>
      </w:r>
      <w:r>
        <w:rPr>
          <w:rFonts w:hint="eastAsia"/>
        </w:rPr>
        <w:t>（32,790,000.00</w:t>
      </w:r>
      <w:r>
        <w:rPr>
          <w:rFonts w:hint="eastAsia"/>
          <w:lang w:val="en-US" w:eastAsia="zh-CN"/>
        </w:rPr>
        <w:t>÷</w:t>
      </w:r>
      <w:r>
        <w:rPr>
          <w:rFonts w:hint="eastAsia"/>
        </w:rPr>
        <w:t>32,790,000.00）×</w:t>
      </w:r>
      <w:r>
        <w:t>100%=100%。</w:t>
      </w:r>
      <w:r>
        <w:rPr>
          <w:rFonts w:hint="eastAsia"/>
        </w:rPr>
        <w:t>资金到位率≥100%，</w:t>
      </w:r>
      <w:r>
        <w:t>根据评分标准得</w:t>
      </w:r>
      <w:r>
        <w:rPr>
          <w:rFonts w:hint="eastAsia"/>
        </w:rPr>
        <w:t>3</w:t>
      </w:r>
      <w:r>
        <w:t>分。</w:t>
      </w:r>
    </w:p>
    <w:p w14:paraId="4B2CA1C9">
      <w:pPr>
        <w:ind w:firstLine="560"/>
      </w:pPr>
      <w:r>
        <w:t>B212．</w:t>
      </w:r>
      <w:r>
        <w:rPr>
          <w:rFonts w:hint="eastAsia"/>
        </w:rPr>
        <w:t>预算执行率</w:t>
      </w:r>
      <w:r>
        <w:t>。指标分值</w:t>
      </w:r>
      <w:r>
        <w:rPr>
          <w:rFonts w:hint="eastAsia"/>
        </w:rPr>
        <w:t>4</w:t>
      </w:r>
      <w:r>
        <w:t>分，实际得</w:t>
      </w:r>
      <w:r>
        <w:rPr>
          <w:rFonts w:hint="eastAsia"/>
          <w:lang w:val="en-US" w:eastAsia="zh-CN"/>
        </w:rPr>
        <w:t>2.44</w:t>
      </w:r>
      <w:r>
        <w:t>分。</w:t>
      </w:r>
    </w:p>
    <w:p w14:paraId="0A477F01">
      <w:pPr>
        <w:ind w:firstLine="560"/>
      </w:pPr>
      <w:r>
        <w:t>该项指标用以反映项目资金落实的及时性。得分明细如下：</w:t>
      </w:r>
    </w:p>
    <w:p w14:paraId="73DFFAD0">
      <w:pPr>
        <w:ind w:firstLine="560"/>
      </w:pPr>
      <w:r>
        <w:rPr>
          <w:rFonts w:hint="eastAsia"/>
        </w:rPr>
        <w:t>根据昆明市财政局 昆明市教育体育局《关于下达 2024 年义务教育薄弱环节改善与能力提升中央补助资金的通知》（昆财教〔2024〕52号）《昆明市2024年义务教育薄弱环节改善与能力提升中央资金下达表》以及《相关支付凭证文件》，</w:t>
      </w:r>
      <w:r>
        <w:t>根据评分标准得</w:t>
      </w:r>
      <w:r>
        <w:rPr>
          <w:rFonts w:hint="eastAsia"/>
          <w:lang w:val="en-US" w:eastAsia="zh-CN"/>
        </w:rPr>
        <w:t>2.44</w:t>
      </w:r>
      <w:r>
        <w:t>分</w:t>
      </w:r>
      <w:r>
        <w:rPr>
          <w:rFonts w:hint="eastAsia"/>
        </w:rPr>
        <w:t>。</w:t>
      </w:r>
    </w:p>
    <w:p w14:paraId="72A5F944">
      <w:pPr>
        <w:ind w:firstLine="560"/>
      </w:pPr>
      <w:r>
        <w:rPr>
          <w:rFonts w:hint="eastAsia"/>
        </w:rPr>
        <w:t>扣分明细如下：</w:t>
      </w:r>
    </w:p>
    <w:p w14:paraId="6458A1B5">
      <w:pPr>
        <w:ind w:firstLine="560"/>
      </w:pPr>
      <w:r>
        <w:rPr>
          <w:rFonts w:hint="eastAsia"/>
        </w:rPr>
        <w:t>预算执行率</w:t>
      </w:r>
      <w:r>
        <w:t>=（</w:t>
      </w:r>
      <w:r>
        <w:rPr>
          <w:rFonts w:hint="eastAsia"/>
        </w:rPr>
        <w:t>实际支出资金/实际到位资金）</w:t>
      </w:r>
      <w:r>
        <w:t>×100%=</w:t>
      </w:r>
      <w:r>
        <w:rPr>
          <w:rFonts w:hint="eastAsia"/>
        </w:rPr>
        <w:t>（20,000,000.00</w:t>
      </w:r>
      <w:r>
        <w:rPr>
          <w:rFonts w:hint="eastAsia"/>
          <w:lang w:val="en-US" w:eastAsia="zh-CN"/>
        </w:rPr>
        <w:t>÷</w:t>
      </w:r>
      <w:r>
        <w:rPr>
          <w:rFonts w:hint="eastAsia"/>
        </w:rPr>
        <w:t>32,790,000.00）</w:t>
      </w:r>
      <w:r>
        <w:t>×100%</w:t>
      </w:r>
      <w:r>
        <w:rPr>
          <w:rFonts w:hint="eastAsia"/>
        </w:rPr>
        <w:t>=</w:t>
      </w:r>
      <w:r>
        <w:rPr>
          <w:rFonts w:hint="eastAsia"/>
          <w:lang w:val="en-US" w:eastAsia="zh-CN"/>
        </w:rPr>
        <w:t>60.99</w:t>
      </w:r>
      <w:r>
        <w:rPr>
          <w:rFonts w:hint="eastAsia"/>
        </w:rPr>
        <w:t>%</w:t>
      </w:r>
      <w:r>
        <w:t>。</w:t>
      </w:r>
      <w:r>
        <w:rPr>
          <w:rFonts w:hint="eastAsia"/>
        </w:rPr>
        <w:t>预算执行率得分=预算执行率</w:t>
      </w:r>
      <w:r>
        <w:rPr>
          <w:rFonts w:hint="eastAsia"/>
          <w:lang w:val="en-US" w:eastAsia="zh-CN"/>
        </w:rPr>
        <w:t>60.99</w:t>
      </w:r>
      <w:r>
        <w:rPr>
          <w:rFonts w:hint="eastAsia"/>
        </w:rPr>
        <w:t>%×4分=</w:t>
      </w:r>
      <w:r>
        <w:rPr>
          <w:rFonts w:hint="eastAsia"/>
          <w:lang w:val="en-US" w:eastAsia="zh-CN"/>
        </w:rPr>
        <w:t>2.44</w:t>
      </w:r>
      <w:r>
        <w:rPr>
          <w:rFonts w:hint="eastAsia"/>
        </w:rPr>
        <w:t>分，</w:t>
      </w:r>
      <w:r>
        <w:t>根据评分标准得</w:t>
      </w:r>
      <w:r>
        <w:rPr>
          <w:rFonts w:hint="eastAsia"/>
          <w:lang w:val="en-US" w:eastAsia="zh-CN"/>
        </w:rPr>
        <w:t>2.44</w:t>
      </w:r>
      <w:r>
        <w:t>分。</w:t>
      </w:r>
    </w:p>
    <w:p w14:paraId="37408E45">
      <w:pPr>
        <w:ind w:firstLine="560"/>
      </w:pPr>
      <w:r>
        <w:t>B213．资金使用合规性。指标分值</w:t>
      </w:r>
      <w:r>
        <w:rPr>
          <w:rFonts w:hint="eastAsia"/>
        </w:rPr>
        <w:t>2</w:t>
      </w:r>
      <w:r>
        <w:t>分，实际得</w:t>
      </w:r>
      <w:r>
        <w:rPr>
          <w:rFonts w:hint="eastAsia"/>
        </w:rPr>
        <w:t>2</w:t>
      </w:r>
      <w:r>
        <w:t>分。</w:t>
      </w:r>
    </w:p>
    <w:p w14:paraId="429ECE06">
      <w:pPr>
        <w:ind w:firstLine="560"/>
      </w:pPr>
      <w:r>
        <w:t>该项指标用以反映项目资金使用是否符合相关的财务管理制度规定，考核项目资金的规范运行情况。得分明细如下：</w:t>
      </w:r>
    </w:p>
    <w:p w14:paraId="615297AA">
      <w:pPr>
        <w:ind w:firstLine="560"/>
      </w:pPr>
      <w:r>
        <w:rPr>
          <w:rFonts w:hint="eastAsia"/>
        </w:rPr>
        <w:t>根据《关于拨付安宁中学太平学校二期工程(小学部)项目工程款的请示》的通知(安建投〔2024〕47号)</w:t>
      </w:r>
      <w:r>
        <w:rPr>
          <w:rFonts w:hint="eastAsia"/>
          <w:lang w:eastAsia="zh-CN"/>
        </w:rPr>
        <w:t>、</w:t>
      </w:r>
      <w:r>
        <w:rPr>
          <w:rFonts w:hint="eastAsia"/>
        </w:rPr>
        <w:t>安宁市教育体育局党组会议纪要（第18期）》《相关支付凭证文件》</w:t>
      </w:r>
      <w:r>
        <w:t>，</w:t>
      </w:r>
      <w:r>
        <w:rPr>
          <w:rFonts w:hint="eastAsia"/>
          <w:lang w:val="en-US" w:eastAsia="zh-CN"/>
        </w:rPr>
        <w:t>会议同意了项目资金的拨付申请，请示文件通过了审批，项目</w:t>
      </w:r>
      <w:r>
        <w:t>资金符合预算批复的用途，发现项目资金使用符合国家财经法规和财务管理制度规定以及有关专项资金管理办法的规定，资金的拨付有完整的审批程序和手续，项目资金专款专用，符合规定的用途。根据评分标准得</w:t>
      </w:r>
      <w:r>
        <w:rPr>
          <w:rFonts w:hint="eastAsia"/>
        </w:rPr>
        <w:t>2</w:t>
      </w:r>
      <w:r>
        <w:t>分。</w:t>
      </w:r>
    </w:p>
    <w:p w14:paraId="38914CA5">
      <w:pPr>
        <w:ind w:firstLine="560"/>
      </w:pPr>
      <w:r>
        <w:t>B214．</w:t>
      </w:r>
      <w:r>
        <w:rPr>
          <w:rFonts w:hint="eastAsia"/>
        </w:rPr>
        <w:t>会计核算规范性</w:t>
      </w:r>
      <w:r>
        <w:t>。指标分值</w:t>
      </w:r>
      <w:r>
        <w:rPr>
          <w:rFonts w:hint="eastAsia"/>
        </w:rPr>
        <w:t>2</w:t>
      </w:r>
      <w:r>
        <w:t>分，实际得</w:t>
      </w:r>
      <w:r>
        <w:rPr>
          <w:rFonts w:hint="eastAsia"/>
        </w:rPr>
        <w:t>2</w:t>
      </w:r>
      <w:r>
        <w:t>分。</w:t>
      </w:r>
    </w:p>
    <w:p w14:paraId="39362165">
      <w:pPr>
        <w:ind w:firstLine="560"/>
      </w:pPr>
      <w:r>
        <w:t>该项指标用以反映项目预算资金</w:t>
      </w:r>
      <w:r>
        <w:rPr>
          <w:rFonts w:hint="eastAsia"/>
        </w:rPr>
        <w:t>是否符合国家财经法规和财务管理制度以及内部会计控制规范、相关会计准则的规定；该项目资金是否专款专用；是否有完整审批程序和手续；记账、报账是否符合会计基础工作规范；是否存在虚列支出等情况</w:t>
      </w:r>
      <w:r>
        <w:t>。得分明细如下：</w:t>
      </w:r>
    </w:p>
    <w:p w14:paraId="6CABF628">
      <w:pPr>
        <w:ind w:firstLine="560"/>
      </w:pPr>
      <w:r>
        <w:rPr>
          <w:rFonts w:hint="eastAsia"/>
        </w:rPr>
        <w:t>根据《关于拨付安宁中学太平学校二期工程(小学部)项目工程款的请示》的通知(安建投〔2024〕47号)</w:t>
      </w:r>
      <w:r>
        <w:rPr>
          <w:rFonts w:hint="eastAsia"/>
          <w:lang w:eastAsia="zh-CN"/>
        </w:rPr>
        <w:t>、</w:t>
      </w:r>
      <w:r>
        <w:rPr>
          <w:rFonts w:hint="eastAsia"/>
        </w:rPr>
        <w:t>安宁市教育体育局党组会议纪要（第18期）》《相关支付凭证文件》</w:t>
      </w:r>
      <w:r>
        <w:t>，</w:t>
      </w:r>
      <w:r>
        <w:rPr>
          <w:rFonts w:hint="eastAsia"/>
        </w:rPr>
        <w:t>该项目符合国家财经法规和财务管理制度以及内部会计控制规范、相关会计准则的规定；该项目资金专款专用；有完整审批程序和手续；记账、报账符合会计基础工作规范；不存在虚列支出等情况，会计核算准确规范，按照国家统一的会计制度对资金使用进行核算。不同类型的支出分类合理，不存在混淆或错误分类的情况，保证了财务信息的真实性和可靠性。</w:t>
      </w:r>
      <w:r>
        <w:t>根据评分标准得</w:t>
      </w:r>
      <w:r>
        <w:rPr>
          <w:rFonts w:hint="eastAsia"/>
        </w:rPr>
        <w:t>2分。</w:t>
      </w:r>
    </w:p>
    <w:p w14:paraId="1C0F4DE6">
      <w:pPr>
        <w:pStyle w:val="5"/>
        <w:ind w:firstLine="560"/>
        <w:rPr>
          <w:rFonts w:ascii="Times New Roman" w:hAnsi="Times New Roman" w:cs="Times New Roman"/>
        </w:rPr>
      </w:pPr>
      <w:r>
        <w:rPr>
          <w:rFonts w:ascii="Times New Roman" w:hAnsi="Times New Roman" w:cs="Times New Roman"/>
        </w:rPr>
        <w:t>B22．组织实施。指标分值1</w:t>
      </w:r>
      <w:r>
        <w:rPr>
          <w:rFonts w:hint="eastAsia" w:ascii="Times New Roman" w:hAnsi="Times New Roman" w:cs="Times New Roman"/>
        </w:rPr>
        <w:t>4</w:t>
      </w:r>
      <w:r>
        <w:rPr>
          <w:rFonts w:ascii="Times New Roman" w:hAnsi="Times New Roman" w:cs="Times New Roman"/>
        </w:rPr>
        <w:t>分，实际得</w:t>
      </w:r>
      <w:r>
        <w:rPr>
          <w:rFonts w:hint="eastAsia" w:ascii="Times New Roman" w:hAnsi="Times New Roman" w:cs="Times New Roman"/>
        </w:rPr>
        <w:t>1</w:t>
      </w:r>
      <w:r>
        <w:rPr>
          <w:rFonts w:hint="eastAsia" w:ascii="Times New Roman" w:hAnsi="Times New Roman" w:cs="Times New Roman"/>
          <w:lang w:val="en-US" w:eastAsia="zh-CN"/>
        </w:rPr>
        <w:t>3</w:t>
      </w:r>
      <w:r>
        <w:rPr>
          <w:rFonts w:ascii="Times New Roman" w:hAnsi="Times New Roman" w:cs="Times New Roman"/>
        </w:rPr>
        <w:t>分。</w:t>
      </w:r>
    </w:p>
    <w:p w14:paraId="122C43A7">
      <w:pPr>
        <w:ind w:firstLine="560"/>
      </w:pPr>
      <w:r>
        <w:t>B221．绩效自评。指标分值2分，实际得2分。</w:t>
      </w:r>
    </w:p>
    <w:p w14:paraId="472C2201">
      <w:pPr>
        <w:ind w:firstLine="560"/>
      </w:pPr>
      <w:r>
        <w:t>该指标用以反映项目完成的自我评价情况。得分明细如下：</w:t>
      </w:r>
    </w:p>
    <w:p w14:paraId="03214D05">
      <w:pPr>
        <w:ind w:firstLine="560"/>
      </w:pPr>
      <w:r>
        <w:t>根据</w:t>
      </w:r>
      <w:r>
        <w:rPr>
          <w:rFonts w:hint="eastAsia"/>
        </w:rPr>
        <w:t>《2024年义务教育薄弱环节改善与能力提升中央补助资金项目自评表》，该</w:t>
      </w:r>
      <w:r>
        <w:t>项目按安宁市财政局要求的自评工作程序开展了自评工作</w:t>
      </w:r>
      <w:r>
        <w:rPr>
          <w:rFonts w:hint="eastAsia"/>
          <w:lang w:eastAsia="zh-CN"/>
        </w:rPr>
        <w:t>，</w:t>
      </w:r>
      <w:r>
        <w:rPr>
          <w:rFonts w:hint="eastAsia"/>
          <w:lang w:val="en-US" w:eastAsia="zh-CN"/>
        </w:rPr>
        <w:t>项目绩效目标，绩效指标符合要求，且完整清晰，能够反应和提醒项目的实施情况，</w:t>
      </w:r>
      <w:r>
        <w:t>根据评分标准得2分。</w:t>
      </w:r>
    </w:p>
    <w:p w14:paraId="2F946553">
      <w:pPr>
        <w:ind w:firstLine="560"/>
      </w:pPr>
      <w:r>
        <w:t>B222．</w:t>
      </w:r>
      <w:r>
        <w:rPr>
          <w:rFonts w:hint="eastAsia"/>
        </w:rPr>
        <w:t>管理制度健全性</w:t>
      </w:r>
      <w:r>
        <w:t>。指标分值</w:t>
      </w:r>
      <w:r>
        <w:rPr>
          <w:rFonts w:hint="eastAsia"/>
        </w:rPr>
        <w:t>3</w:t>
      </w:r>
      <w:r>
        <w:t>分，实际得</w:t>
      </w:r>
      <w:r>
        <w:rPr>
          <w:rFonts w:hint="eastAsia"/>
        </w:rPr>
        <w:t>3</w:t>
      </w:r>
      <w:r>
        <w:t>分。</w:t>
      </w:r>
    </w:p>
    <w:p w14:paraId="6AFFF6F2">
      <w:pPr>
        <w:ind w:firstLine="560"/>
      </w:pPr>
      <w:r>
        <w:t>该指标用以反映</w:t>
      </w:r>
      <w:r>
        <w:rPr>
          <w:rFonts w:hint="eastAsia"/>
        </w:rPr>
        <w:t>是否已制定或具有相应的财务和业务管理制度，财务和业务管理制度是否合法、合规、完整</w:t>
      </w:r>
      <w:r>
        <w:t>情况。得分明细如下：</w:t>
      </w:r>
    </w:p>
    <w:p w14:paraId="78B191EE">
      <w:pPr>
        <w:ind w:firstLine="560"/>
      </w:pPr>
      <w:r>
        <w:t>根据</w:t>
      </w:r>
      <w:r>
        <w:rPr>
          <w:rFonts w:hint="eastAsia"/>
        </w:rPr>
        <w:t>《安宁中学太平学校小学部工程项目委托代建合同》《关于安宁市教育体育局建设安宁中学太平学校二期工程(小学部)项目的批复》（安发改投资〔2022〕58号）</w:t>
      </w:r>
      <w:r>
        <w:rPr>
          <w:rFonts w:hint="eastAsia"/>
          <w:lang w:eastAsia="zh-CN"/>
        </w:rPr>
        <w:t>、</w:t>
      </w:r>
      <w:r>
        <w:rPr>
          <w:rFonts w:hint="eastAsia"/>
        </w:rPr>
        <w:t>《安宁市2021年重点项目快速推进审批服务第二次领导小组会议纪要》《关于安宁中学太平学校二期工程(九年一贯制学校)规划方案审议结果的通知》（安规委办〔2021〕90号）《安宁中学太平学校二期工程（小学部）可行性研究报告》，从</w:t>
      </w:r>
      <w:r>
        <w:rPr>
          <w:rFonts w:hint="eastAsia"/>
          <w:lang w:val="en-US" w:eastAsia="zh-CN"/>
        </w:rPr>
        <w:t>项目</w:t>
      </w:r>
      <w:r>
        <w:rPr>
          <w:rFonts w:hint="eastAsia"/>
        </w:rPr>
        <w:t>前期的需求调研、</w:t>
      </w:r>
      <w:r>
        <w:rPr>
          <w:rFonts w:hint="eastAsia"/>
          <w:lang w:val="en-US" w:eastAsia="zh-CN"/>
        </w:rPr>
        <w:t>可行性研究方案</w:t>
      </w:r>
      <w:r>
        <w:rPr>
          <w:rFonts w:hint="eastAsia"/>
        </w:rPr>
        <w:t>，到</w:t>
      </w:r>
      <w:r>
        <w:rPr>
          <w:rFonts w:hint="eastAsia"/>
          <w:lang w:val="en-US" w:eastAsia="zh-CN"/>
        </w:rPr>
        <w:t>项目</w:t>
      </w:r>
      <w:r>
        <w:rPr>
          <w:rFonts w:hint="eastAsia"/>
        </w:rPr>
        <w:t>实施过程中的</w:t>
      </w:r>
      <w:r>
        <w:rPr>
          <w:rFonts w:hint="eastAsia"/>
          <w:lang w:val="en-US" w:eastAsia="zh-CN"/>
        </w:rPr>
        <w:t>委托代建管理</w:t>
      </w:r>
      <w:r>
        <w:rPr>
          <w:rFonts w:hint="eastAsia"/>
        </w:rPr>
        <w:t>，</w:t>
      </w:r>
      <w:r>
        <w:rPr>
          <w:rFonts w:hint="eastAsia"/>
          <w:lang w:val="en-US" w:eastAsia="zh-CN"/>
        </w:rPr>
        <w:t>监理单位管理，</w:t>
      </w:r>
      <w:r>
        <w:rPr>
          <w:rFonts w:hint="eastAsia"/>
        </w:rPr>
        <w:t>再到</w:t>
      </w:r>
      <w:r>
        <w:rPr>
          <w:rFonts w:hint="eastAsia"/>
          <w:lang w:val="en-US" w:eastAsia="zh-CN"/>
        </w:rPr>
        <w:t>项目完成</w:t>
      </w:r>
      <w:r>
        <w:rPr>
          <w:rFonts w:hint="eastAsia"/>
        </w:rPr>
        <w:t>后的</w:t>
      </w:r>
      <w:r>
        <w:rPr>
          <w:rFonts w:hint="eastAsia"/>
          <w:lang w:val="en-US" w:eastAsia="zh-CN"/>
        </w:rPr>
        <w:t>竣工验收</w:t>
      </w:r>
      <w:r>
        <w:t>。该项目</w:t>
      </w:r>
      <w:r>
        <w:rPr>
          <w:rFonts w:hint="eastAsia"/>
        </w:rPr>
        <w:t>已制定或具有相应的财务和业务管理制度，</w:t>
      </w:r>
      <w:r>
        <w:rPr>
          <w:rFonts w:hint="eastAsia"/>
          <w:lang w:val="en-US" w:eastAsia="zh-CN"/>
        </w:rPr>
        <w:t>且</w:t>
      </w:r>
      <w:r>
        <w:rPr>
          <w:rFonts w:hint="eastAsia"/>
        </w:rPr>
        <w:t>管理制度合法、合规、完整。</w:t>
      </w:r>
      <w:r>
        <w:t>根据评分标准得</w:t>
      </w:r>
      <w:r>
        <w:rPr>
          <w:rFonts w:hint="eastAsia"/>
        </w:rPr>
        <w:t>3</w:t>
      </w:r>
      <w:r>
        <w:t>分。</w:t>
      </w:r>
    </w:p>
    <w:p w14:paraId="4F384694">
      <w:pPr>
        <w:ind w:firstLine="560"/>
      </w:pPr>
      <w:r>
        <w:t>B223．</w:t>
      </w:r>
      <w:r>
        <w:rPr>
          <w:rFonts w:hint="eastAsia"/>
        </w:rPr>
        <w:t>制度执行有效性</w:t>
      </w:r>
      <w:r>
        <w:t>。指标分值4分，实际得</w:t>
      </w:r>
      <w:r>
        <w:rPr>
          <w:rFonts w:hint="eastAsia"/>
          <w:lang w:val="en-US" w:eastAsia="zh-CN"/>
        </w:rPr>
        <w:t>4</w:t>
      </w:r>
      <w:r>
        <w:t>分。</w:t>
      </w:r>
    </w:p>
    <w:p w14:paraId="3CF883FE">
      <w:pPr>
        <w:ind w:firstLine="560"/>
      </w:pPr>
      <w:r>
        <w:t>该项指标</w:t>
      </w:r>
      <w:r>
        <w:rPr>
          <w:rFonts w:hint="eastAsia"/>
        </w:rPr>
        <w:t>用以反映和考核相关管理制度的有效执行情况</w:t>
      </w:r>
      <w:r>
        <w:t>。</w:t>
      </w:r>
      <w:r>
        <w:rPr>
          <w:rFonts w:hint="eastAsia"/>
        </w:rPr>
        <w:t>得分明细如下</w:t>
      </w:r>
      <w:r>
        <w:t>：</w:t>
      </w:r>
    </w:p>
    <w:p w14:paraId="24EC7427">
      <w:pPr>
        <w:ind w:firstLine="560"/>
      </w:pPr>
      <w:r>
        <w:t>根据</w:t>
      </w:r>
      <w:r>
        <w:rPr>
          <w:rFonts w:hint="eastAsia"/>
        </w:rPr>
        <w:t>《安宁中学太平学校小学部工程项目委托代建合同》《关于拨付安宁中学太平学校二期工程(小学部)项目工程款的请示》的通知(安建投〔2024〕47号)</w:t>
      </w:r>
      <w:r>
        <w:rPr>
          <w:rFonts w:hint="eastAsia"/>
          <w:lang w:val="en-US" w:eastAsia="zh-CN"/>
        </w:rPr>
        <w:t>以及</w:t>
      </w:r>
      <w:r>
        <w:rPr>
          <w:rFonts w:hint="eastAsia"/>
        </w:rPr>
        <w:t>《相关支付凭证文件》，该项目严格遵守相关法律法规和相关管理规定，严格遵守专门针对项目制定的具体管理办法，；遵守相关法律法规和相关管理规定，项目调整及支出调整手续完备，</w:t>
      </w:r>
      <w:r>
        <w:t>根据评分标准得</w:t>
      </w:r>
      <w:r>
        <w:rPr>
          <w:rFonts w:hint="eastAsia"/>
          <w:lang w:val="en-US" w:eastAsia="zh-CN"/>
        </w:rPr>
        <w:t>4</w:t>
      </w:r>
      <w:r>
        <w:t>分。</w:t>
      </w:r>
    </w:p>
    <w:p w14:paraId="5FFF3616">
      <w:pPr>
        <w:ind w:firstLine="560"/>
      </w:pPr>
      <w:r>
        <w:t>B224．</w:t>
      </w:r>
      <w:r>
        <w:rPr>
          <w:rFonts w:hint="eastAsia"/>
        </w:rPr>
        <w:t>档案管理规范性</w:t>
      </w:r>
      <w:r>
        <w:t>。指标分值2分，实际得</w:t>
      </w:r>
      <w:r>
        <w:rPr>
          <w:rFonts w:hint="eastAsia"/>
        </w:rPr>
        <w:t>1</w:t>
      </w:r>
      <w:r>
        <w:t>分。</w:t>
      </w:r>
    </w:p>
    <w:p w14:paraId="5CCAD789">
      <w:pPr>
        <w:ind w:firstLine="560"/>
      </w:pPr>
      <w:r>
        <w:t>该项指标</w:t>
      </w:r>
      <w:r>
        <w:rPr>
          <w:rFonts w:hint="eastAsia"/>
        </w:rPr>
        <w:t>用以反映和考核项目实施单位对项目档案管理的情况。得分明细如下</w:t>
      </w:r>
      <w:r>
        <w:t>：</w:t>
      </w:r>
    </w:p>
    <w:p w14:paraId="6CBB9209">
      <w:pPr>
        <w:ind w:firstLine="560"/>
      </w:pPr>
      <w:r>
        <w:t>根据现场了解情况和文件检查，项目指定专人负责项目档案专门管理；档案资料规范。根据评分标准得</w:t>
      </w:r>
      <w:r>
        <w:rPr>
          <w:rFonts w:hint="eastAsia"/>
        </w:rPr>
        <w:t>1</w:t>
      </w:r>
      <w:r>
        <w:t>分。</w:t>
      </w:r>
    </w:p>
    <w:p w14:paraId="72DE595B">
      <w:pPr>
        <w:ind w:firstLine="560"/>
      </w:pPr>
      <w:r>
        <w:rPr>
          <w:rFonts w:hint="eastAsia"/>
        </w:rPr>
        <w:t>扣分明细如下：</w:t>
      </w:r>
    </w:p>
    <w:p w14:paraId="5716DC16">
      <w:pPr>
        <w:ind w:firstLine="560"/>
      </w:pPr>
      <w:r>
        <w:rPr>
          <w:rFonts w:hint="eastAsia"/>
        </w:rPr>
        <w:t>在当前的项目管理流程中，存在项目档案资料的不完整性以及规范性的缺失。档案中缺少部分文件，或是文件格式不统一，使得查阅和使用这些资料时变得困难。档案的维护和质量也难以保证，这在一定程度上影响了项目的整体效率和质量控制，存在档案资料遗失的风险。根据评分标准扣1分。</w:t>
      </w:r>
    </w:p>
    <w:p w14:paraId="230624B7">
      <w:pPr>
        <w:ind w:firstLine="560"/>
      </w:pPr>
      <w:r>
        <w:rPr>
          <w:rFonts w:hint="eastAsia"/>
        </w:rPr>
        <w:t>B225</w:t>
      </w:r>
      <w:r>
        <w:t>．</w:t>
      </w:r>
      <w:r>
        <w:rPr>
          <w:rFonts w:hint="eastAsia"/>
        </w:rPr>
        <w:t>项目委托代建</w:t>
      </w:r>
      <w:r>
        <w:t>。指标分值</w:t>
      </w:r>
      <w:r>
        <w:rPr>
          <w:rFonts w:hint="eastAsia"/>
        </w:rPr>
        <w:t>3</w:t>
      </w:r>
      <w:r>
        <w:t>分，实际得</w:t>
      </w:r>
      <w:r>
        <w:rPr>
          <w:rFonts w:hint="eastAsia"/>
          <w:lang w:val="en-US" w:eastAsia="zh-CN"/>
        </w:rPr>
        <w:t>3</w:t>
      </w:r>
      <w:r>
        <w:t>分。</w:t>
      </w:r>
    </w:p>
    <w:p w14:paraId="3DBB4976">
      <w:pPr>
        <w:ind w:firstLine="560"/>
      </w:pPr>
      <w:r>
        <w:rPr>
          <w:rFonts w:hint="eastAsia"/>
        </w:rPr>
        <w:t>项目实施是否有效，用以反映和考核项目</w:t>
      </w:r>
      <w:r>
        <w:rPr>
          <w:rFonts w:hint="eastAsia"/>
          <w:lang w:val="en-US" w:eastAsia="zh-CN"/>
        </w:rPr>
        <w:t>委托代建</w:t>
      </w:r>
      <w:r>
        <w:rPr>
          <w:rFonts w:hint="eastAsia"/>
        </w:rPr>
        <w:t>实施的有效情况。得分明细如下</w:t>
      </w:r>
      <w:r>
        <w:t>：</w:t>
      </w:r>
    </w:p>
    <w:p w14:paraId="54FE0A8F">
      <w:pPr>
        <w:pStyle w:val="8"/>
        <w:ind w:firstLine="560"/>
        <w:jc w:val="both"/>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根据《安宁中学太平学校小学部工程项目委托代建合同》</w:t>
      </w:r>
      <w:r>
        <w:rPr>
          <w:rFonts w:hint="eastAsia" w:ascii="仿宋_GB2312" w:hAnsi="仿宋_GB2312" w:eastAsia="仿宋_GB2312" w:cs="仿宋_GB2312"/>
          <w:b w:val="0"/>
          <w:bCs w:val="0"/>
          <w:sz w:val="28"/>
          <w:szCs w:val="28"/>
          <w:lang w:val="en-US" w:eastAsia="zh-CN"/>
        </w:rPr>
        <w:t>项目主管单位</w:t>
      </w:r>
      <w:r>
        <w:rPr>
          <w:rFonts w:hint="eastAsia" w:ascii="仿宋_GB2312" w:hAnsi="仿宋_GB2312" w:eastAsia="仿宋_GB2312" w:cs="仿宋_GB2312"/>
          <w:b w:val="0"/>
          <w:bCs w:val="0"/>
          <w:sz w:val="28"/>
          <w:szCs w:val="28"/>
        </w:rPr>
        <w:t>与委托代建单位签订符合法律规定的“项目委托代建合同”，</w:t>
      </w:r>
      <w:r>
        <w:rPr>
          <w:rFonts w:hint="eastAsia" w:ascii="仿宋_GB2312" w:hAnsi="仿宋_GB2312" w:eastAsia="仿宋_GB2312" w:cs="仿宋_GB2312"/>
          <w:b w:val="0"/>
          <w:bCs w:val="0"/>
          <w:sz w:val="28"/>
          <w:szCs w:val="28"/>
          <w:lang w:val="en-US" w:eastAsia="zh-CN"/>
        </w:rPr>
        <w:t>项目主管单位</w:t>
      </w:r>
      <w:r>
        <w:rPr>
          <w:rFonts w:hint="eastAsia" w:ascii="仿宋_GB2312" w:hAnsi="仿宋_GB2312" w:eastAsia="仿宋_GB2312" w:cs="仿宋_GB2312"/>
          <w:b w:val="0"/>
          <w:bCs w:val="0"/>
          <w:sz w:val="28"/>
          <w:szCs w:val="28"/>
        </w:rPr>
        <w:t>按照合同约定对委托代建单位进行监督管理工作，</w:t>
      </w:r>
      <w:r>
        <w:rPr>
          <w:rFonts w:hint="eastAsia" w:ascii="仿宋_GB2312" w:hAnsi="仿宋_GB2312" w:eastAsia="仿宋_GB2312" w:cs="仿宋_GB2312"/>
          <w:b w:val="0"/>
          <w:bCs w:val="0"/>
          <w:sz w:val="28"/>
          <w:szCs w:val="28"/>
          <w:lang w:val="en-US" w:eastAsia="zh-CN"/>
        </w:rPr>
        <w:t>根据评分标准</w:t>
      </w:r>
      <w:r>
        <w:rPr>
          <w:rFonts w:hint="eastAsia" w:ascii="仿宋_GB2312" w:hAnsi="仿宋_GB2312" w:eastAsia="仿宋_GB2312" w:cs="仿宋_GB2312"/>
          <w:b w:val="0"/>
          <w:bCs w:val="0"/>
          <w:sz w:val="28"/>
          <w:szCs w:val="28"/>
        </w:rPr>
        <w:t>得</w:t>
      </w:r>
      <w:r>
        <w:rPr>
          <w:rFonts w:hint="eastAsia" w:ascii="仿宋_GB2312" w:hAnsi="仿宋_GB2312" w:eastAsia="仿宋_GB2312" w:cs="仿宋_GB2312"/>
          <w:b w:val="0"/>
          <w:bCs w:val="0"/>
          <w:sz w:val="28"/>
          <w:szCs w:val="28"/>
          <w:lang w:val="en-US" w:eastAsia="zh-CN"/>
        </w:rPr>
        <w:t>3</w:t>
      </w:r>
      <w:r>
        <w:rPr>
          <w:rFonts w:hint="eastAsia" w:ascii="仿宋_GB2312" w:hAnsi="仿宋_GB2312" w:eastAsia="仿宋_GB2312" w:cs="仿宋_GB2312"/>
          <w:b w:val="0"/>
          <w:bCs w:val="0"/>
          <w:sz w:val="28"/>
          <w:szCs w:val="28"/>
        </w:rPr>
        <w:t>分。</w:t>
      </w:r>
    </w:p>
    <w:p w14:paraId="3782BF9F">
      <w:pPr>
        <w:pStyle w:val="4"/>
        <w:ind w:firstLine="560"/>
      </w:pPr>
      <w:bookmarkStart w:id="94" w:name="_Toc18466"/>
      <w:bookmarkStart w:id="95" w:name="_Toc10041"/>
      <w:r>
        <w:t>C3．项目产出情况分析</w:t>
      </w:r>
      <w:bookmarkEnd w:id="94"/>
      <w:bookmarkEnd w:id="95"/>
    </w:p>
    <w:p w14:paraId="2DFDFCF9">
      <w:pPr>
        <w:ind w:firstLine="560"/>
      </w:pPr>
      <w:r>
        <w:t>项目</w:t>
      </w:r>
      <w:r>
        <w:rPr>
          <w:rFonts w:hint="eastAsia"/>
        </w:rPr>
        <w:t>产出</w:t>
      </w:r>
      <w:r>
        <w:t>类指标由</w:t>
      </w:r>
      <w:r>
        <w:rPr>
          <w:rFonts w:hint="eastAsia"/>
        </w:rPr>
        <w:t>4</w:t>
      </w:r>
      <w:r>
        <w:t>个二级指标，</w:t>
      </w:r>
      <w:r>
        <w:rPr>
          <w:rFonts w:hint="eastAsia"/>
        </w:rPr>
        <w:t>4</w:t>
      </w:r>
      <w:r>
        <w:t>个三级指标构成，指标分值30分，实际得分为</w:t>
      </w:r>
      <w:r>
        <w:rPr>
          <w:rFonts w:hint="eastAsia"/>
          <w:lang w:val="en-US" w:eastAsia="zh-CN"/>
        </w:rPr>
        <w:t>24.83</w:t>
      </w:r>
      <w:r>
        <w:t>分。其中满分三级指标</w:t>
      </w:r>
      <w:r>
        <w:rPr>
          <w:rFonts w:hint="eastAsia"/>
          <w:lang w:val="en-US" w:eastAsia="zh-CN"/>
        </w:rPr>
        <w:t>2</w:t>
      </w:r>
      <w:r>
        <w:t>个，扣分三级指标</w:t>
      </w:r>
      <w:r>
        <w:rPr>
          <w:rFonts w:hint="eastAsia"/>
          <w:lang w:val="en-US" w:eastAsia="zh-CN"/>
        </w:rPr>
        <w:t>2</w:t>
      </w:r>
      <w:r>
        <w:t>个。各</w:t>
      </w:r>
      <w:r>
        <w:rPr>
          <w:rFonts w:hint="eastAsia"/>
        </w:rPr>
        <w:t>得分明细如下</w:t>
      </w:r>
      <w:r>
        <w:t>：</w:t>
      </w:r>
    </w:p>
    <w:tbl>
      <w:tblPr>
        <w:tblStyle w:val="20"/>
        <w:tblW w:w="4997" w:type="pct"/>
        <w:tblInd w:w="0" w:type="dxa"/>
        <w:tblLayout w:type="fixed"/>
        <w:tblCellMar>
          <w:top w:w="0" w:type="dxa"/>
          <w:left w:w="108" w:type="dxa"/>
          <w:bottom w:w="0" w:type="dxa"/>
          <w:right w:w="108" w:type="dxa"/>
        </w:tblCellMar>
      </w:tblPr>
      <w:tblGrid>
        <w:gridCol w:w="1101"/>
        <w:gridCol w:w="1580"/>
        <w:gridCol w:w="3241"/>
        <w:gridCol w:w="1032"/>
        <w:gridCol w:w="1069"/>
        <w:gridCol w:w="1008"/>
      </w:tblGrid>
      <w:tr w14:paraId="2BDC1630">
        <w:tblPrEx>
          <w:tblCellMar>
            <w:top w:w="0" w:type="dxa"/>
            <w:left w:w="108" w:type="dxa"/>
            <w:bottom w:w="0" w:type="dxa"/>
            <w:right w:w="108" w:type="dxa"/>
          </w:tblCellMar>
        </w:tblPrEx>
        <w:trPr>
          <w:trHeight w:val="500" w:hRule="atLeast"/>
          <w:tblHeader/>
        </w:trPr>
        <w:tc>
          <w:tcPr>
            <w:tcW w:w="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9781">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一级指标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6E870">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二级指标</w:t>
            </w:r>
          </w:p>
        </w:tc>
        <w:tc>
          <w:tcPr>
            <w:tcW w:w="1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C97C">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三级指标</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67BF">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指标分值</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F216">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实现情况</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1ED0">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实际得分</w:t>
            </w:r>
          </w:p>
        </w:tc>
      </w:tr>
      <w:tr w14:paraId="305E4975">
        <w:tblPrEx>
          <w:tblCellMar>
            <w:top w:w="0" w:type="dxa"/>
            <w:left w:w="108" w:type="dxa"/>
            <w:bottom w:w="0" w:type="dxa"/>
            <w:right w:w="108" w:type="dxa"/>
          </w:tblCellMar>
        </w:tblPrEx>
        <w:trPr>
          <w:trHeight w:val="500" w:hRule="atLeast"/>
        </w:trPr>
        <w:tc>
          <w:tcPr>
            <w:tcW w:w="6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BF665">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C3产出</w:t>
            </w:r>
          </w:p>
          <w:p w14:paraId="3E385B0E">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（30分）</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042D">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C31产出数量</w:t>
            </w:r>
          </w:p>
          <w:p w14:paraId="024EEEE5">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（10分）</w:t>
            </w:r>
          </w:p>
        </w:tc>
        <w:tc>
          <w:tcPr>
            <w:tcW w:w="1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F71AD">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C311实际完成数</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8D351">
            <w:pPr>
              <w:widowControl/>
              <w:spacing w:line="240" w:lineRule="auto"/>
              <w:ind w:firstLine="0" w:firstLineChars="0"/>
              <w:jc w:val="center"/>
              <w:textAlignment w:val="center"/>
              <w:rPr>
                <w:rFonts w:hint="default" w:eastAsia="宋体"/>
                <w:color w:val="000000"/>
                <w:sz w:val="18"/>
                <w:szCs w:val="18"/>
                <w:lang w:val="en-US" w:eastAsia="zh-CN"/>
              </w:rPr>
            </w:pPr>
            <w:r>
              <w:rPr>
                <w:rFonts w:eastAsia="宋体"/>
                <w:color w:val="000000"/>
                <w:kern w:val="0"/>
                <w:sz w:val="18"/>
                <w:szCs w:val="18"/>
                <w:lang w:bidi="ar"/>
              </w:rPr>
              <w:t>10.0</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9042">
            <w:pPr>
              <w:widowControl/>
              <w:spacing w:line="240" w:lineRule="auto"/>
              <w:ind w:firstLine="0" w:firstLineChars="0"/>
              <w:jc w:val="center"/>
              <w:textAlignment w:val="bottom"/>
              <w:rPr>
                <w:rFonts w:eastAsia="宋体"/>
                <w:color w:val="000000"/>
                <w:sz w:val="18"/>
                <w:szCs w:val="18"/>
              </w:rPr>
            </w:pPr>
            <w:r>
              <w:rPr>
                <w:rFonts w:eastAsia="宋体"/>
                <w:color w:val="000000"/>
                <w:sz w:val="18"/>
                <w:szCs w:val="18"/>
              </w:rPr>
              <w:t>100%</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18E7">
            <w:pPr>
              <w:widowControl/>
              <w:spacing w:line="240" w:lineRule="auto"/>
              <w:ind w:firstLine="0" w:firstLineChars="0"/>
              <w:jc w:val="center"/>
              <w:textAlignment w:val="center"/>
              <w:rPr>
                <w:rFonts w:hint="default" w:eastAsia="宋体"/>
                <w:color w:val="000000"/>
                <w:sz w:val="18"/>
                <w:szCs w:val="18"/>
                <w:lang w:val="en-US"/>
              </w:rPr>
            </w:pPr>
            <w:r>
              <w:rPr>
                <w:rFonts w:hint="eastAsia" w:eastAsia="宋体"/>
                <w:color w:val="000000"/>
                <w:sz w:val="18"/>
                <w:szCs w:val="18"/>
                <w:lang w:val="en-US" w:eastAsia="zh-CN"/>
              </w:rPr>
              <w:t>9.83</w:t>
            </w:r>
          </w:p>
        </w:tc>
      </w:tr>
      <w:tr w14:paraId="7CC2CBFA">
        <w:tblPrEx>
          <w:tblCellMar>
            <w:top w:w="0" w:type="dxa"/>
            <w:left w:w="108" w:type="dxa"/>
            <w:bottom w:w="0" w:type="dxa"/>
            <w:right w:w="108" w:type="dxa"/>
          </w:tblCellMar>
        </w:tblPrEx>
        <w:trPr>
          <w:trHeight w:val="469" w:hRule="atLeast"/>
        </w:trPr>
        <w:tc>
          <w:tcPr>
            <w:tcW w:w="6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4EACB">
            <w:pPr>
              <w:spacing w:line="240" w:lineRule="auto"/>
              <w:ind w:firstLine="360"/>
              <w:jc w:val="center"/>
              <w:rPr>
                <w:rFonts w:eastAsia="宋体"/>
                <w:color w:val="000000"/>
                <w:sz w:val="18"/>
                <w:szCs w:val="18"/>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026B2">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C32产出质量</w:t>
            </w:r>
          </w:p>
          <w:p w14:paraId="3D792FF0">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（10分）</w:t>
            </w:r>
          </w:p>
        </w:tc>
        <w:tc>
          <w:tcPr>
            <w:tcW w:w="1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0E9A5">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C321质量达标情况</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04885">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10.0</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C73F">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100</w:t>
            </w:r>
            <w:r>
              <w:rPr>
                <w:rFonts w:eastAsia="宋体"/>
                <w:color w:val="000000"/>
                <w:sz w:val="18"/>
                <w:szCs w:val="18"/>
              </w:rPr>
              <w:t>%</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86D0">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1</w:t>
            </w:r>
            <w:r>
              <w:rPr>
                <w:rFonts w:eastAsia="宋体"/>
                <w:color w:val="000000"/>
                <w:sz w:val="18"/>
                <w:szCs w:val="18"/>
              </w:rPr>
              <w:t>0</w:t>
            </w:r>
          </w:p>
        </w:tc>
      </w:tr>
      <w:tr w14:paraId="30DB6E33">
        <w:tblPrEx>
          <w:tblCellMar>
            <w:top w:w="0" w:type="dxa"/>
            <w:left w:w="108" w:type="dxa"/>
            <w:bottom w:w="0" w:type="dxa"/>
            <w:right w:w="108" w:type="dxa"/>
          </w:tblCellMar>
        </w:tblPrEx>
        <w:trPr>
          <w:trHeight w:val="859" w:hRule="atLeast"/>
        </w:trPr>
        <w:tc>
          <w:tcPr>
            <w:tcW w:w="6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81DAB">
            <w:pPr>
              <w:spacing w:line="240" w:lineRule="auto"/>
              <w:ind w:firstLine="360"/>
              <w:jc w:val="center"/>
              <w:rPr>
                <w:rFonts w:eastAsia="宋体"/>
                <w:color w:val="000000"/>
                <w:sz w:val="18"/>
                <w:szCs w:val="18"/>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2009">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C33产出时效</w:t>
            </w:r>
          </w:p>
          <w:p w14:paraId="4DD4B6DC">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（5分）</w:t>
            </w:r>
          </w:p>
        </w:tc>
        <w:tc>
          <w:tcPr>
            <w:tcW w:w="1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FB99">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C331完成及时性</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C0914">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kern w:val="0"/>
                <w:sz w:val="18"/>
                <w:szCs w:val="18"/>
                <w:lang w:val="en-US" w:eastAsia="zh-CN" w:bidi="ar"/>
              </w:rPr>
              <w:t>5</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1EB5">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lang w:val="en-US" w:eastAsia="zh-CN"/>
              </w:rPr>
              <w:t>不</w:t>
            </w:r>
            <w:r>
              <w:rPr>
                <w:rFonts w:eastAsia="宋体"/>
                <w:color w:val="000000"/>
                <w:sz w:val="18"/>
                <w:szCs w:val="18"/>
              </w:rPr>
              <w:t>及时</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C273">
            <w:pPr>
              <w:widowControl/>
              <w:spacing w:line="240" w:lineRule="auto"/>
              <w:ind w:firstLine="0" w:firstLineChars="0"/>
              <w:jc w:val="center"/>
              <w:textAlignment w:val="center"/>
              <w:rPr>
                <w:rFonts w:hint="eastAsia" w:eastAsia="宋体"/>
                <w:color w:val="000000"/>
                <w:kern w:val="0"/>
                <w:sz w:val="18"/>
                <w:szCs w:val="18"/>
                <w:lang w:eastAsia="zh-CN" w:bidi="ar"/>
              </w:rPr>
            </w:pPr>
            <w:r>
              <w:rPr>
                <w:rFonts w:hint="eastAsia" w:eastAsia="宋体"/>
                <w:color w:val="000000"/>
                <w:kern w:val="0"/>
                <w:sz w:val="18"/>
                <w:szCs w:val="18"/>
                <w:lang w:val="en-US" w:eastAsia="zh-CN" w:bidi="ar"/>
              </w:rPr>
              <w:t>0</w:t>
            </w:r>
          </w:p>
        </w:tc>
      </w:tr>
      <w:tr w14:paraId="790CA8E3">
        <w:tblPrEx>
          <w:tblCellMar>
            <w:top w:w="0" w:type="dxa"/>
            <w:left w:w="108" w:type="dxa"/>
            <w:bottom w:w="0" w:type="dxa"/>
            <w:right w:w="108" w:type="dxa"/>
          </w:tblCellMar>
        </w:tblPrEx>
        <w:trPr>
          <w:trHeight w:val="822" w:hRule="atLeast"/>
        </w:trPr>
        <w:tc>
          <w:tcPr>
            <w:tcW w:w="6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F6BBF">
            <w:pPr>
              <w:spacing w:line="240" w:lineRule="auto"/>
              <w:ind w:firstLine="360"/>
              <w:jc w:val="center"/>
              <w:rPr>
                <w:rFonts w:eastAsia="宋体"/>
                <w:color w:val="000000"/>
                <w:sz w:val="18"/>
                <w:szCs w:val="18"/>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57AB1">
            <w:pPr>
              <w:widowControl/>
              <w:spacing w:line="240" w:lineRule="auto"/>
              <w:ind w:firstLine="0" w:firstLineChars="0"/>
              <w:jc w:val="left"/>
              <w:textAlignment w:val="center"/>
              <w:rPr>
                <w:rFonts w:eastAsia="宋体"/>
                <w:color w:val="000000"/>
                <w:sz w:val="18"/>
                <w:szCs w:val="18"/>
              </w:rPr>
            </w:pPr>
            <w:r>
              <w:rPr>
                <w:rFonts w:hint="eastAsia" w:eastAsia="宋体"/>
                <w:color w:val="000000"/>
                <w:sz w:val="18"/>
                <w:szCs w:val="18"/>
              </w:rPr>
              <w:t>C34产出成本</w:t>
            </w:r>
          </w:p>
          <w:p w14:paraId="5AF0BF53">
            <w:pPr>
              <w:widowControl/>
              <w:spacing w:line="240" w:lineRule="auto"/>
              <w:ind w:firstLine="0" w:firstLineChars="0"/>
              <w:jc w:val="left"/>
              <w:textAlignment w:val="center"/>
              <w:rPr>
                <w:rFonts w:eastAsia="宋体"/>
                <w:color w:val="000000"/>
                <w:sz w:val="18"/>
                <w:szCs w:val="18"/>
              </w:rPr>
            </w:pPr>
            <w:r>
              <w:rPr>
                <w:rFonts w:hint="eastAsia" w:eastAsia="宋体"/>
                <w:color w:val="000000"/>
                <w:sz w:val="18"/>
                <w:szCs w:val="18"/>
              </w:rPr>
              <w:t>（5分）</w:t>
            </w:r>
          </w:p>
        </w:tc>
        <w:tc>
          <w:tcPr>
            <w:tcW w:w="17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C9FD">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C341成本节约情况</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CBE5">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5.0</w:t>
            </w:r>
          </w:p>
        </w:tc>
        <w:tc>
          <w:tcPr>
            <w:tcW w:w="5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F9FD">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超节率</w:t>
            </w:r>
          </w:p>
          <w:p w14:paraId="7B964B07">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lang w:val="en-US" w:eastAsia="zh-CN"/>
              </w:rPr>
              <w:t>-0.71</w:t>
            </w:r>
            <w:r>
              <w:rPr>
                <w:rFonts w:eastAsia="宋体"/>
                <w:color w:val="000000"/>
                <w:sz w:val="18"/>
                <w:szCs w:val="18"/>
              </w:rPr>
              <w:t>%</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94FF1">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5.0</w:t>
            </w:r>
          </w:p>
        </w:tc>
      </w:tr>
    </w:tbl>
    <w:p w14:paraId="75B81295">
      <w:pPr>
        <w:ind w:firstLine="560"/>
        <w:outlineLvl w:val="3"/>
      </w:pPr>
      <w:r>
        <w:rPr>
          <w:rFonts w:hint="eastAsia"/>
        </w:rPr>
        <w:t>C31．产出数量。指标分值10分，实际得9.</w:t>
      </w:r>
      <w:r>
        <w:rPr>
          <w:rFonts w:hint="eastAsia"/>
          <w:lang w:val="en-US" w:eastAsia="zh-CN"/>
        </w:rPr>
        <w:t>83</w:t>
      </w:r>
      <w:r>
        <w:rPr>
          <w:rFonts w:hint="eastAsia"/>
        </w:rPr>
        <w:t>分。</w:t>
      </w:r>
    </w:p>
    <w:p w14:paraId="31ADE3BA">
      <w:pPr>
        <w:ind w:firstLine="560"/>
      </w:pPr>
      <w:r>
        <w:rPr>
          <w:rFonts w:hint="eastAsia"/>
        </w:rPr>
        <w:t>C311．</w:t>
      </w:r>
      <w:r>
        <w:rPr>
          <w:rFonts w:hint="eastAsia"/>
          <w:lang w:val="en-US" w:eastAsia="zh-CN"/>
        </w:rPr>
        <w:t>实际完成数</w:t>
      </w:r>
      <w:r>
        <w:rPr>
          <w:rFonts w:hint="eastAsia"/>
        </w:rPr>
        <w:t>。指标分值10分，实际得9.</w:t>
      </w:r>
      <w:r>
        <w:rPr>
          <w:rFonts w:hint="eastAsia"/>
          <w:lang w:val="en-US" w:eastAsia="zh-CN"/>
        </w:rPr>
        <w:t>83</w:t>
      </w:r>
      <w:r>
        <w:rPr>
          <w:rFonts w:hint="eastAsia"/>
        </w:rPr>
        <w:t>分。</w:t>
      </w:r>
    </w:p>
    <w:p w14:paraId="77062B50">
      <w:pPr>
        <w:ind w:firstLine="560"/>
      </w:pPr>
      <w:r>
        <w:rPr>
          <w:rFonts w:hint="eastAsia"/>
        </w:rPr>
        <w:t>该项指标用以反映项目产出数量目标的实现程度，考核项目工作的完成情况。得分明细如下：</w:t>
      </w:r>
    </w:p>
    <w:p w14:paraId="3FB4E895">
      <w:pPr>
        <w:ind w:firstLine="560"/>
        <w:rPr>
          <w:rFonts w:hint="eastAsia"/>
        </w:rPr>
      </w:pPr>
      <w:r>
        <w:rPr>
          <w:rFonts w:hint="eastAsia"/>
        </w:rPr>
        <w:t>根据《安宁中学太平学校二期工程（小学部）验收资料》《建设项目工程总承包施工合同》（第三十期）</w:t>
      </w:r>
      <w:r>
        <w:rPr>
          <w:rFonts w:hint="eastAsia"/>
          <w:lang w:val="en-US" w:eastAsia="zh-CN"/>
        </w:rPr>
        <w:t>和</w:t>
      </w:r>
      <w:r>
        <w:rPr>
          <w:rFonts w:hint="eastAsia"/>
        </w:rPr>
        <w:t>《工程进度价款支付审核表》</w:t>
      </w:r>
    </w:p>
    <w:p w14:paraId="42B8869C">
      <w:pPr>
        <w:ind w:firstLine="560"/>
      </w:pPr>
      <w:r>
        <w:rPr>
          <w:rFonts w:hint="eastAsia"/>
        </w:rPr>
        <w:t>实际完成率得分=（237,268,405.65÷241,290,900.00）×100%=9</w:t>
      </w:r>
      <w:r>
        <w:rPr>
          <w:rFonts w:hint="eastAsia"/>
          <w:lang w:val="en-US" w:eastAsia="zh-CN"/>
        </w:rPr>
        <w:t>8</w:t>
      </w:r>
      <w:r>
        <w:rPr>
          <w:rFonts w:hint="eastAsia"/>
        </w:rPr>
        <w:t>.</w:t>
      </w:r>
      <w:r>
        <w:rPr>
          <w:rFonts w:hint="eastAsia"/>
          <w:lang w:val="en-US" w:eastAsia="zh-CN"/>
        </w:rPr>
        <w:t>33</w:t>
      </w:r>
      <w:r>
        <w:rPr>
          <w:rFonts w:hint="eastAsia"/>
        </w:rPr>
        <w:t>%×10=9.</w:t>
      </w:r>
      <w:r>
        <w:rPr>
          <w:rFonts w:hint="eastAsia"/>
          <w:lang w:val="en-US" w:eastAsia="zh-CN"/>
        </w:rPr>
        <w:t>83</w:t>
      </w:r>
      <w:r>
        <w:rPr>
          <w:rFonts w:hint="eastAsia"/>
        </w:rPr>
        <w:t>分。</w:t>
      </w:r>
      <w:r>
        <w:rPr>
          <w:rFonts w:hint="eastAsia" w:ascii="仿宋_GB2312" w:hAnsi="仿宋_GB2312" w:eastAsia="仿宋_GB2312" w:cs="仿宋_GB2312"/>
          <w:b w:val="0"/>
          <w:bCs w:val="0"/>
          <w:sz w:val="28"/>
          <w:szCs w:val="28"/>
        </w:rPr>
        <w:t>安宁中学太平学校</w:t>
      </w:r>
      <w:r>
        <w:rPr>
          <w:rFonts w:hint="eastAsia" w:ascii="仿宋_GB2312" w:hAnsi="仿宋_GB2312" w:cs="仿宋_GB2312"/>
          <w:b w:val="0"/>
          <w:bCs w:val="0"/>
          <w:sz w:val="28"/>
          <w:szCs w:val="28"/>
          <w:lang w:eastAsia="zh-CN"/>
        </w:rPr>
        <w:t>（</w:t>
      </w:r>
      <w:r>
        <w:rPr>
          <w:rFonts w:hint="eastAsia" w:ascii="仿宋_GB2312" w:hAnsi="仿宋_GB2312" w:eastAsia="仿宋_GB2312" w:cs="仿宋_GB2312"/>
          <w:b w:val="0"/>
          <w:bCs w:val="0"/>
          <w:sz w:val="28"/>
          <w:szCs w:val="28"/>
        </w:rPr>
        <w:t>小学部</w:t>
      </w:r>
      <w:r>
        <w:rPr>
          <w:rFonts w:hint="eastAsia" w:ascii="仿宋_GB2312" w:hAnsi="仿宋_GB2312" w:cs="仿宋_GB2312"/>
          <w:b w:val="0"/>
          <w:bCs w:val="0"/>
          <w:sz w:val="28"/>
          <w:szCs w:val="28"/>
          <w:lang w:eastAsia="zh-CN"/>
        </w:rPr>
        <w:t>）</w:t>
      </w:r>
      <w:r>
        <w:rPr>
          <w:rFonts w:hint="eastAsia" w:ascii="仿宋_GB2312" w:hAnsi="仿宋_GB2312" w:eastAsia="仿宋_GB2312" w:cs="仿宋_GB2312"/>
          <w:b w:val="0"/>
          <w:bCs w:val="0"/>
          <w:sz w:val="28"/>
          <w:szCs w:val="28"/>
        </w:rPr>
        <w:t>工程</w:t>
      </w:r>
      <w:r>
        <w:rPr>
          <w:rFonts w:hint="eastAsia"/>
        </w:rPr>
        <w:t>，</w:t>
      </w:r>
      <w:r>
        <w:rPr>
          <w:rFonts w:hint="eastAsia"/>
          <w:lang w:val="en-US" w:eastAsia="zh-CN"/>
        </w:rPr>
        <w:t>建设项目即将全部完成</w:t>
      </w:r>
      <w:r>
        <w:rPr>
          <w:rFonts w:hint="eastAsia"/>
        </w:rPr>
        <w:t>。根据评分标准得9.</w:t>
      </w:r>
      <w:r>
        <w:rPr>
          <w:rFonts w:hint="eastAsia"/>
          <w:lang w:val="en-US" w:eastAsia="zh-CN"/>
        </w:rPr>
        <w:t>83</w:t>
      </w:r>
      <w:r>
        <w:rPr>
          <w:rFonts w:hint="eastAsia"/>
        </w:rPr>
        <w:t>分。</w:t>
      </w:r>
    </w:p>
    <w:p w14:paraId="3C10F3E7">
      <w:pPr>
        <w:ind w:firstLine="560"/>
        <w:outlineLvl w:val="3"/>
      </w:pPr>
      <w:r>
        <w:rPr>
          <w:rFonts w:hint="eastAsia"/>
        </w:rPr>
        <w:t>C32．产出质量。指标分值10分，实际得10分。</w:t>
      </w:r>
    </w:p>
    <w:p w14:paraId="7169A79A">
      <w:pPr>
        <w:ind w:firstLine="560"/>
      </w:pPr>
      <w:r>
        <w:rPr>
          <w:rFonts w:hint="eastAsia"/>
        </w:rPr>
        <w:t>C321．质量达标情况。指标分值10分，实际得10分。</w:t>
      </w:r>
    </w:p>
    <w:p w14:paraId="7D4FB21B">
      <w:pPr>
        <w:ind w:firstLine="560"/>
      </w:pPr>
      <w:r>
        <w:rPr>
          <w:rFonts w:hint="eastAsia"/>
        </w:rPr>
        <w:t>该指标用以反映项目产出质量目标的实现程度，考核培训工作的合格情况。得分明细如下：</w:t>
      </w:r>
    </w:p>
    <w:p w14:paraId="7570BD0D">
      <w:pPr>
        <w:ind w:firstLine="560"/>
      </w:pPr>
      <w:r>
        <w:rPr>
          <w:rFonts w:hint="eastAsia"/>
        </w:rPr>
        <w:t>根据《安宁中学太平学校二期工程（小学部）验收资料》《安宁中学太平学校二期工程（小学部）建设监理月报》（第三十期）</w:t>
      </w:r>
      <w:r>
        <w:rPr>
          <w:rFonts w:hint="eastAsia"/>
          <w:lang w:eastAsia="zh-CN"/>
        </w:rPr>
        <w:t>，</w:t>
      </w:r>
      <w:r>
        <w:rPr>
          <w:rFonts w:hint="eastAsia"/>
          <w:lang w:val="en-US" w:eastAsia="zh-CN"/>
        </w:rPr>
        <w:t>在项目施工期间未</w:t>
      </w:r>
      <w:r>
        <w:rPr>
          <w:rFonts w:hint="eastAsia"/>
        </w:rPr>
        <w:t>发生安全生产事故</w:t>
      </w:r>
      <w:r>
        <w:rPr>
          <w:rFonts w:hint="eastAsia"/>
          <w:lang w:eastAsia="zh-CN"/>
        </w:rPr>
        <w:t>，</w:t>
      </w:r>
      <w:r>
        <w:rPr>
          <w:rFonts w:hint="eastAsia"/>
          <w:lang w:val="en-US" w:eastAsia="zh-CN"/>
        </w:rPr>
        <w:t>项目初步验收结果中未</w:t>
      </w:r>
      <w:r>
        <w:rPr>
          <w:rFonts w:hint="eastAsia"/>
        </w:rPr>
        <w:t>出现质量不合格的情况</w:t>
      </w:r>
      <w:r>
        <w:rPr>
          <w:rFonts w:hint="eastAsia"/>
          <w:lang w:eastAsia="zh-CN"/>
        </w:rPr>
        <w:t>，</w:t>
      </w:r>
      <w:r>
        <w:rPr>
          <w:rFonts w:hint="eastAsia"/>
          <w:lang w:val="en-US" w:eastAsia="zh-CN"/>
        </w:rPr>
        <w:t>项目质量达到标准要求，已通过工程项目初步验收</w:t>
      </w:r>
      <w:r>
        <w:rPr>
          <w:rFonts w:hint="eastAsia" w:ascii="仿宋_GB2312" w:hAnsi="仿宋_GB2312" w:cs="仿宋_GB2312"/>
          <w:szCs w:val="28"/>
          <w:shd w:val="clear" w:color="auto" w:fill="FFFFFF"/>
        </w:rPr>
        <w:t>。</w:t>
      </w:r>
      <w:r>
        <w:rPr>
          <w:rFonts w:hint="eastAsia"/>
        </w:rPr>
        <w:t>根据评分标准得10分。</w:t>
      </w:r>
    </w:p>
    <w:p w14:paraId="011196AF">
      <w:pPr>
        <w:ind w:firstLine="560"/>
        <w:outlineLvl w:val="3"/>
      </w:pPr>
      <w:r>
        <w:rPr>
          <w:rFonts w:hint="eastAsia"/>
        </w:rPr>
        <w:t>C33．产出时效。指标分值5分，实际得</w:t>
      </w:r>
      <w:r>
        <w:rPr>
          <w:rFonts w:hint="eastAsia"/>
          <w:lang w:val="en-US" w:eastAsia="zh-CN"/>
        </w:rPr>
        <w:t>0</w:t>
      </w:r>
      <w:r>
        <w:rPr>
          <w:rFonts w:hint="eastAsia"/>
        </w:rPr>
        <w:t>分。</w:t>
      </w:r>
    </w:p>
    <w:p w14:paraId="1ACE6DE6">
      <w:pPr>
        <w:ind w:firstLine="560"/>
      </w:pPr>
      <w:r>
        <w:rPr>
          <w:rFonts w:hint="eastAsia"/>
        </w:rPr>
        <w:t>C331．完成及时性。指标分值5分，实际得</w:t>
      </w:r>
      <w:r>
        <w:rPr>
          <w:rFonts w:hint="eastAsia"/>
          <w:lang w:val="en-US" w:eastAsia="zh-CN"/>
        </w:rPr>
        <w:t>0</w:t>
      </w:r>
      <w:r>
        <w:rPr>
          <w:rFonts w:hint="eastAsia"/>
        </w:rPr>
        <w:t>分。</w:t>
      </w:r>
    </w:p>
    <w:p w14:paraId="7C5ADE7A">
      <w:pPr>
        <w:ind w:firstLine="560"/>
      </w:pPr>
      <w:r>
        <w:rPr>
          <w:rFonts w:hint="eastAsia"/>
        </w:rPr>
        <w:t>该指标用以反映项目产出时效目标的实现程度，</w:t>
      </w:r>
      <w:r>
        <w:rPr>
          <w:rFonts w:hint="eastAsia"/>
          <w:lang w:val="en-US" w:eastAsia="zh-CN"/>
        </w:rPr>
        <w:t>工程项目</w:t>
      </w:r>
      <w:r>
        <w:rPr>
          <w:rFonts w:hint="eastAsia"/>
        </w:rPr>
        <w:t>及时完成的情况。得分明细如下：</w:t>
      </w:r>
    </w:p>
    <w:p w14:paraId="0AD3B09E">
      <w:pPr>
        <w:ind w:firstLine="560"/>
        <w:rPr>
          <w:rFonts w:hint="eastAsia"/>
        </w:rPr>
      </w:pPr>
      <w:r>
        <w:rPr>
          <w:rFonts w:hint="eastAsia"/>
        </w:rPr>
        <w:t>根据《安宁中学太平学校二期工程（小学部）验收资料》《工程开工令》《建设项目工程总承包施工合同》</w:t>
      </w:r>
    </w:p>
    <w:p w14:paraId="4515F66D">
      <w:pPr>
        <w:ind w:firstLine="560"/>
      </w:pPr>
      <w:r>
        <w:rPr>
          <w:rFonts w:hint="eastAsia"/>
          <w:lang w:val="en-US" w:eastAsia="zh-CN"/>
        </w:rPr>
        <w:t>项目在</w:t>
      </w:r>
      <w:r>
        <w:rPr>
          <w:rFonts w:hint="eastAsia"/>
          <w:lang w:eastAsia="zh-CN"/>
        </w:rPr>
        <w:t>2024</w:t>
      </w:r>
      <w:r>
        <w:rPr>
          <w:rFonts w:hint="eastAsia"/>
        </w:rPr>
        <w:t>年度</w:t>
      </w:r>
      <w:r>
        <w:rPr>
          <w:rFonts w:hint="eastAsia"/>
          <w:lang w:val="en-US" w:eastAsia="zh-CN"/>
        </w:rPr>
        <w:t>完成初步验收工作，</w:t>
      </w:r>
      <w:r>
        <w:rPr>
          <w:rFonts w:hint="eastAsia"/>
        </w:rPr>
        <w:t>合同约定工期为2022年7月5日开工2023年8月15日完工，截止2024年12月31日，已超出工期504天。</w:t>
      </w:r>
      <w:r>
        <w:rPr>
          <w:rFonts w:hint="eastAsia"/>
          <w:lang w:val="en-US" w:eastAsia="zh-CN"/>
        </w:rPr>
        <w:t>项目的完成不够及时，</w:t>
      </w:r>
      <w:r>
        <w:rPr>
          <w:rFonts w:hint="eastAsia"/>
        </w:rPr>
        <w:t>项目</w:t>
      </w:r>
      <w:r>
        <w:rPr>
          <w:rFonts w:hint="eastAsia"/>
          <w:lang w:val="en-US" w:eastAsia="zh-CN"/>
        </w:rPr>
        <w:t>未能</w:t>
      </w:r>
      <w:r>
        <w:rPr>
          <w:rFonts w:hint="eastAsia"/>
        </w:rPr>
        <w:t>在</w:t>
      </w:r>
      <w:r>
        <w:rPr>
          <w:rFonts w:hint="eastAsia"/>
          <w:lang w:val="en-US" w:eastAsia="zh-CN"/>
        </w:rPr>
        <w:t>合同约定工期内完成</w:t>
      </w:r>
      <w:r>
        <w:rPr>
          <w:rFonts w:hint="eastAsia"/>
        </w:rPr>
        <w:t>。根据评分标准得</w:t>
      </w:r>
      <w:r>
        <w:rPr>
          <w:rFonts w:hint="eastAsia"/>
          <w:lang w:val="en-US" w:eastAsia="zh-CN"/>
        </w:rPr>
        <w:t>0</w:t>
      </w:r>
      <w:r>
        <w:rPr>
          <w:rFonts w:hint="eastAsia"/>
        </w:rPr>
        <w:t>分。</w:t>
      </w:r>
    </w:p>
    <w:p w14:paraId="769B9ED1">
      <w:pPr>
        <w:pStyle w:val="5"/>
        <w:ind w:firstLine="560"/>
        <w:rPr>
          <w:rFonts w:ascii="Times New Roman" w:hAnsi="Times New Roman" w:cs="Times New Roman"/>
          <w:bCs w:val="0"/>
          <w:szCs w:val="24"/>
        </w:rPr>
      </w:pPr>
      <w:r>
        <w:rPr>
          <w:rFonts w:hint="eastAsia" w:ascii="Times New Roman" w:hAnsi="Times New Roman" w:cs="Times New Roman"/>
          <w:bCs w:val="0"/>
          <w:szCs w:val="24"/>
        </w:rPr>
        <w:t>C34．产出成本。指标分值5分，实际得5分。</w:t>
      </w:r>
    </w:p>
    <w:p w14:paraId="4B28B55B">
      <w:pPr>
        <w:ind w:firstLine="560"/>
      </w:pPr>
      <w:r>
        <w:rPr>
          <w:rFonts w:hint="eastAsia"/>
        </w:rPr>
        <w:t>C341．成本节约情况。指标分值5分，实际得5分。</w:t>
      </w:r>
    </w:p>
    <w:p w14:paraId="73C24098">
      <w:pPr>
        <w:ind w:firstLine="560"/>
      </w:pPr>
      <w:r>
        <w:rPr>
          <w:rFonts w:hint="eastAsia"/>
        </w:rPr>
        <w:t>该项指标用以反映各项产出实际成本控制情况，</w:t>
      </w:r>
      <w:r>
        <w:rPr>
          <w:rFonts w:hint="eastAsia"/>
          <w:lang w:val="en-US" w:eastAsia="zh-CN"/>
        </w:rPr>
        <w:t>项目</w:t>
      </w:r>
      <w:r>
        <w:rPr>
          <w:rFonts w:hint="eastAsia"/>
        </w:rPr>
        <w:t>的成本节约情况。得分明细如下：</w:t>
      </w:r>
    </w:p>
    <w:p w14:paraId="7E34ED91">
      <w:pPr>
        <w:ind w:firstLine="560"/>
      </w:pPr>
      <w:r>
        <w:rPr>
          <w:rFonts w:hint="eastAsia"/>
        </w:rPr>
        <w:t>根据《安宁中学太平学校二期工程（小学部）验收资料》《工程进度价款支付审核表》《项目相关支付凭证》，</w:t>
      </w:r>
      <w:r>
        <w:rPr>
          <w:rFonts w:hint="eastAsia"/>
          <w:lang w:val="en-US" w:eastAsia="zh-CN"/>
        </w:rPr>
        <w:t>成本</w:t>
      </w:r>
      <w:r>
        <w:rPr>
          <w:rFonts w:hint="eastAsia"/>
        </w:rPr>
        <w:t>超节率=[（23,555,480.00-23,723,700.00)</w:t>
      </w:r>
      <w:r>
        <w:rPr>
          <w:rFonts w:hint="eastAsia"/>
          <w:lang w:val="en-US" w:eastAsia="zh-CN"/>
        </w:rPr>
        <w:t>÷</w:t>
      </w:r>
      <w:r>
        <w:rPr>
          <w:rFonts w:hint="eastAsia"/>
        </w:rPr>
        <w:t>23,723,700.00]×100%=-0.71%</w:t>
      </w:r>
      <w:r>
        <w:rPr>
          <w:rFonts w:hint="eastAsia"/>
          <w:lang w:eastAsia="zh-CN"/>
        </w:rPr>
        <w:t>。</w:t>
      </w:r>
      <w:r>
        <w:rPr>
          <w:rFonts w:hint="eastAsia"/>
          <w:lang w:val="en-US" w:eastAsia="zh-CN"/>
        </w:rPr>
        <w:t>该项目成本超节率为-0.71%，成本超节率未超过</w:t>
      </w:r>
      <w:r>
        <w:rPr>
          <w:rFonts w:hint="eastAsia"/>
        </w:rPr>
        <w:t>±10%</w:t>
      </w:r>
      <w:r>
        <w:rPr>
          <w:rFonts w:hint="eastAsia"/>
          <w:lang w:eastAsia="zh-CN"/>
        </w:rPr>
        <w:t>，</w:t>
      </w:r>
      <w:r>
        <w:rPr>
          <w:rFonts w:hint="eastAsia"/>
        </w:rPr>
        <w:t>在安宁中学太平学校二期工程（小学部）项目中，通过</w:t>
      </w:r>
      <w:r>
        <w:rPr>
          <w:rFonts w:hint="eastAsia"/>
          <w:lang w:val="en-US" w:eastAsia="zh-CN"/>
        </w:rPr>
        <w:t>概算</w:t>
      </w:r>
      <w:r>
        <w:rPr>
          <w:rFonts w:hint="eastAsia"/>
        </w:rPr>
        <w:t>分析和合理的</w:t>
      </w:r>
      <w:r>
        <w:rPr>
          <w:rFonts w:hint="eastAsia"/>
          <w:lang w:val="en-US" w:eastAsia="zh-CN"/>
        </w:rPr>
        <w:t>采购和建设</w:t>
      </w:r>
      <w:r>
        <w:rPr>
          <w:rFonts w:hint="eastAsia"/>
        </w:rPr>
        <w:t>，确保</w:t>
      </w:r>
      <w:r>
        <w:rPr>
          <w:rFonts w:hint="eastAsia"/>
          <w:lang w:val="en-US" w:eastAsia="zh-CN"/>
        </w:rPr>
        <w:t>项目建设未超出成本过多</w:t>
      </w:r>
      <w:r>
        <w:rPr>
          <w:rFonts w:hint="eastAsia"/>
        </w:rPr>
        <w:t>，成本节约情况表现良好。根据评分标准得5分。</w:t>
      </w:r>
    </w:p>
    <w:p w14:paraId="4F8AD8AC">
      <w:pPr>
        <w:pStyle w:val="4"/>
        <w:ind w:firstLine="560"/>
      </w:pPr>
      <w:bookmarkStart w:id="96" w:name="_Toc31385"/>
      <w:bookmarkStart w:id="97" w:name="_Toc15590"/>
      <w:r>
        <w:t>D4．项目效益情况分析</w:t>
      </w:r>
      <w:bookmarkEnd w:id="96"/>
      <w:bookmarkEnd w:id="97"/>
    </w:p>
    <w:p w14:paraId="1CA72836">
      <w:pPr>
        <w:ind w:firstLine="560"/>
      </w:pPr>
      <w:r>
        <w:t>项目效益类指标由</w:t>
      </w:r>
      <w:r>
        <w:rPr>
          <w:rFonts w:hint="eastAsia"/>
        </w:rPr>
        <w:t>2</w:t>
      </w:r>
      <w:r>
        <w:t>个二级指标，</w:t>
      </w:r>
      <w:r>
        <w:rPr>
          <w:rFonts w:hint="eastAsia"/>
        </w:rPr>
        <w:t>4</w:t>
      </w:r>
      <w:r>
        <w:t>个三级指标构成，指标分值30分，实际得分为</w:t>
      </w:r>
      <w:r>
        <w:rPr>
          <w:rFonts w:hint="eastAsia"/>
        </w:rPr>
        <w:t>2</w:t>
      </w:r>
      <w:r>
        <w:rPr>
          <w:rFonts w:hint="eastAsia"/>
          <w:lang w:val="en-US" w:eastAsia="zh-CN"/>
        </w:rPr>
        <w:t>5</w:t>
      </w:r>
      <w:r>
        <w:t>分。其中满分三级指标</w:t>
      </w:r>
      <w:r>
        <w:rPr>
          <w:rFonts w:hint="eastAsia"/>
        </w:rPr>
        <w:t>2</w:t>
      </w:r>
      <w:r>
        <w:t>个，扣分三级指标</w:t>
      </w:r>
      <w:r>
        <w:rPr>
          <w:rFonts w:hint="eastAsia"/>
        </w:rPr>
        <w:t>2</w:t>
      </w:r>
      <w:r>
        <w:t>个。各</w:t>
      </w:r>
      <w:r>
        <w:rPr>
          <w:rFonts w:hint="eastAsia"/>
        </w:rPr>
        <w:t>得分明细如下</w:t>
      </w:r>
      <w:r>
        <w:t>：</w:t>
      </w:r>
    </w:p>
    <w:tbl>
      <w:tblPr>
        <w:tblStyle w:val="20"/>
        <w:tblW w:w="4997" w:type="pct"/>
        <w:tblInd w:w="0" w:type="dxa"/>
        <w:tblLayout w:type="fixed"/>
        <w:tblCellMar>
          <w:top w:w="0" w:type="dxa"/>
          <w:left w:w="108" w:type="dxa"/>
          <w:bottom w:w="0" w:type="dxa"/>
          <w:right w:w="108" w:type="dxa"/>
        </w:tblCellMar>
      </w:tblPr>
      <w:tblGrid>
        <w:gridCol w:w="1162"/>
        <w:gridCol w:w="2067"/>
        <w:gridCol w:w="2205"/>
        <w:gridCol w:w="1203"/>
        <w:gridCol w:w="1234"/>
        <w:gridCol w:w="1159"/>
      </w:tblGrid>
      <w:tr w14:paraId="61A1FCE9">
        <w:tblPrEx>
          <w:tblCellMar>
            <w:top w:w="0" w:type="dxa"/>
            <w:left w:w="108" w:type="dxa"/>
            <w:bottom w:w="0" w:type="dxa"/>
            <w:right w:w="108" w:type="dxa"/>
          </w:tblCellMar>
        </w:tblPrEx>
        <w:trPr>
          <w:trHeight w:val="500" w:hRule="atLeast"/>
          <w:tblHeader/>
        </w:trPr>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E5E68">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9DDD">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F836">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E9B0">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D603">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5F918">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4E53AB16">
        <w:tblPrEx>
          <w:tblCellMar>
            <w:top w:w="0" w:type="dxa"/>
            <w:left w:w="108" w:type="dxa"/>
            <w:bottom w:w="0" w:type="dxa"/>
            <w:right w:w="108" w:type="dxa"/>
          </w:tblCellMar>
        </w:tblPrEx>
        <w:trPr>
          <w:trHeight w:val="500" w:hRule="atLeast"/>
        </w:trPr>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065C4">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D4效益</w:t>
            </w:r>
          </w:p>
          <w:p w14:paraId="58FCD1FD">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（30分</w:t>
            </w:r>
            <w:r>
              <w:rPr>
                <w:rFonts w:hint="eastAsia" w:eastAsia="宋体"/>
                <w:color w:val="000000"/>
                <w:kern w:val="0"/>
                <w:sz w:val="18"/>
                <w:szCs w:val="18"/>
                <w:lang w:bidi="ar"/>
              </w:rPr>
              <w:t>）</w:t>
            </w:r>
          </w:p>
        </w:tc>
        <w:tc>
          <w:tcPr>
            <w:tcW w:w="11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0C32E">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D41项目效益</w:t>
            </w:r>
          </w:p>
          <w:p w14:paraId="7C1CA79B">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w:t>
            </w:r>
            <w:r>
              <w:rPr>
                <w:rFonts w:eastAsia="宋体"/>
                <w:color w:val="000000"/>
                <w:kern w:val="0"/>
                <w:sz w:val="18"/>
                <w:szCs w:val="18"/>
                <w:lang w:bidi="ar"/>
              </w:rPr>
              <w:t>2</w:t>
            </w:r>
            <w:r>
              <w:rPr>
                <w:rFonts w:hint="eastAsia" w:eastAsia="宋体"/>
                <w:color w:val="000000"/>
                <w:kern w:val="0"/>
                <w:sz w:val="18"/>
                <w:szCs w:val="18"/>
                <w:lang w:bidi="ar"/>
              </w:rPr>
              <w:t>2</w:t>
            </w:r>
            <w:r>
              <w:rPr>
                <w:rFonts w:eastAsia="宋体"/>
                <w:color w:val="000000"/>
                <w:kern w:val="0"/>
                <w:sz w:val="18"/>
                <w:szCs w:val="18"/>
                <w:lang w:bidi="ar"/>
              </w:rPr>
              <w:t>分</w:t>
            </w:r>
            <w:r>
              <w:rPr>
                <w:rFonts w:hint="eastAsia" w:eastAsia="宋体"/>
                <w:color w:val="000000"/>
                <w:kern w:val="0"/>
                <w:sz w:val="18"/>
                <w:szCs w:val="18"/>
                <w:lang w:bidi="ar"/>
              </w:rPr>
              <w:t>）</w:t>
            </w: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6D4B9">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D411社会效益</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BC14F">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B02B">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达到</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A2B80">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8</w:t>
            </w:r>
          </w:p>
        </w:tc>
      </w:tr>
      <w:tr w14:paraId="61A15E11">
        <w:tblPrEx>
          <w:tblCellMar>
            <w:top w:w="0" w:type="dxa"/>
            <w:left w:w="108" w:type="dxa"/>
            <w:bottom w:w="0" w:type="dxa"/>
            <w:right w:w="108" w:type="dxa"/>
          </w:tblCellMar>
        </w:tblPrEx>
        <w:trPr>
          <w:trHeight w:val="500" w:hRule="atLeast"/>
        </w:trPr>
        <w:tc>
          <w:tcPr>
            <w:tcW w:w="643" w:type="pct"/>
            <w:vMerge w:val="continue"/>
            <w:tcBorders>
              <w:left w:val="single" w:color="000000" w:sz="4" w:space="0"/>
              <w:right w:val="single" w:color="000000" w:sz="4" w:space="0"/>
            </w:tcBorders>
            <w:shd w:val="clear" w:color="auto" w:fill="auto"/>
            <w:vAlign w:val="center"/>
          </w:tcPr>
          <w:p w14:paraId="7AD73FCF">
            <w:pPr>
              <w:widowControl/>
              <w:spacing w:line="240" w:lineRule="auto"/>
              <w:ind w:firstLine="0" w:firstLineChars="0"/>
              <w:jc w:val="center"/>
              <w:textAlignment w:val="center"/>
              <w:rPr>
                <w:rFonts w:eastAsia="宋体"/>
                <w:color w:val="000000"/>
                <w:kern w:val="0"/>
                <w:sz w:val="18"/>
                <w:szCs w:val="18"/>
                <w:lang w:bidi="ar"/>
              </w:rPr>
            </w:pPr>
          </w:p>
        </w:tc>
        <w:tc>
          <w:tcPr>
            <w:tcW w:w="1143" w:type="pct"/>
            <w:vMerge w:val="continue"/>
            <w:tcBorders>
              <w:left w:val="single" w:color="000000" w:sz="4" w:space="0"/>
              <w:right w:val="single" w:color="000000" w:sz="4" w:space="0"/>
            </w:tcBorders>
            <w:shd w:val="clear" w:color="auto" w:fill="auto"/>
            <w:vAlign w:val="center"/>
          </w:tcPr>
          <w:p w14:paraId="2EB7D9B8">
            <w:pPr>
              <w:widowControl/>
              <w:spacing w:line="240" w:lineRule="auto"/>
              <w:ind w:firstLine="0" w:firstLineChars="0"/>
              <w:jc w:val="left"/>
              <w:textAlignment w:val="center"/>
              <w:rPr>
                <w:rFonts w:eastAsia="宋体"/>
                <w:color w:val="000000"/>
                <w:kern w:val="0"/>
                <w:sz w:val="18"/>
                <w:szCs w:val="18"/>
                <w:lang w:bidi="ar"/>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2283">
            <w:pPr>
              <w:widowControl/>
              <w:spacing w:line="240" w:lineRule="auto"/>
              <w:ind w:firstLine="0" w:firstLineChars="0"/>
              <w:jc w:val="left"/>
              <w:textAlignment w:val="center"/>
              <w:rPr>
                <w:rFonts w:eastAsia="宋体"/>
                <w:color w:val="000000"/>
                <w:kern w:val="0"/>
                <w:sz w:val="18"/>
                <w:szCs w:val="18"/>
                <w:lang w:bidi="ar"/>
              </w:rPr>
            </w:pPr>
            <w:r>
              <w:rPr>
                <w:rFonts w:hint="eastAsia" w:eastAsia="宋体"/>
                <w:color w:val="000000"/>
                <w:kern w:val="0"/>
                <w:sz w:val="18"/>
                <w:szCs w:val="18"/>
                <w:lang w:bidi="ar"/>
              </w:rPr>
              <w:t>D412经济效益</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DE0C">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6</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3FC3">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部分达到</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E7AB">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4</w:t>
            </w:r>
          </w:p>
        </w:tc>
      </w:tr>
      <w:tr w14:paraId="11B33AAA">
        <w:tblPrEx>
          <w:tblCellMar>
            <w:top w:w="0" w:type="dxa"/>
            <w:left w:w="108" w:type="dxa"/>
            <w:bottom w:w="0" w:type="dxa"/>
            <w:right w:w="108" w:type="dxa"/>
          </w:tblCellMar>
        </w:tblPrEx>
        <w:trPr>
          <w:trHeight w:val="54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28EF1">
            <w:pPr>
              <w:spacing w:line="240" w:lineRule="auto"/>
              <w:ind w:firstLine="360"/>
              <w:jc w:val="center"/>
              <w:rPr>
                <w:rFonts w:eastAsia="宋体"/>
                <w:color w:val="000000"/>
                <w:sz w:val="18"/>
                <w:szCs w:val="18"/>
              </w:rPr>
            </w:pPr>
          </w:p>
        </w:tc>
        <w:tc>
          <w:tcPr>
            <w:tcW w:w="1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26215">
            <w:pPr>
              <w:spacing w:line="240" w:lineRule="auto"/>
              <w:ind w:firstLine="360"/>
              <w:jc w:val="left"/>
              <w:rPr>
                <w:rFonts w:eastAsia="宋体"/>
                <w:color w:val="000000"/>
                <w:sz w:val="18"/>
                <w:szCs w:val="18"/>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991C0">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D41</w:t>
            </w:r>
            <w:r>
              <w:rPr>
                <w:rFonts w:hint="eastAsia" w:eastAsia="宋体"/>
                <w:color w:val="000000"/>
                <w:kern w:val="0"/>
                <w:sz w:val="18"/>
                <w:szCs w:val="18"/>
                <w:lang w:bidi="ar"/>
              </w:rPr>
              <w:t>3</w:t>
            </w:r>
            <w:r>
              <w:rPr>
                <w:rFonts w:eastAsia="宋体"/>
                <w:color w:val="000000"/>
                <w:kern w:val="0"/>
                <w:sz w:val="18"/>
                <w:szCs w:val="18"/>
                <w:lang w:bidi="ar"/>
              </w:rPr>
              <w:t>可持续</w:t>
            </w:r>
            <w:r>
              <w:rPr>
                <w:rFonts w:hint="eastAsia" w:eastAsia="宋体"/>
                <w:color w:val="000000"/>
                <w:kern w:val="0"/>
                <w:sz w:val="18"/>
                <w:szCs w:val="18"/>
                <w:lang w:bidi="ar"/>
              </w:rPr>
              <w:t>影响</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94F97">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095A">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lang w:val="en-US" w:eastAsia="zh-CN"/>
              </w:rPr>
              <w:t>部分</w:t>
            </w:r>
            <w:r>
              <w:rPr>
                <w:rFonts w:hint="eastAsia" w:eastAsia="宋体"/>
                <w:color w:val="000000"/>
                <w:sz w:val="18"/>
                <w:szCs w:val="18"/>
              </w:rPr>
              <w:t>达到</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6B610">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5</w:t>
            </w:r>
          </w:p>
        </w:tc>
      </w:tr>
      <w:tr w14:paraId="4C74F22A">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E3DBD">
            <w:pPr>
              <w:spacing w:line="240" w:lineRule="auto"/>
              <w:ind w:firstLine="360"/>
              <w:jc w:val="center"/>
              <w:rPr>
                <w:rFonts w:eastAsia="宋体"/>
                <w:color w:val="000000"/>
                <w:sz w:val="18"/>
                <w:szCs w:val="18"/>
              </w:rPr>
            </w:pP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3350F">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D42社会满意度（</w:t>
            </w:r>
            <w:r>
              <w:rPr>
                <w:rFonts w:hint="eastAsia" w:eastAsia="宋体"/>
                <w:color w:val="000000"/>
                <w:kern w:val="0"/>
                <w:sz w:val="18"/>
                <w:szCs w:val="18"/>
                <w:lang w:bidi="ar"/>
              </w:rPr>
              <w:t>8</w:t>
            </w:r>
            <w:r>
              <w:rPr>
                <w:rFonts w:eastAsia="宋体"/>
                <w:color w:val="000000"/>
                <w:kern w:val="0"/>
                <w:sz w:val="18"/>
                <w:szCs w:val="18"/>
                <w:lang w:bidi="ar"/>
              </w:rPr>
              <w:t>分）</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7392B">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D421服务对象满意度</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913B7">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8</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63F4D">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满意</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556C">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8</w:t>
            </w:r>
          </w:p>
        </w:tc>
      </w:tr>
    </w:tbl>
    <w:p w14:paraId="3D7B1E9C">
      <w:pPr>
        <w:pStyle w:val="5"/>
        <w:ind w:firstLine="560"/>
        <w:rPr>
          <w:rFonts w:ascii="Times New Roman" w:hAnsi="Times New Roman" w:cs="Times New Roman"/>
        </w:rPr>
      </w:pPr>
      <w:r>
        <w:rPr>
          <w:rFonts w:ascii="Times New Roman" w:hAnsi="Times New Roman" w:cs="Times New Roman"/>
        </w:rPr>
        <w:t>D41．项目效益。指标分值2</w:t>
      </w:r>
      <w:r>
        <w:rPr>
          <w:rFonts w:hint="eastAsia" w:ascii="Times New Roman" w:hAnsi="Times New Roman" w:cs="Times New Roman"/>
        </w:rPr>
        <w:t>2</w:t>
      </w:r>
      <w:r>
        <w:rPr>
          <w:rFonts w:ascii="Times New Roman" w:hAnsi="Times New Roman" w:cs="Times New Roman"/>
        </w:rPr>
        <w:t>分，实际得</w:t>
      </w:r>
      <w:r>
        <w:rPr>
          <w:rFonts w:hint="eastAsia" w:ascii="Times New Roman" w:hAnsi="Times New Roman" w:cs="Times New Roman"/>
        </w:rPr>
        <w:t>1</w:t>
      </w:r>
      <w:r>
        <w:rPr>
          <w:rFonts w:hint="eastAsia" w:ascii="Times New Roman" w:hAnsi="Times New Roman" w:cs="Times New Roman"/>
          <w:lang w:val="en-US" w:eastAsia="zh-CN"/>
        </w:rPr>
        <w:t>7</w:t>
      </w:r>
      <w:r>
        <w:rPr>
          <w:rFonts w:ascii="Times New Roman" w:hAnsi="Times New Roman" w:cs="Times New Roman"/>
        </w:rPr>
        <w:t>分。</w:t>
      </w:r>
    </w:p>
    <w:p w14:paraId="375208FC">
      <w:pPr>
        <w:ind w:firstLine="560"/>
      </w:pPr>
      <w:r>
        <w:t>D411．社会效益。指标分值</w:t>
      </w:r>
      <w:r>
        <w:rPr>
          <w:rFonts w:hint="eastAsia"/>
        </w:rPr>
        <w:t>8</w:t>
      </w:r>
      <w:r>
        <w:t>分，实际得</w:t>
      </w:r>
      <w:r>
        <w:rPr>
          <w:rFonts w:hint="eastAsia"/>
          <w:lang w:val="en-US" w:eastAsia="zh-CN"/>
        </w:rPr>
        <w:t>8</w:t>
      </w:r>
      <w:r>
        <w:t>分。</w:t>
      </w:r>
    </w:p>
    <w:p w14:paraId="612F7BDE">
      <w:pPr>
        <w:ind w:firstLine="560"/>
      </w:pPr>
      <w:r>
        <w:t>该指标用以反映项目实施对社会发展所带来的直接或间接影响情况。</w:t>
      </w:r>
      <w:r>
        <w:rPr>
          <w:rFonts w:hint="eastAsia"/>
        </w:rPr>
        <w:t>得分明细如下</w:t>
      </w:r>
      <w:r>
        <w:t>：</w:t>
      </w:r>
    </w:p>
    <w:p w14:paraId="75AFE90F">
      <w:pPr>
        <w:ind w:firstLine="560"/>
      </w:pPr>
      <w:r>
        <w:t>根据</w:t>
      </w:r>
      <w:r>
        <w:rPr>
          <w:rFonts w:hint="eastAsia"/>
        </w:rPr>
        <w:t>《2024年度义务教育薄弱环节改善与能力提升中央补助资金项目工作满意度调查问卷》《调查问卷结果汇总表》问卷调查满意度反馈及分析现场调查，</w:t>
      </w:r>
      <w:r>
        <w:rPr>
          <w:rFonts w:hint="eastAsia"/>
          <w:lang w:val="en-US" w:eastAsia="zh-CN"/>
        </w:rPr>
        <w:t>被询问的人基本都</w:t>
      </w:r>
      <w:r>
        <w:rPr>
          <w:rFonts w:hint="eastAsia"/>
        </w:rPr>
        <w:t>认为安宁中学太平学校二期(小学部)工程能改善办学条件、满足学龄儿童教育需求；</w:t>
      </w:r>
      <w:r>
        <w:rPr>
          <w:rFonts w:hint="eastAsia"/>
          <w:lang w:val="en-US" w:eastAsia="zh-CN"/>
        </w:rPr>
        <w:t>该工程项目能</w:t>
      </w:r>
      <w:r>
        <w:rPr>
          <w:rFonts w:hint="eastAsia"/>
        </w:rPr>
        <w:t>加强校园文化建设；该工程项目能解决教育资源不足的问题</w:t>
      </w:r>
      <w:r>
        <w:rPr>
          <w:rFonts w:hint="eastAsia"/>
          <w:lang w:eastAsia="zh-CN"/>
        </w:rPr>
        <w:t>；</w:t>
      </w:r>
      <w:r>
        <w:rPr>
          <w:rFonts w:hint="eastAsia"/>
          <w:lang w:val="en-US" w:eastAsia="zh-CN"/>
        </w:rPr>
        <w:t>该项目工程能让校园文化建设、教育条件、教学环境得到有效保障。该项目的实施，改善了办学条件、提升了教育资源、满足了学龄儿童教育需求，</w:t>
      </w:r>
      <w:r>
        <w:rPr>
          <w:rFonts w:hint="eastAsia"/>
        </w:rPr>
        <w:t>根据评分标准得2分</w:t>
      </w:r>
      <w:r>
        <w:rPr>
          <w:rFonts w:hint="eastAsia"/>
          <w:lang w:val="en-US" w:eastAsia="zh-CN"/>
        </w:rPr>
        <w:t>；解决了资源不足的问题、辐射昆明生源需求，促进区域教育公平，</w:t>
      </w:r>
      <w:r>
        <w:rPr>
          <w:rFonts w:hint="eastAsia"/>
        </w:rPr>
        <w:t>根据评分标准得2分</w:t>
      </w:r>
      <w:r>
        <w:rPr>
          <w:rFonts w:hint="eastAsia"/>
          <w:lang w:val="en-US" w:eastAsia="zh-CN"/>
        </w:rPr>
        <w:t>；通过教育信息化、体育美育设施完善，推动素质教育全面发展，能够培养复合型人才，</w:t>
      </w:r>
      <w:r>
        <w:rPr>
          <w:rFonts w:hint="eastAsia"/>
        </w:rPr>
        <w:t>根据评分标准得2分</w:t>
      </w:r>
      <w:r>
        <w:rPr>
          <w:rFonts w:hint="eastAsia"/>
          <w:lang w:val="en-US" w:eastAsia="zh-CN"/>
        </w:rPr>
        <w:t>；加强校园文化建设，营造良好育人氛围，促进学生价值观塑造与社会责任感培养，</w:t>
      </w:r>
      <w:r>
        <w:rPr>
          <w:rFonts w:hint="eastAsia"/>
        </w:rPr>
        <w:t>根据评分标准得2分。</w:t>
      </w:r>
    </w:p>
    <w:p w14:paraId="72E5F179">
      <w:pPr>
        <w:ind w:firstLine="560"/>
      </w:pPr>
      <w:r>
        <w:t>D41</w:t>
      </w:r>
      <w:r>
        <w:rPr>
          <w:rFonts w:hint="eastAsia"/>
        </w:rPr>
        <w:t>2</w:t>
      </w:r>
      <w:r>
        <w:t>．</w:t>
      </w:r>
      <w:r>
        <w:rPr>
          <w:rFonts w:hint="eastAsia"/>
        </w:rPr>
        <w:t>经济效益</w:t>
      </w:r>
      <w:r>
        <w:t>。指标分值</w:t>
      </w:r>
      <w:r>
        <w:rPr>
          <w:rFonts w:hint="eastAsia"/>
          <w:lang w:val="en-US" w:eastAsia="zh-CN"/>
        </w:rPr>
        <w:t>6</w:t>
      </w:r>
      <w:r>
        <w:t>分，实际得</w:t>
      </w:r>
      <w:r>
        <w:rPr>
          <w:rFonts w:hint="eastAsia"/>
          <w:lang w:val="en-US" w:eastAsia="zh-CN"/>
        </w:rPr>
        <w:t>4</w:t>
      </w:r>
      <w:r>
        <w:t>分。</w:t>
      </w:r>
    </w:p>
    <w:p w14:paraId="7A6DA830">
      <w:pPr>
        <w:ind w:firstLine="560"/>
      </w:pPr>
      <w:r>
        <w:rPr>
          <w:rFonts w:hint="eastAsia"/>
        </w:rPr>
        <w:t>该指标用以反映项目实施对经济发展所带来的直接或间接影响情况。得分明细如下</w:t>
      </w:r>
      <w:r>
        <w:t>：</w:t>
      </w:r>
    </w:p>
    <w:p w14:paraId="6589A647">
      <w:pPr>
        <w:ind w:firstLine="560"/>
        <w:rPr>
          <w:rFonts w:hint="eastAsia" w:eastAsia="仿宋_GB2312"/>
          <w:lang w:eastAsia="zh-CN"/>
        </w:rPr>
      </w:pPr>
      <w:r>
        <w:t>根据</w:t>
      </w:r>
      <w:r>
        <w:rPr>
          <w:rFonts w:hint="eastAsia"/>
        </w:rPr>
        <w:t>《2024年度义务教育薄弱环节改善与能力提升中央补助资金项目工作满意度调查问卷》《调查问卷结果汇总表》问卷调查满意度反馈及分析现场调查，</w:t>
      </w:r>
      <w:r>
        <w:rPr>
          <w:rFonts w:hint="eastAsia"/>
          <w:lang w:val="en-US" w:eastAsia="zh-CN"/>
        </w:rPr>
        <w:t>被询问的</w:t>
      </w:r>
      <w:r>
        <w:rPr>
          <w:rFonts w:hint="eastAsia"/>
        </w:rPr>
        <w:t>人</w:t>
      </w:r>
      <w:r>
        <w:rPr>
          <w:rFonts w:hint="eastAsia"/>
          <w:lang w:val="en-US" w:eastAsia="zh-CN"/>
        </w:rPr>
        <w:t>基本都</w:t>
      </w:r>
      <w:r>
        <w:rPr>
          <w:rFonts w:hint="eastAsia"/>
        </w:rPr>
        <w:t>认为</w:t>
      </w:r>
      <w:r>
        <w:rPr>
          <w:rFonts w:hint="eastAsia"/>
          <w:lang w:val="en-US" w:eastAsia="zh-CN"/>
        </w:rPr>
        <w:t>该</w:t>
      </w:r>
      <w:r>
        <w:rPr>
          <w:rFonts w:hint="eastAsia"/>
        </w:rPr>
        <w:t>项目能提升太平新城教育配套水平，吸引家庭定居；该工程项目能改善区域投资环境，增强城市竞争力；</w:t>
      </w:r>
      <w:r>
        <w:rPr>
          <w:rFonts w:hint="eastAsia"/>
          <w:lang w:val="en-US" w:eastAsia="zh-CN"/>
        </w:rPr>
        <w:t>大部分人认为</w:t>
      </w:r>
      <w:r>
        <w:rPr>
          <w:rFonts w:hint="eastAsia"/>
        </w:rPr>
        <w:t>通过扩建工程优化教育资源配置，</w:t>
      </w:r>
      <w:r>
        <w:rPr>
          <w:rFonts w:hint="eastAsia"/>
          <w:lang w:val="en-US" w:eastAsia="zh-CN"/>
        </w:rPr>
        <w:t>能</w:t>
      </w:r>
      <w:r>
        <w:rPr>
          <w:rFonts w:hint="eastAsia"/>
        </w:rPr>
        <w:t>减少因资源不足导致的重复建设或低效投入。通过项目实施能提升太平新城教育配套水平，吸引家庭定居，根据评分标准得2分</w:t>
      </w:r>
      <w:r>
        <w:rPr>
          <w:rFonts w:hint="eastAsia"/>
          <w:lang w:eastAsia="zh-CN"/>
        </w:rPr>
        <w:t>；</w:t>
      </w:r>
      <w:r>
        <w:rPr>
          <w:rFonts w:hint="eastAsia"/>
        </w:rPr>
        <w:t>能改善区域投资环境，增强城市竞争力，间接促进税收增长与就业机会增加，根据评分标准得2分</w:t>
      </w:r>
      <w:r>
        <w:rPr>
          <w:rFonts w:hint="eastAsia"/>
          <w:lang w:eastAsia="zh-CN"/>
        </w:rPr>
        <w:t>；</w:t>
      </w:r>
    </w:p>
    <w:p w14:paraId="5D4CA10C">
      <w:pPr>
        <w:ind w:firstLine="560"/>
      </w:pPr>
      <w:r>
        <w:rPr>
          <w:rFonts w:hint="eastAsia"/>
        </w:rPr>
        <w:t>扣分明细如下：</w:t>
      </w:r>
    </w:p>
    <w:p w14:paraId="5FCB4032">
      <w:pPr>
        <w:ind w:firstLine="560"/>
        <w:rPr>
          <w:rFonts w:hint="eastAsia" w:eastAsia="仿宋_GB2312"/>
          <w:lang w:eastAsia="zh-CN"/>
        </w:rPr>
      </w:pPr>
      <w:r>
        <w:rPr>
          <w:rFonts w:hint="eastAsia"/>
        </w:rPr>
        <w:t>根据满意度问卷调查结果以及现场调查分析，被调查人群中有</w:t>
      </w:r>
      <w:r>
        <w:rPr>
          <w:rFonts w:hint="eastAsia"/>
          <w:lang w:val="en-US" w:eastAsia="zh-CN"/>
        </w:rPr>
        <w:t>2</w:t>
      </w:r>
      <w:r>
        <w:rPr>
          <w:rFonts w:hint="eastAsia"/>
        </w:rPr>
        <w:t>.</w:t>
      </w:r>
      <w:r>
        <w:rPr>
          <w:rFonts w:hint="eastAsia"/>
          <w:lang w:val="en-US" w:eastAsia="zh-CN"/>
        </w:rPr>
        <w:t>22</w:t>
      </w:r>
      <w:r>
        <w:rPr>
          <w:rFonts w:hint="eastAsia"/>
        </w:rPr>
        <w:t>%的人认为通过扩建工程优化教育资源配置，</w:t>
      </w:r>
      <w:r>
        <w:rPr>
          <w:rFonts w:hint="eastAsia"/>
          <w:lang w:val="en-US" w:eastAsia="zh-CN"/>
        </w:rPr>
        <w:t>并不能</w:t>
      </w:r>
      <w:r>
        <w:rPr>
          <w:rFonts w:hint="eastAsia"/>
        </w:rPr>
        <w:t>减少因资源不足导致的重复建设或低效投入</w:t>
      </w:r>
      <w:r>
        <w:rPr>
          <w:rFonts w:hint="eastAsia"/>
          <w:lang w:eastAsia="zh-CN"/>
        </w:rPr>
        <w:t>，田径场、篮球场地面多处有开裂、鼓包</w:t>
      </w:r>
      <w:r>
        <w:rPr>
          <w:rFonts w:hint="eastAsia"/>
          <w:lang w:val="en-US" w:eastAsia="zh-CN"/>
        </w:rPr>
        <w:t>和</w:t>
      </w:r>
      <w:r>
        <w:rPr>
          <w:rFonts w:hint="eastAsia"/>
          <w:lang w:eastAsia="zh-CN"/>
        </w:rPr>
        <w:t>沉降</w:t>
      </w:r>
      <w:r>
        <w:rPr>
          <w:rFonts w:hint="eastAsia"/>
          <w:lang w:val="en-US" w:eastAsia="zh-CN"/>
        </w:rPr>
        <w:t>问题，</w:t>
      </w:r>
      <w:r>
        <w:rPr>
          <w:rFonts w:hint="eastAsia"/>
        </w:rPr>
        <w:t>根据评分标准扣2分</w:t>
      </w:r>
      <w:r>
        <w:rPr>
          <w:rFonts w:hint="eastAsia"/>
          <w:lang w:eastAsia="zh-CN"/>
        </w:rPr>
        <w:t>。</w:t>
      </w:r>
    </w:p>
    <w:p w14:paraId="136A9B27">
      <w:pPr>
        <w:ind w:firstLine="560"/>
      </w:pPr>
      <w:r>
        <w:t>D41</w:t>
      </w:r>
      <w:r>
        <w:rPr>
          <w:rFonts w:hint="eastAsia"/>
        </w:rPr>
        <w:t>3</w:t>
      </w:r>
      <w:r>
        <w:t>．可持续</w:t>
      </w:r>
      <w:r>
        <w:rPr>
          <w:rFonts w:hint="eastAsia"/>
        </w:rPr>
        <w:t>影响</w:t>
      </w:r>
      <w:r>
        <w:t>。指标分值</w:t>
      </w:r>
      <w:r>
        <w:rPr>
          <w:rFonts w:hint="eastAsia"/>
          <w:lang w:val="en-US" w:eastAsia="zh-CN"/>
        </w:rPr>
        <w:t>8</w:t>
      </w:r>
      <w:r>
        <w:t>分，实际得</w:t>
      </w:r>
      <w:r>
        <w:rPr>
          <w:rFonts w:hint="eastAsia"/>
          <w:lang w:val="en-US" w:eastAsia="zh-CN"/>
        </w:rPr>
        <w:t>5</w:t>
      </w:r>
      <w:r>
        <w:t>分。</w:t>
      </w:r>
    </w:p>
    <w:p w14:paraId="7BCEEA9A">
      <w:pPr>
        <w:ind w:firstLine="560"/>
      </w:pPr>
      <w:r>
        <w:t>该指标用以反映项目</w:t>
      </w:r>
      <w:r>
        <w:rPr>
          <w:rFonts w:hint="eastAsia"/>
        </w:rPr>
        <w:t>实施</w:t>
      </w:r>
      <w:r>
        <w:t>后续运行及成效发挥的可持续影响情况。</w:t>
      </w:r>
      <w:r>
        <w:rPr>
          <w:rFonts w:hint="eastAsia"/>
        </w:rPr>
        <w:t>得分明细如下</w:t>
      </w:r>
      <w:r>
        <w:t>：</w:t>
      </w:r>
    </w:p>
    <w:p w14:paraId="29D597B5">
      <w:pPr>
        <w:ind w:firstLine="560"/>
        <w:rPr>
          <w:rFonts w:hint="eastAsia"/>
          <w:lang w:eastAsia="zh-CN"/>
        </w:rPr>
      </w:pPr>
      <w:r>
        <w:t>根据</w:t>
      </w:r>
      <w:r>
        <w:rPr>
          <w:rFonts w:hint="eastAsia"/>
        </w:rPr>
        <w:t>《2024年度义务教育薄弱环节改善与能力提升中央补助资金项目工作满意度调查问卷》《调查问卷结果汇总表》问卷调查满意度反馈及分析现场调查，</w:t>
      </w:r>
      <w:r>
        <w:rPr>
          <w:rFonts w:hint="eastAsia"/>
          <w:lang w:val="en-US" w:eastAsia="zh-CN"/>
        </w:rPr>
        <w:t>被询问的人基本都</w:t>
      </w:r>
      <w:r>
        <w:rPr>
          <w:rFonts w:hint="eastAsia"/>
        </w:rPr>
        <w:t>认为该项目工程能让校园文化建设、教育条件、教学环境得到有效保障</w:t>
      </w:r>
      <w:r>
        <w:rPr>
          <w:rFonts w:hint="eastAsia"/>
          <w:lang w:eastAsia="zh-CN"/>
        </w:rPr>
        <w:t>；</w:t>
      </w:r>
      <w:r>
        <w:rPr>
          <w:rFonts w:hint="eastAsia"/>
        </w:rPr>
        <w:t>该工程项目能改善办学条件、加强校园文化建设</w:t>
      </w:r>
      <w:r>
        <w:rPr>
          <w:rFonts w:hint="eastAsia"/>
          <w:lang w:eastAsia="zh-CN"/>
        </w:rPr>
        <w:t>；该项目工程在施工过程中，</w:t>
      </w:r>
      <w:r>
        <w:rPr>
          <w:rFonts w:hint="eastAsia"/>
          <w:lang w:val="en-US" w:eastAsia="zh-CN"/>
        </w:rPr>
        <w:t>没有</w:t>
      </w:r>
      <w:r>
        <w:rPr>
          <w:rFonts w:hint="eastAsia"/>
          <w:lang w:eastAsia="zh-CN"/>
        </w:rPr>
        <w:t>发生过安全事故</w:t>
      </w:r>
      <w:r>
        <w:rPr>
          <w:rFonts w:hint="eastAsia"/>
        </w:rPr>
        <w:t>。通过该项目的执行，新建教育设施，可满足未来10-15年教育发展需求</w:t>
      </w:r>
      <w:r>
        <w:rPr>
          <w:rFonts w:hint="eastAsia"/>
          <w:lang w:eastAsia="zh-CN"/>
        </w:rPr>
        <w:t>，</w:t>
      </w:r>
      <w:r>
        <w:rPr>
          <w:rFonts w:hint="eastAsia"/>
        </w:rPr>
        <w:t>根据评分标准得</w:t>
      </w:r>
      <w:r>
        <w:rPr>
          <w:rFonts w:hint="eastAsia"/>
          <w:lang w:val="en-US" w:eastAsia="zh-CN"/>
        </w:rPr>
        <w:t>2</w:t>
      </w:r>
      <w:r>
        <w:rPr>
          <w:rFonts w:hint="eastAsia"/>
        </w:rPr>
        <w:t>分；</w:t>
      </w:r>
      <w:r>
        <w:rPr>
          <w:rFonts w:hint="eastAsia"/>
          <w:lang w:val="en-US" w:eastAsia="zh-CN"/>
        </w:rPr>
        <w:t>项目实施</w:t>
      </w:r>
      <w:r>
        <w:rPr>
          <w:rFonts w:hint="eastAsia"/>
        </w:rPr>
        <w:t>加强</w:t>
      </w:r>
      <w:r>
        <w:rPr>
          <w:rFonts w:hint="eastAsia"/>
          <w:lang w:eastAsia="zh-CN"/>
        </w:rPr>
        <w:t>了</w:t>
      </w:r>
      <w:r>
        <w:rPr>
          <w:rFonts w:hint="eastAsia"/>
        </w:rPr>
        <w:t>校园文化建设，体育、美育、劳动教育条件得到有效保障，根据评分标准得</w:t>
      </w:r>
      <w:r>
        <w:rPr>
          <w:rFonts w:hint="eastAsia"/>
          <w:lang w:val="en-US" w:eastAsia="zh-CN"/>
        </w:rPr>
        <w:t>3</w:t>
      </w:r>
      <w:r>
        <w:rPr>
          <w:rFonts w:hint="eastAsia"/>
        </w:rPr>
        <w:t>分</w:t>
      </w:r>
      <w:r>
        <w:rPr>
          <w:rFonts w:hint="eastAsia"/>
          <w:lang w:eastAsia="zh-CN"/>
        </w:rPr>
        <w:t>。</w:t>
      </w:r>
    </w:p>
    <w:p w14:paraId="476EBACF">
      <w:pPr>
        <w:ind w:firstLine="560"/>
        <w:rPr>
          <w:rFonts w:hint="eastAsia"/>
          <w:lang w:val="en-US" w:eastAsia="zh-CN"/>
        </w:rPr>
      </w:pPr>
      <w:r>
        <w:rPr>
          <w:rFonts w:hint="eastAsia"/>
          <w:lang w:val="en-US" w:eastAsia="zh-CN"/>
        </w:rPr>
        <w:t>扣分明细如下：</w:t>
      </w:r>
    </w:p>
    <w:p w14:paraId="3A85F796">
      <w:pPr>
        <w:ind w:firstLine="560"/>
        <w:rPr>
          <w:rFonts w:hint="default" w:eastAsia="仿宋_GB2312"/>
          <w:lang w:val="en-US" w:eastAsia="zh-CN"/>
        </w:rPr>
      </w:pPr>
      <w:r>
        <w:rPr>
          <w:rFonts w:hint="eastAsia"/>
        </w:rPr>
        <w:t>根据满意度问卷调查结果以及现场调查分析，被调查人群中有</w:t>
      </w:r>
      <w:r>
        <w:rPr>
          <w:rFonts w:hint="eastAsia"/>
          <w:lang w:val="en-US" w:eastAsia="zh-CN"/>
        </w:rPr>
        <w:t>2</w:t>
      </w:r>
      <w:r>
        <w:rPr>
          <w:rFonts w:hint="eastAsia"/>
        </w:rPr>
        <w:t>.</w:t>
      </w:r>
      <w:r>
        <w:rPr>
          <w:rFonts w:hint="eastAsia"/>
          <w:lang w:val="en-US" w:eastAsia="zh-CN"/>
        </w:rPr>
        <w:t>22</w:t>
      </w:r>
      <w:r>
        <w:rPr>
          <w:rFonts w:hint="eastAsia"/>
        </w:rPr>
        <w:t>%</w:t>
      </w:r>
      <w:r>
        <w:rPr>
          <w:rFonts w:hint="eastAsia"/>
          <w:lang w:eastAsia="zh-CN"/>
        </w:rPr>
        <w:t>的人</w:t>
      </w:r>
      <w:r>
        <w:rPr>
          <w:rFonts w:hint="eastAsia"/>
        </w:rPr>
        <w:t>认为通过扩建工程优化教育资源配置，</w:t>
      </w:r>
      <w:r>
        <w:rPr>
          <w:rFonts w:hint="eastAsia"/>
          <w:lang w:val="en-US" w:eastAsia="zh-CN"/>
        </w:rPr>
        <w:t>不能</w:t>
      </w:r>
      <w:r>
        <w:rPr>
          <w:rFonts w:hint="eastAsia"/>
        </w:rPr>
        <w:t>减少因资源不足导致的重复建设或低效投入</w:t>
      </w:r>
      <w:r>
        <w:rPr>
          <w:rFonts w:hint="eastAsia"/>
          <w:lang w:eastAsia="zh-CN"/>
        </w:rPr>
        <w:t>；</w:t>
      </w:r>
      <w:r>
        <w:rPr>
          <w:rFonts w:hint="eastAsia"/>
          <w:lang w:val="en-US" w:eastAsia="zh-CN"/>
        </w:rPr>
        <w:t>有4.44%的人认为</w:t>
      </w:r>
      <w:r>
        <w:rPr>
          <w:rFonts w:hint="eastAsia"/>
        </w:rPr>
        <w:t>该项目工程在施工过程中，存在安全隐患</w:t>
      </w:r>
      <w:r>
        <w:rPr>
          <w:rFonts w:hint="eastAsia"/>
          <w:lang w:eastAsia="zh-CN"/>
        </w:rPr>
        <w:t>。</w:t>
      </w:r>
      <w:r>
        <w:rPr>
          <w:rFonts w:hint="eastAsia"/>
          <w:lang w:val="en-US" w:eastAsia="zh-CN"/>
        </w:rPr>
        <w:t>项目还需要</w:t>
      </w:r>
      <w:r>
        <w:rPr>
          <w:rFonts w:hint="eastAsia"/>
        </w:rPr>
        <w:t>持续改善义务教育学校办学条件，工程进度慢（学校东门和多功能报告厅一直没有交付使用），教学设施设备配置慢，</w:t>
      </w:r>
      <w:r>
        <w:rPr>
          <w:rFonts w:hint="eastAsia"/>
          <w:lang w:val="en-US" w:eastAsia="zh-CN"/>
        </w:rPr>
        <w:t>多</w:t>
      </w:r>
      <w:r>
        <w:rPr>
          <w:rFonts w:hint="eastAsia"/>
        </w:rPr>
        <w:t>功能教室无法保证所有教学活动正常组织</w:t>
      </w:r>
      <w:r>
        <w:rPr>
          <w:rFonts w:hint="eastAsia"/>
          <w:lang w:eastAsia="zh-CN"/>
        </w:rPr>
        <w:t>；</w:t>
      </w:r>
      <w:r>
        <w:rPr>
          <w:rFonts w:hint="eastAsia"/>
        </w:rPr>
        <w:t>田径场、篮球场地面多处有开裂、鼓包、沉降；校内建筑顶部漏雨，墙面渗水点处较多。</w:t>
      </w:r>
      <w:r>
        <w:rPr>
          <w:rFonts w:hint="eastAsia"/>
          <w:lang w:val="en-US" w:eastAsia="zh-CN"/>
        </w:rPr>
        <w:t>根据评分标准扣3分。</w:t>
      </w:r>
    </w:p>
    <w:p w14:paraId="5D5B2436">
      <w:pPr>
        <w:pStyle w:val="5"/>
        <w:ind w:firstLine="560"/>
        <w:rPr>
          <w:rFonts w:ascii="Times New Roman" w:hAnsi="Times New Roman" w:cs="Times New Roman"/>
        </w:rPr>
      </w:pPr>
      <w:r>
        <w:rPr>
          <w:rFonts w:ascii="Times New Roman" w:hAnsi="Times New Roman" w:cs="Times New Roman"/>
        </w:rPr>
        <w:t>D4</w:t>
      </w:r>
      <w:r>
        <w:rPr>
          <w:rFonts w:hint="eastAsia" w:ascii="Times New Roman" w:hAnsi="Times New Roman" w:cs="Times New Roman"/>
        </w:rPr>
        <w:t>2</w:t>
      </w:r>
      <w:r>
        <w:rPr>
          <w:rFonts w:ascii="Times New Roman" w:hAnsi="Times New Roman" w:cs="Times New Roman"/>
        </w:rPr>
        <w:t>．社会满意度。指标分值</w:t>
      </w:r>
      <w:r>
        <w:rPr>
          <w:rFonts w:hint="eastAsia" w:ascii="Times New Roman" w:hAnsi="Times New Roman" w:cs="Times New Roman"/>
        </w:rPr>
        <w:t>8</w:t>
      </w:r>
      <w:r>
        <w:rPr>
          <w:rFonts w:ascii="Times New Roman" w:hAnsi="Times New Roman" w:cs="Times New Roman"/>
        </w:rPr>
        <w:t>分，实际得</w:t>
      </w:r>
      <w:r>
        <w:rPr>
          <w:rFonts w:hint="eastAsia" w:ascii="Times New Roman" w:hAnsi="Times New Roman" w:cs="Times New Roman"/>
        </w:rPr>
        <w:t>8</w:t>
      </w:r>
      <w:r>
        <w:rPr>
          <w:rFonts w:ascii="Times New Roman" w:hAnsi="Times New Roman" w:cs="Times New Roman"/>
        </w:rPr>
        <w:t>分。</w:t>
      </w:r>
    </w:p>
    <w:p w14:paraId="0C8903E3">
      <w:pPr>
        <w:ind w:firstLine="560"/>
      </w:pPr>
      <w:r>
        <w:t>D4</w:t>
      </w:r>
      <w:r>
        <w:rPr>
          <w:rFonts w:hint="eastAsia"/>
        </w:rPr>
        <w:t>2</w:t>
      </w:r>
      <w:r>
        <w:t>1．服务对象满意度。指标分值</w:t>
      </w:r>
      <w:r>
        <w:rPr>
          <w:rFonts w:hint="eastAsia"/>
        </w:rPr>
        <w:t>8</w:t>
      </w:r>
      <w:r>
        <w:t>分，实际得</w:t>
      </w:r>
      <w:r>
        <w:rPr>
          <w:rFonts w:hint="eastAsia"/>
        </w:rPr>
        <w:t>8</w:t>
      </w:r>
      <w:r>
        <w:t>分。</w:t>
      </w:r>
    </w:p>
    <w:p w14:paraId="7F66CDE3">
      <w:pPr>
        <w:ind w:firstLine="560"/>
      </w:pPr>
      <w:r>
        <w:t>该指标反映项目的服务对象对项目</w:t>
      </w:r>
      <w:r>
        <w:rPr>
          <w:rFonts w:hint="eastAsia"/>
        </w:rPr>
        <w:t>实现</w:t>
      </w:r>
      <w:r>
        <w:t>效益的满意程度。</w:t>
      </w:r>
      <w:r>
        <w:rPr>
          <w:rFonts w:hint="eastAsia"/>
        </w:rPr>
        <w:t>针</w:t>
      </w:r>
      <w:r>
        <w:t>对项目支出</w:t>
      </w:r>
      <w:r>
        <w:rPr>
          <w:rFonts w:hint="eastAsia"/>
        </w:rPr>
        <w:t>受</w:t>
      </w:r>
      <w:r>
        <w:t>益对象满意度进行问卷调查。</w:t>
      </w:r>
    </w:p>
    <w:p w14:paraId="25F58709">
      <w:pPr>
        <w:ind w:firstLine="560"/>
      </w:pPr>
      <w:r>
        <w:t>本次绩效评价问卷调查实际发放问卷</w:t>
      </w:r>
      <w:r>
        <w:rPr>
          <w:rFonts w:hint="eastAsia"/>
          <w:lang w:val="en-US" w:eastAsia="zh-CN"/>
        </w:rPr>
        <w:t>45</w:t>
      </w:r>
      <w:r>
        <w:t>份，其中：</w:t>
      </w:r>
      <w:r>
        <w:rPr>
          <w:rFonts w:hint="eastAsia"/>
          <w:lang w:val="en-US" w:eastAsia="zh-CN"/>
        </w:rPr>
        <w:t>教师45</w:t>
      </w:r>
      <w:r>
        <w:t>份，问卷占比</w:t>
      </w:r>
      <w:r>
        <w:rPr>
          <w:rFonts w:hint="eastAsia"/>
          <w:lang w:val="en-US" w:eastAsia="zh-CN"/>
        </w:rPr>
        <w:t>100</w:t>
      </w:r>
      <w:r>
        <w:t>%；</w:t>
      </w:r>
      <w:r>
        <w:rPr>
          <w:rFonts w:hint="eastAsia"/>
        </w:rPr>
        <w:t>相关工作人员</w:t>
      </w:r>
      <w:r>
        <w:rPr>
          <w:rFonts w:hint="eastAsia"/>
          <w:lang w:val="en-US" w:eastAsia="zh-CN"/>
        </w:rPr>
        <w:t>0</w:t>
      </w:r>
      <w:r>
        <w:t>份，问卷占比</w:t>
      </w:r>
      <w:r>
        <w:rPr>
          <w:rFonts w:hint="eastAsia"/>
          <w:lang w:val="en-US" w:eastAsia="zh-CN"/>
        </w:rPr>
        <w:t>0</w:t>
      </w:r>
      <w:r>
        <w:t>%</w:t>
      </w:r>
      <w:r>
        <w:rPr>
          <w:rFonts w:hint="eastAsia"/>
        </w:rPr>
        <w:t>；其他人员</w:t>
      </w:r>
      <w:r>
        <w:rPr>
          <w:rFonts w:hint="eastAsia"/>
          <w:lang w:val="en-US" w:eastAsia="zh-CN"/>
        </w:rPr>
        <w:t>0</w:t>
      </w:r>
      <w:r>
        <w:rPr>
          <w:rFonts w:hint="eastAsia"/>
        </w:rPr>
        <w:t>份，</w:t>
      </w:r>
      <w:r>
        <w:t>问卷占比</w:t>
      </w:r>
      <w:r>
        <w:rPr>
          <w:rFonts w:hint="eastAsia"/>
          <w:lang w:val="en-US" w:eastAsia="zh-CN"/>
        </w:rPr>
        <w:t>0</w:t>
      </w:r>
      <w:r>
        <w:t>%。</w:t>
      </w:r>
    </w:p>
    <w:p w14:paraId="574A2AA0">
      <w:pPr>
        <w:ind w:firstLine="560"/>
      </w:pPr>
      <w:r>
        <w:t>满意度评分过程。根据发放</w:t>
      </w:r>
      <w:r>
        <w:rPr>
          <w:rFonts w:hint="eastAsia"/>
        </w:rPr>
        <w:t>项目</w:t>
      </w:r>
      <w:r>
        <w:t>满意度调查问卷，回复</w:t>
      </w:r>
      <w:r>
        <w:rPr>
          <w:rFonts w:hint="eastAsia" w:ascii="仿宋_GB2312" w:hAnsi="仿宋_GB2312" w:cs="仿宋_GB2312"/>
        </w:rPr>
        <w:t>“满意”得</w:t>
      </w:r>
      <w:r>
        <w:t>分权重100%，</w:t>
      </w:r>
      <w:r>
        <w:rPr>
          <w:rFonts w:hint="eastAsia" w:ascii="仿宋_GB2312" w:hAnsi="仿宋_GB2312" w:cs="仿宋_GB2312"/>
        </w:rPr>
        <w:t>“比较满意”</w:t>
      </w:r>
      <w:r>
        <w:t>得分权重</w:t>
      </w:r>
      <w:r>
        <w:rPr>
          <w:rFonts w:hint="eastAsia"/>
        </w:rPr>
        <w:t>60</w:t>
      </w:r>
      <w:r>
        <w:t>%，</w:t>
      </w:r>
      <w:r>
        <w:rPr>
          <w:rFonts w:hint="eastAsia" w:ascii="仿宋_GB2312" w:hAnsi="仿宋_GB2312" w:cs="仿宋_GB2312"/>
        </w:rPr>
        <w:t>“不满意”得</w:t>
      </w:r>
      <w:r>
        <w:t>分权重0%，“不了解”将不被统计。</w:t>
      </w:r>
      <w:r>
        <w:rPr>
          <w:rFonts w:hint="eastAsia"/>
        </w:rPr>
        <w:t>评分标准为：综合满意度≥90%，得8分，90%＞满意度≥80%，得6分；80%＞满意度≥70%，得4分，满意度＜70%，不得分。</w:t>
      </w:r>
      <w:r>
        <w:t>经统计，综合满意度为</w:t>
      </w:r>
      <w:r>
        <w:rPr>
          <w:rFonts w:hint="eastAsia"/>
        </w:rPr>
        <w:t>99.</w:t>
      </w:r>
      <w:r>
        <w:rPr>
          <w:rFonts w:hint="eastAsia"/>
          <w:lang w:val="en-US" w:eastAsia="zh-CN"/>
        </w:rPr>
        <w:t>26</w:t>
      </w:r>
      <w:r>
        <w:t>%，根据评分标准得</w:t>
      </w:r>
      <w:r>
        <w:rPr>
          <w:rFonts w:hint="eastAsia"/>
        </w:rPr>
        <w:t>8</w:t>
      </w:r>
      <w:r>
        <w:t>分</w:t>
      </w:r>
      <w:r>
        <w:rPr>
          <w:rFonts w:hint="eastAsia"/>
        </w:rPr>
        <w:t>。</w:t>
      </w:r>
    </w:p>
    <w:p w14:paraId="53522B78">
      <w:pPr>
        <w:pStyle w:val="3"/>
        <w:ind w:firstLine="562"/>
        <w:rPr>
          <w:rFonts w:ascii="Times New Roman" w:hAnsi="Times New Roman" w:cs="Times New Roman"/>
        </w:rPr>
      </w:pPr>
      <w:bookmarkStart w:id="98" w:name="_Toc18789"/>
      <w:bookmarkStart w:id="99" w:name="_Toc19899"/>
      <w:r>
        <w:rPr>
          <w:rFonts w:ascii="Times New Roman" w:hAnsi="Times New Roman" w:cs="Times New Roman"/>
        </w:rPr>
        <w:t>五、主要经验及做法、存在的问题</w:t>
      </w:r>
      <w:bookmarkEnd w:id="98"/>
      <w:bookmarkEnd w:id="99"/>
    </w:p>
    <w:p w14:paraId="125A714A">
      <w:pPr>
        <w:pStyle w:val="4"/>
        <w:ind w:firstLine="560"/>
      </w:pPr>
      <w:bookmarkStart w:id="100" w:name="_Toc170"/>
      <w:bookmarkStart w:id="101" w:name="_Toc25292"/>
      <w:r>
        <w:t>（一）项目</w:t>
      </w:r>
      <w:bookmarkStart w:id="102" w:name="_Hlk148475113"/>
      <w:r>
        <w:t>主要经验及做法</w:t>
      </w:r>
      <w:bookmarkEnd w:id="100"/>
      <w:bookmarkEnd w:id="101"/>
      <w:bookmarkEnd w:id="102"/>
    </w:p>
    <w:p w14:paraId="69B9AF9D">
      <w:pPr>
        <w:ind w:firstLine="560"/>
        <w:rPr>
          <w:rFonts w:hint="eastAsia"/>
        </w:rPr>
      </w:pPr>
      <w:bookmarkStart w:id="103" w:name="_Toc13455"/>
      <w:r>
        <w:rPr>
          <w:rFonts w:hint="eastAsia"/>
          <w:lang w:val="en-US" w:eastAsia="zh-CN"/>
        </w:rPr>
        <w:t>1.</w:t>
      </w:r>
      <w:r>
        <w:rPr>
          <w:rFonts w:hint="eastAsia"/>
        </w:rPr>
        <w:t>本项目建设地点</w:t>
      </w:r>
      <w:r>
        <w:rPr>
          <w:rFonts w:hint="eastAsia"/>
          <w:lang w:val="en-US" w:eastAsia="zh-CN"/>
        </w:rPr>
        <w:t>为</w:t>
      </w:r>
      <w:r>
        <w:rPr>
          <w:rFonts w:hint="eastAsia"/>
        </w:rPr>
        <w:t>安宁市太平新城街道办事处始甸社区居委会妥乐居民小组</w:t>
      </w:r>
    </w:p>
    <w:p w14:paraId="13DF55F1">
      <w:pPr>
        <w:ind w:firstLine="560"/>
        <w:rPr>
          <w:rFonts w:hint="eastAsia"/>
        </w:rPr>
      </w:pPr>
      <w:r>
        <w:rPr>
          <w:rFonts w:hint="eastAsia"/>
          <w:lang w:val="en-US" w:eastAsia="zh-CN"/>
        </w:rPr>
        <w:t>2.</w:t>
      </w:r>
      <w:r>
        <w:rPr>
          <w:rFonts w:hint="eastAsia"/>
        </w:rPr>
        <w:t>项目占地面积项目占地面积93.43亩</w:t>
      </w:r>
    </w:p>
    <w:p w14:paraId="23CB459F">
      <w:pPr>
        <w:ind w:firstLine="560"/>
        <w:rPr>
          <w:rFonts w:hint="eastAsia"/>
        </w:rPr>
      </w:pPr>
      <w:r>
        <w:rPr>
          <w:rFonts w:hint="eastAsia"/>
          <w:lang w:val="en-US" w:eastAsia="zh-CN"/>
        </w:rPr>
        <w:t>3.</w:t>
      </w:r>
      <w:r>
        <w:rPr>
          <w:rFonts w:hint="eastAsia"/>
        </w:rPr>
        <w:t>项目建筑面积</w:t>
      </w:r>
    </w:p>
    <w:p w14:paraId="29DE5369">
      <w:pPr>
        <w:rPr>
          <w:rFonts w:hint="eastAsia"/>
        </w:rPr>
      </w:pPr>
      <w:r>
        <w:rPr>
          <w:rFonts w:hint="eastAsia"/>
        </w:rPr>
        <w:t>总建筑面积62755.54平方米。其中地上建筑面积48744.69平方米，地下建筑面积14010.85平方米。</w:t>
      </w:r>
    </w:p>
    <w:p w14:paraId="39FD619E">
      <w:pPr>
        <w:ind w:firstLine="560"/>
        <w:rPr>
          <w:rFonts w:hint="eastAsia"/>
        </w:rPr>
      </w:pPr>
      <w:r>
        <w:rPr>
          <w:rFonts w:hint="eastAsia"/>
          <w:lang w:val="en-US" w:eastAsia="zh-CN"/>
        </w:rPr>
        <w:t>4.</w:t>
      </w:r>
      <w:r>
        <w:rPr>
          <w:rFonts w:hint="eastAsia"/>
        </w:rPr>
        <w:t>项目建设内容及规模</w:t>
      </w:r>
    </w:p>
    <w:p w14:paraId="4812F1AA">
      <w:pPr>
        <w:ind w:firstLine="560"/>
        <w:rPr>
          <w:rFonts w:hint="eastAsia"/>
        </w:rPr>
      </w:pPr>
      <w:r>
        <w:rPr>
          <w:rFonts w:hint="eastAsia"/>
        </w:rPr>
        <w:t>新建学校为 54班九年一贯制学校，约2520名学生。主要建设教学楼、综合教学楼、综合办公楼、多功能厅、食堂及学生宿舍、运动区、配电房，绿化及教学设备等配套设施。机动车停车位共计221个，其中地上临时车位44个、地下177个。非机动车位共304个，其中校园大门口临时停放220个</w:t>
      </w:r>
      <w:r>
        <w:rPr>
          <w:rFonts w:hint="eastAsia"/>
          <w:lang w:eastAsia="zh-CN"/>
        </w:rPr>
        <w:t>。</w:t>
      </w:r>
      <w:r>
        <w:rPr>
          <w:rFonts w:hint="eastAsia"/>
        </w:rPr>
        <w:t>项目计划</w:t>
      </w:r>
      <w:r>
        <w:rPr>
          <w:rFonts w:hint="eastAsia"/>
          <w:lang w:val="en-US" w:eastAsia="zh-CN"/>
        </w:rPr>
        <w:t>于</w:t>
      </w:r>
      <w:r>
        <w:rPr>
          <w:rFonts w:hint="eastAsia"/>
        </w:rPr>
        <w:t>2022年9月开工，2024年6月竣工</w:t>
      </w:r>
    </w:p>
    <w:p w14:paraId="70EF048F">
      <w:pPr>
        <w:ind w:firstLine="560"/>
        <w:rPr>
          <w:rFonts w:hint="eastAsia"/>
        </w:rPr>
      </w:pPr>
      <w:r>
        <w:rPr>
          <w:rFonts w:hint="eastAsia"/>
          <w:lang w:val="en-US" w:eastAsia="zh-CN"/>
        </w:rPr>
        <w:t>5.</w:t>
      </w:r>
      <w:r>
        <w:rPr>
          <w:rFonts w:hint="eastAsia"/>
        </w:rPr>
        <w:t>项目估算总投资及资金来源</w:t>
      </w:r>
    </w:p>
    <w:p w14:paraId="0D6DA605">
      <w:pPr>
        <w:ind w:firstLine="560"/>
        <w:rPr>
          <w:rFonts w:hint="eastAsia"/>
        </w:rPr>
      </w:pPr>
      <w:r>
        <w:rPr>
          <w:rFonts w:hint="eastAsia"/>
        </w:rPr>
        <w:t>（1）工程费为24129.09万元，占总投资的73.04%。</w:t>
      </w:r>
    </w:p>
    <w:p w14:paraId="06168DE6">
      <w:pPr>
        <w:ind w:firstLine="560"/>
        <w:rPr>
          <w:rFonts w:hint="eastAsia"/>
        </w:rPr>
      </w:pPr>
      <w:r>
        <w:rPr>
          <w:rFonts w:hint="eastAsia"/>
        </w:rPr>
        <w:t>（2）工程建设其他费为6668.81万元，占总投资的20.19%。</w:t>
      </w:r>
    </w:p>
    <w:p w14:paraId="07A8223D">
      <w:pPr>
        <w:ind w:firstLine="560"/>
        <w:rPr>
          <w:rFonts w:hint="eastAsia"/>
        </w:rPr>
      </w:pPr>
      <w:r>
        <w:rPr>
          <w:rFonts w:hint="eastAsia"/>
        </w:rPr>
        <w:t>（3）预备费为2239.60万元，占总投资的6.78%。</w:t>
      </w:r>
    </w:p>
    <w:p w14:paraId="55B66BCA">
      <w:pPr>
        <w:ind w:firstLine="560"/>
        <w:rPr>
          <w:rFonts w:hint="eastAsia"/>
          <w:lang w:val="en-US" w:eastAsia="zh-CN"/>
        </w:rPr>
      </w:pPr>
      <w:r>
        <w:rPr>
          <w:rFonts w:hint="eastAsia"/>
          <w:lang w:val="en-US" w:eastAsia="zh-CN"/>
        </w:rPr>
        <w:t>（4）项目资金来源为市政筹措。</w:t>
      </w:r>
    </w:p>
    <w:p w14:paraId="07472591">
      <w:pPr>
        <w:ind w:firstLine="560"/>
        <w:rPr>
          <w:rFonts w:hint="eastAsia"/>
          <w:lang w:val="en-US" w:eastAsia="zh-CN"/>
        </w:rPr>
      </w:pPr>
      <w:r>
        <w:rPr>
          <w:rFonts w:hint="eastAsia"/>
          <w:lang w:val="en-US" w:eastAsia="zh-CN"/>
        </w:rPr>
        <w:t>6.项目实际完成情况</w:t>
      </w:r>
    </w:p>
    <w:p w14:paraId="6A17B69E">
      <w:pPr>
        <w:ind w:firstLine="560"/>
        <w:rPr>
          <w:rFonts w:hint="eastAsia"/>
          <w:lang w:val="en-US" w:eastAsia="zh-CN"/>
        </w:rPr>
      </w:pPr>
      <w:r>
        <w:rPr>
          <w:rFonts w:hint="eastAsia"/>
          <w:lang w:val="en-US" w:eastAsia="zh-CN"/>
        </w:rPr>
        <w:t>截止2024年12月31日，项目完成建安工程费总投资237,268,405.65元，项目进度约98.33%，已支付义务教育薄弱环节改善与能力提升中央补助资金20,000,000.00元，项目未能在计划时间</w:t>
      </w:r>
      <w:r>
        <w:rPr>
          <w:rFonts w:hint="eastAsia"/>
        </w:rPr>
        <w:t>2024年6月竣工</w:t>
      </w:r>
      <w:r>
        <w:rPr>
          <w:rFonts w:hint="eastAsia"/>
          <w:lang w:eastAsia="zh-CN"/>
        </w:rPr>
        <w:t>，</w:t>
      </w:r>
      <w:r>
        <w:rPr>
          <w:rFonts w:hint="eastAsia"/>
          <w:lang w:val="en-US" w:eastAsia="zh-CN"/>
        </w:rPr>
        <w:t>工期有所延误。</w:t>
      </w:r>
    </w:p>
    <w:p w14:paraId="6F111408">
      <w:pPr>
        <w:ind w:firstLine="560"/>
        <w:rPr>
          <w:rFonts w:hint="eastAsia"/>
          <w:lang w:val="en-US" w:eastAsia="zh-CN"/>
        </w:rPr>
      </w:pPr>
      <w:r>
        <w:rPr>
          <w:rFonts w:hint="eastAsia"/>
          <w:lang w:val="en-US" w:eastAsia="zh-CN"/>
        </w:rPr>
        <w:t>7.项目实施效果</w:t>
      </w:r>
    </w:p>
    <w:p w14:paraId="26955B58">
      <w:pPr>
        <w:ind w:firstLine="560"/>
        <w:rPr>
          <w:rFonts w:hint="default"/>
          <w:lang w:val="en-US" w:eastAsia="zh-CN"/>
        </w:rPr>
      </w:pPr>
      <w:r>
        <w:rPr>
          <w:rFonts w:hint="eastAsia"/>
          <w:lang w:val="en-US" w:eastAsia="zh-CN"/>
        </w:rPr>
        <w:t>该项目的实施，改善了办学条件、提升了教育资源、满足了学龄儿童教育需求；解决了资源不足的问题、辐射昆明生源需求，促进区域教育公平；通过教育信息化、体育美育设施完善，推动素质教育全面发展，能够培养复合型人才；加强校园文化建设，营造良好育人氛围，促进学生价值观塑造与社会责任感培养，体育、美育、劳动教育条件得到有效保障。</w:t>
      </w:r>
    </w:p>
    <w:p w14:paraId="19CDE818">
      <w:pPr>
        <w:pStyle w:val="4"/>
        <w:ind w:firstLine="560"/>
        <w:rPr>
          <w:color w:val="333333"/>
          <w:highlight w:val="yellow"/>
          <w:shd w:val="clear" w:color="auto" w:fill="FFFFFF"/>
        </w:rPr>
      </w:pPr>
      <w:bookmarkStart w:id="104" w:name="_Toc19998"/>
      <w:r>
        <w:rPr>
          <w:color w:val="333333"/>
          <w:shd w:val="clear" w:color="auto" w:fill="FFFFFF"/>
        </w:rPr>
        <w:t>（二）存在的主要问题</w:t>
      </w:r>
      <w:bookmarkEnd w:id="103"/>
      <w:bookmarkEnd w:id="104"/>
    </w:p>
    <w:p w14:paraId="0B4D9253">
      <w:pPr>
        <w:pStyle w:val="5"/>
        <w:ind w:firstLine="560"/>
        <w:rPr>
          <w:rFonts w:hint="eastAsia" w:eastAsia="仿宋_GB2312"/>
          <w:lang w:val="en-US" w:eastAsia="zh-CN"/>
        </w:rPr>
      </w:pPr>
      <w:r>
        <w:rPr>
          <w:rFonts w:ascii="Times New Roman" w:hAnsi="Times New Roman" w:cs="Times New Roman"/>
        </w:rPr>
        <w:t>1．</w:t>
      </w:r>
      <w:r>
        <w:t>项目绩效</w:t>
      </w:r>
      <w:r>
        <w:rPr>
          <w:rFonts w:hint="eastAsia"/>
          <w:lang w:val="en-US" w:eastAsia="zh-CN"/>
        </w:rPr>
        <w:t>指标</w:t>
      </w:r>
      <w:r>
        <w:t>设定不够</w:t>
      </w:r>
      <w:r>
        <w:rPr>
          <w:rFonts w:hint="eastAsia"/>
          <w:lang w:val="en-US" w:eastAsia="zh-CN"/>
        </w:rPr>
        <w:t>合理</w:t>
      </w:r>
    </w:p>
    <w:p w14:paraId="39F33712">
      <w:pPr>
        <w:ind w:firstLine="560"/>
      </w:pPr>
      <w:r>
        <w:rPr>
          <w:rFonts w:hint="eastAsia"/>
          <w:lang w:eastAsia="zh-CN"/>
        </w:rPr>
        <w:t>“2024年义务教育薄弱环节改善与能力提升中央补助资金</w:t>
      </w:r>
      <w:r>
        <w:rPr>
          <w:rFonts w:hint="eastAsia"/>
        </w:rPr>
        <w:t>的绩效目标表</w:t>
      </w:r>
      <w:r>
        <w:rPr>
          <w:rFonts w:hint="eastAsia"/>
          <w:lang w:eastAsia="zh-CN"/>
        </w:rPr>
        <w:t>”</w:t>
      </w:r>
      <w:r>
        <w:rPr>
          <w:rFonts w:hint="eastAsia"/>
        </w:rPr>
        <w:t>中未设置项目产出成本指标、经济效益指标和可持续影响等绩效指标，</w:t>
      </w:r>
      <w:r>
        <w:rPr>
          <w:rFonts w:hint="eastAsia"/>
          <w:lang w:eastAsia="zh-CN"/>
        </w:rPr>
        <w:t>“项目支出绩效自评表”中</w:t>
      </w:r>
      <w:r>
        <w:rPr>
          <w:rFonts w:hint="eastAsia"/>
          <w:lang w:val="en-US" w:eastAsia="zh-CN"/>
        </w:rPr>
        <w:t>产出数量指标中“</w:t>
      </w:r>
      <w:r>
        <w:rPr>
          <w:rFonts w:hint="eastAsia"/>
        </w:rPr>
        <w:t>完成校舍改造学校数量</w:t>
      </w:r>
      <w:r>
        <w:rPr>
          <w:rFonts w:hint="eastAsia"/>
          <w:lang w:eastAsia="zh-CN"/>
        </w:rPr>
        <w:t>”</w:t>
      </w:r>
      <w:r>
        <w:rPr>
          <w:rFonts w:hint="eastAsia"/>
          <w:lang w:val="en-US" w:eastAsia="zh-CN"/>
        </w:rPr>
        <w:t>为7所学校，</w:t>
      </w:r>
      <w:r>
        <w:rPr>
          <w:rFonts w:hint="eastAsia"/>
        </w:rPr>
        <w:t>与项目目标任务数或计划数</w:t>
      </w:r>
      <w:r>
        <w:rPr>
          <w:rFonts w:hint="eastAsia"/>
          <w:lang w:val="en-US" w:eastAsia="zh-CN"/>
        </w:rPr>
        <w:t>不</w:t>
      </w:r>
      <w:r>
        <w:rPr>
          <w:rFonts w:hint="eastAsia"/>
        </w:rPr>
        <w:t>对应，不完全能</w:t>
      </w:r>
      <w:r>
        <w:t>通过清晰、可衡量的绩效指标值予以体现</w:t>
      </w:r>
      <w:r>
        <w:rPr>
          <w:rFonts w:hint="eastAsia"/>
        </w:rPr>
        <w:t>。</w:t>
      </w:r>
    </w:p>
    <w:p w14:paraId="42947ADD">
      <w:pPr>
        <w:pStyle w:val="5"/>
        <w:ind w:firstLine="560"/>
        <w:rPr>
          <w:rFonts w:ascii="Times New Roman" w:hAnsi="Times New Roman" w:cs="Times New Roman"/>
        </w:rPr>
      </w:pPr>
      <w:r>
        <w:rPr>
          <w:rFonts w:hint="eastAsia" w:ascii="Times New Roman" w:hAnsi="Times New Roman" w:cs="Times New Roman"/>
        </w:rPr>
        <w:t>2</w:t>
      </w:r>
      <w:r>
        <w:t>．</w:t>
      </w:r>
      <w:r>
        <w:rPr>
          <w:rFonts w:hint="eastAsia" w:ascii="Times New Roman" w:hAnsi="Times New Roman" w:cs="Times New Roman"/>
        </w:rPr>
        <w:t>项目</w:t>
      </w:r>
      <w:r>
        <w:rPr>
          <w:rFonts w:ascii="Times New Roman" w:hAnsi="Times New Roman" w:cs="Times New Roman"/>
        </w:rPr>
        <w:t>档案不够</w:t>
      </w:r>
      <w:r>
        <w:rPr>
          <w:rFonts w:hint="eastAsia" w:ascii="Times New Roman" w:hAnsi="Times New Roman" w:cs="Times New Roman"/>
        </w:rPr>
        <w:t>齐全</w:t>
      </w:r>
    </w:p>
    <w:p w14:paraId="4542DDD6">
      <w:pPr>
        <w:ind w:firstLine="560"/>
        <w:rPr>
          <w:rFonts w:hint="default"/>
          <w:lang w:val="en-US"/>
        </w:rPr>
      </w:pPr>
      <w:r>
        <w:rPr>
          <w:rFonts w:hint="eastAsia"/>
        </w:rPr>
        <w:t>项目</w:t>
      </w:r>
      <w:r>
        <w:rPr>
          <w:rFonts w:hint="eastAsia"/>
          <w:lang w:val="en-US" w:eastAsia="zh-CN"/>
        </w:rPr>
        <w:t>主管单位提供了</w:t>
      </w:r>
      <w:r>
        <w:rPr>
          <w:rFonts w:hint="eastAsia"/>
          <w:lang w:eastAsia="zh-CN"/>
        </w:rPr>
        <w:t>2024年义务教育薄弱环节改善与能力提升中央补助资金</w:t>
      </w:r>
      <w:r>
        <w:rPr>
          <w:rFonts w:hint="eastAsia"/>
          <w:lang w:val="en-US" w:eastAsia="zh-CN"/>
        </w:rPr>
        <w:t>的立项文件、初步设计及各种前期工作资料、资金收支、组织实施、项目初步验收等资料，但存在项目档案不够完整的情况，项目资料不能准确完整地反映项目全生命周期情况。</w:t>
      </w:r>
    </w:p>
    <w:p w14:paraId="553A5B82">
      <w:pPr>
        <w:pStyle w:val="5"/>
        <w:bidi w:val="0"/>
        <w:rPr>
          <w:rFonts w:hint="default"/>
          <w:lang w:val="en-US" w:eastAsia="zh-CN"/>
        </w:rPr>
      </w:pPr>
      <w:r>
        <w:rPr>
          <w:rFonts w:hint="default" w:ascii="Times New Roman" w:hAnsi="Times New Roman" w:cs="Times New Roman"/>
        </w:rPr>
        <w:t>3</w:t>
      </w:r>
      <w:r>
        <w:t>．</w:t>
      </w:r>
      <w:r>
        <w:rPr>
          <w:rFonts w:hint="eastAsia"/>
          <w:lang w:val="en-US" w:eastAsia="zh-CN"/>
        </w:rPr>
        <w:t>项目工期延误</w:t>
      </w:r>
    </w:p>
    <w:p w14:paraId="270256A2">
      <w:pPr>
        <w:ind w:firstLine="560"/>
      </w:pPr>
      <w:r>
        <w:rPr>
          <w:rFonts w:hint="eastAsia"/>
          <w:lang w:val="en-US" w:eastAsia="zh-CN"/>
        </w:rPr>
        <w:t>截止2024年12月31日，安宁中学太平学校二期工程(小学部)工程项目已完成建安工程费总投资237,268,405.65元，项目进度约98.33%，目前项目仍在施工中，学校东门和多功能报告厅还没有交付使用，项目未能在计划时间</w:t>
      </w:r>
      <w:r>
        <w:rPr>
          <w:rFonts w:hint="eastAsia"/>
        </w:rPr>
        <w:t>2024年6月竣工</w:t>
      </w:r>
      <w:r>
        <w:rPr>
          <w:rFonts w:hint="eastAsia"/>
          <w:lang w:eastAsia="zh-CN"/>
        </w:rPr>
        <w:t>，</w:t>
      </w:r>
      <w:r>
        <w:rPr>
          <w:rFonts w:hint="eastAsia"/>
          <w:lang w:val="en-US" w:eastAsia="zh-CN"/>
        </w:rPr>
        <w:t>工期有所延误</w:t>
      </w:r>
      <w:r>
        <w:rPr>
          <w:rFonts w:hint="eastAsia"/>
        </w:rPr>
        <w:t>。</w:t>
      </w:r>
    </w:p>
    <w:p w14:paraId="1FC25D45">
      <w:pPr>
        <w:pStyle w:val="3"/>
        <w:ind w:firstLine="562"/>
        <w:rPr>
          <w:rFonts w:ascii="Times New Roman" w:hAnsi="Times New Roman" w:cs="Times New Roman"/>
        </w:rPr>
      </w:pPr>
      <w:bookmarkStart w:id="105" w:name="_Toc32181"/>
      <w:bookmarkStart w:id="106" w:name="_Toc18698"/>
      <w:r>
        <w:rPr>
          <w:rFonts w:ascii="Times New Roman" w:hAnsi="Times New Roman" w:cs="Times New Roman"/>
        </w:rPr>
        <w:t>六、相关建议和措施</w:t>
      </w:r>
      <w:bookmarkEnd w:id="105"/>
      <w:bookmarkEnd w:id="106"/>
    </w:p>
    <w:p w14:paraId="7E80E06D">
      <w:pPr>
        <w:pStyle w:val="4"/>
        <w:bidi w:val="0"/>
      </w:pPr>
      <w:bookmarkStart w:id="107" w:name="_Toc11340"/>
      <w:bookmarkStart w:id="108" w:name="_Hlk148475156"/>
      <w:r>
        <w:t>（一）</w:t>
      </w:r>
      <w:r>
        <w:rPr>
          <w:rFonts w:hint="eastAsia"/>
          <w:lang w:val="en-US" w:eastAsia="zh-CN"/>
        </w:rPr>
        <w:t>完善绩效指标</w:t>
      </w:r>
      <w:bookmarkEnd w:id="107"/>
    </w:p>
    <w:p w14:paraId="312EB6ED">
      <w:pPr>
        <w:ind w:firstLine="560"/>
      </w:pPr>
      <w:r>
        <w:rPr>
          <w:rFonts w:hint="eastAsia"/>
          <w:lang w:val="en-US" w:eastAsia="zh-CN"/>
        </w:rPr>
        <w:t>为了确保绩效目标的明确性和完整性，设定绩效目标时需设定产出</w:t>
      </w:r>
      <w:r>
        <w:rPr>
          <w:rFonts w:hint="eastAsia"/>
        </w:rPr>
        <w:t>成本指标、经济效益指标和可持续影响等绩效指标</w:t>
      </w:r>
      <w:r>
        <w:rPr>
          <w:rFonts w:hint="eastAsia"/>
          <w:lang w:val="en-US" w:eastAsia="zh-CN"/>
        </w:rPr>
        <w:t>，用于直接体现项目资金成本的使用与节约状况，对项目绩效目标起到全面的作用</w:t>
      </w:r>
      <w:r>
        <w:t>。</w:t>
      </w:r>
    </w:p>
    <w:p w14:paraId="682C695A">
      <w:pPr>
        <w:pStyle w:val="4"/>
        <w:ind w:firstLine="560"/>
      </w:pPr>
      <w:bookmarkStart w:id="109" w:name="_Toc9825"/>
      <w:r>
        <w:t>（</w:t>
      </w:r>
      <w:r>
        <w:rPr>
          <w:rFonts w:hint="eastAsia"/>
        </w:rPr>
        <w:t>二）加大档案管理力度</w:t>
      </w:r>
      <w:bookmarkEnd w:id="109"/>
    </w:p>
    <w:p w14:paraId="0AD297F0">
      <w:pPr>
        <w:snapToGrid w:val="0"/>
        <w:spacing w:line="580" w:lineRule="exact"/>
        <w:ind w:firstLine="560"/>
        <w:rPr>
          <w:rFonts w:ascii="仿宋_GB2312"/>
          <w:color w:val="000000" w:themeColor="text1"/>
          <w:szCs w:val="32"/>
          <w14:textFill>
            <w14:solidFill>
              <w14:schemeClr w14:val="tx1"/>
            </w14:solidFill>
          </w14:textFill>
        </w:rPr>
      </w:pPr>
      <w:r>
        <w:rPr>
          <w:rFonts w:hint="eastAsia"/>
        </w:rPr>
        <w:t>为了确保项目档案的完整性和规范性，建议进一步加大档案管理的力度。具体措施包括明确指定专门的人员负责管理项目档案，这些指定的人员应当及时将项目过程中的各种文件进行归档处理，避免文件的遗漏或丢失。此外，所有归档的文件应当统一保存在一个安全可靠的存储系统中，以便于日后的查阅和管理。通过这些措施，可以确保档案资料的完整性、齐全性和规范性，从而为项目的顺利进行和未来的审计工作提供有力支持</w:t>
      </w:r>
      <w:r>
        <w:rPr>
          <w:rFonts w:hint="eastAsia" w:ascii="仿宋_GB2312"/>
          <w:color w:val="000000" w:themeColor="text1"/>
          <w:szCs w:val="32"/>
          <w14:textFill>
            <w14:solidFill>
              <w14:schemeClr w14:val="tx1"/>
            </w14:solidFill>
          </w14:textFill>
        </w:rPr>
        <w:t>。</w:t>
      </w:r>
    </w:p>
    <w:p w14:paraId="4C1B776D">
      <w:pPr>
        <w:pStyle w:val="4"/>
        <w:ind w:firstLine="560"/>
      </w:pPr>
      <w:bookmarkStart w:id="110" w:name="_Toc11459"/>
      <w:r>
        <w:rPr>
          <w:rFonts w:hint="eastAsia"/>
        </w:rPr>
        <w:t>（三）持续优化</w:t>
      </w:r>
      <w:r>
        <w:rPr>
          <w:rFonts w:hint="eastAsia"/>
          <w:lang w:val="en-US" w:eastAsia="zh-CN"/>
        </w:rPr>
        <w:t>项目</w:t>
      </w:r>
      <w:r>
        <w:rPr>
          <w:rFonts w:hint="eastAsia"/>
        </w:rPr>
        <w:t>管理体系</w:t>
      </w:r>
      <w:bookmarkEnd w:id="110"/>
    </w:p>
    <w:p w14:paraId="54C17500">
      <w:pPr>
        <w:ind w:firstLine="560"/>
        <w:rPr>
          <w:rFonts w:ascii="仿宋_GB2312"/>
          <w:color w:val="000000" w:themeColor="text1"/>
          <w:szCs w:val="32"/>
          <w14:textFill>
            <w14:solidFill>
              <w14:schemeClr w14:val="tx1"/>
            </w14:solidFill>
          </w14:textFill>
        </w:rPr>
      </w:pPr>
      <w:r>
        <w:rPr>
          <w:rFonts w:hint="eastAsia"/>
        </w:rPr>
        <w:t>加强项目管理，提升项目工程进度，进一步加强建设单位与项目总包方的沟通协调，严格参照</w:t>
      </w:r>
      <w:r>
        <w:rPr>
          <w:rFonts w:hint="eastAsia"/>
          <w:lang w:val="en-US" w:eastAsia="zh-CN"/>
        </w:rPr>
        <w:t>项目实施</w:t>
      </w:r>
      <w:r>
        <w:rPr>
          <w:rFonts w:hint="eastAsia"/>
        </w:rPr>
        <w:t>方案，紧扣方案时间，盯紧目标任务，确保协调成果，有效解决问题。根据实施方案的建设时间及关键节点要求，细化任务，落实责任，明确时限，以确保项目各项工作有序推进，提升项目工程进度及质量</w:t>
      </w:r>
      <w:r>
        <w:rPr>
          <w:rFonts w:hint="eastAsia"/>
          <w:lang w:eastAsia="zh-CN"/>
        </w:rPr>
        <w:t>，</w:t>
      </w:r>
      <w:r>
        <w:rPr>
          <w:rFonts w:hint="eastAsia"/>
        </w:rPr>
        <w:t>确保项目前期工作按照工程建设程序要求执行，把控项目施工进度，保障项目按质按量完成。</w:t>
      </w:r>
    </w:p>
    <w:p w14:paraId="1CB26A20">
      <w:pPr>
        <w:pStyle w:val="3"/>
        <w:ind w:firstLine="562"/>
        <w:rPr>
          <w:rFonts w:ascii="Times New Roman" w:hAnsi="Times New Roman" w:cs="Times New Roman"/>
        </w:rPr>
      </w:pPr>
      <w:bookmarkStart w:id="111" w:name="_Toc24051"/>
      <w:bookmarkStart w:id="112" w:name="_Toc23338"/>
      <w:r>
        <w:rPr>
          <w:rFonts w:ascii="Times New Roman" w:hAnsi="Times New Roman" w:cs="Times New Roman"/>
        </w:rPr>
        <w:t>七、</w:t>
      </w:r>
      <w:r>
        <w:rPr>
          <w:rFonts w:hint="eastAsia" w:ascii="Times New Roman" w:hAnsi="Times New Roman" w:cs="Times New Roman"/>
          <w:lang w:eastAsia="zh-CN"/>
        </w:rPr>
        <w:t>其他</w:t>
      </w:r>
      <w:r>
        <w:rPr>
          <w:rFonts w:ascii="Times New Roman" w:hAnsi="Times New Roman" w:cs="Times New Roman"/>
        </w:rPr>
        <w:t>需要说明的</w:t>
      </w:r>
      <w:bookmarkEnd w:id="108"/>
      <w:bookmarkEnd w:id="111"/>
      <w:r>
        <w:rPr>
          <w:rFonts w:hint="eastAsia" w:ascii="Times New Roman" w:hAnsi="Times New Roman" w:cs="Times New Roman"/>
        </w:rPr>
        <w:t>事项</w:t>
      </w:r>
      <w:bookmarkEnd w:id="112"/>
    </w:p>
    <w:p w14:paraId="039E2166">
      <w:pPr>
        <w:ind w:firstLine="560"/>
      </w:pPr>
      <w:r>
        <w:rPr>
          <w:rFonts w:hint="eastAsia"/>
        </w:rPr>
        <w:t>（一）评价工作依据</w:t>
      </w:r>
    </w:p>
    <w:p w14:paraId="6473FC60">
      <w:pPr>
        <w:spacing w:line="276" w:lineRule="auto"/>
        <w:ind w:firstLine="560"/>
      </w:pPr>
      <w:r>
        <w:rPr>
          <w:rFonts w:hint="eastAsia"/>
        </w:rPr>
        <w:t>此次评价工作以各相关部门（单位）提供的评价材料为基础，通过现场调查核实，在此基础上形成绩效评价总报告，相关数据由被评价单位及项目单位提供，评价过程中并不对数据的真实性及准确性进行审计认定。</w:t>
      </w:r>
    </w:p>
    <w:p w14:paraId="50A5E32A">
      <w:pPr>
        <w:spacing w:line="276" w:lineRule="auto"/>
        <w:ind w:firstLine="560"/>
      </w:pPr>
      <w:r>
        <w:rPr>
          <w:rFonts w:hint="eastAsia"/>
        </w:rPr>
        <w:t>（二）评价报告适用范围</w:t>
      </w:r>
    </w:p>
    <w:p w14:paraId="07089881">
      <w:pPr>
        <w:ind w:firstLine="560"/>
      </w:pPr>
      <w:r>
        <w:rPr>
          <w:rFonts w:hint="eastAsia"/>
        </w:rPr>
        <w:t>此报告仅供安宁市财政局内部使用，因使用不当造成的后果，与执行本次绩效评价业务的会计师事务所无关。</w:t>
      </w:r>
    </w:p>
    <w:p w14:paraId="6FCF42F5">
      <w:pPr>
        <w:ind w:firstLine="0" w:firstLineChars="0"/>
      </w:pPr>
    </w:p>
    <w:p w14:paraId="46BE46F2">
      <w:pPr>
        <w:ind w:firstLine="0" w:firstLineChars="0"/>
      </w:pPr>
    </w:p>
    <w:p w14:paraId="7D48B6BF">
      <w:pPr>
        <w:ind w:firstLine="560"/>
      </w:pPr>
      <w:r>
        <w:t>附件：</w:t>
      </w:r>
    </w:p>
    <w:p w14:paraId="6997C66E">
      <w:pPr>
        <w:numPr>
          <w:ilvl w:val="0"/>
          <w:numId w:val="2"/>
        </w:numPr>
        <w:ind w:firstLine="560"/>
      </w:pPr>
      <w:r>
        <w:rPr>
          <w:rFonts w:hint="eastAsia"/>
          <w:lang w:eastAsia="zh-CN"/>
        </w:rPr>
        <w:t>2024年义务教育薄弱环节改善与能力提升中央补助资金</w:t>
      </w:r>
      <w:r>
        <w:t>支出绩效评价指标体系及评分表</w:t>
      </w:r>
      <w:r>
        <w:rPr>
          <w:rFonts w:hint="eastAsia"/>
        </w:rPr>
        <w:t>。</w:t>
      </w:r>
    </w:p>
    <w:p w14:paraId="7EA44C57">
      <w:pPr>
        <w:ind w:firstLine="0" w:firstLineChars="0"/>
      </w:pPr>
    </w:p>
    <w:p w14:paraId="00119268">
      <w:pPr>
        <w:ind w:firstLine="0" w:firstLineChars="0"/>
      </w:pPr>
    </w:p>
    <w:p w14:paraId="1C8FC876">
      <w:pPr>
        <w:ind w:firstLine="0" w:firstLineChars="0"/>
      </w:pPr>
    </w:p>
    <w:p w14:paraId="4FD5B729">
      <w:pPr>
        <w:snapToGrid w:val="0"/>
        <w:spacing w:line="600" w:lineRule="exact"/>
        <w:ind w:firstLine="697" w:firstLineChars="249"/>
        <w:rPr>
          <w:rFonts w:ascii="仿宋_GB2312" w:hAnsi="仿宋_GB2312" w:cs="仿宋_GB2312"/>
          <w:sz w:val="28"/>
          <w:szCs w:val="28"/>
        </w:rPr>
      </w:pPr>
      <w:r>
        <w:rPr>
          <w:rFonts w:hint="eastAsia" w:ascii="仿宋_GB2312" w:hAnsi="仿宋_GB2312" w:cs="仿宋_GB2312"/>
          <w:sz w:val="28"/>
          <w:szCs w:val="28"/>
        </w:rPr>
        <w:t>昆明正宇会计师事务所</w:t>
      </w:r>
      <w:r>
        <w:rPr>
          <w:rFonts w:hint="eastAsia" w:ascii="仿宋_GB2312" w:hAnsi="仿宋_GB2312" w:cs="仿宋_GB2312"/>
          <w:sz w:val="28"/>
          <w:szCs w:val="28"/>
        </w:rPr>
        <w:tab/>
      </w:r>
      <w:r>
        <w:rPr>
          <w:rFonts w:hint="eastAsia" w:ascii="仿宋_GB2312" w:hAnsi="仿宋_GB2312" w:cs="仿宋_GB2312"/>
          <w:sz w:val="28"/>
          <w:szCs w:val="28"/>
        </w:rPr>
        <w:t xml:space="preserve">       中国注册会计师：</w:t>
      </w:r>
    </w:p>
    <w:p w14:paraId="54E078FC">
      <w:pPr>
        <w:snapToGrid w:val="0"/>
        <w:spacing w:line="600" w:lineRule="exact"/>
        <w:ind w:firstLine="1528" w:firstLineChars="546"/>
        <w:rPr>
          <w:rFonts w:ascii="仿宋_GB2312" w:hAnsi="仿宋_GB2312" w:cs="仿宋_GB2312"/>
          <w:sz w:val="28"/>
          <w:szCs w:val="28"/>
        </w:rPr>
      </w:pPr>
      <w:r>
        <w:rPr>
          <w:rFonts w:hint="eastAsia" w:ascii="仿宋_GB2312" w:hAnsi="仿宋_GB2312" w:cs="仿宋_GB2312"/>
          <w:sz w:val="28"/>
          <w:szCs w:val="28"/>
        </w:rPr>
        <w:t>有限公司</w:t>
      </w:r>
    </w:p>
    <w:p w14:paraId="428E3443">
      <w:pPr>
        <w:snapToGrid w:val="0"/>
        <w:spacing w:line="600" w:lineRule="exact"/>
        <w:ind w:firstLine="4712" w:firstLineChars="1683"/>
        <w:rPr>
          <w:rFonts w:ascii="仿宋_GB2312" w:hAnsi="仿宋_GB2312" w:cs="仿宋_GB2312"/>
          <w:sz w:val="28"/>
          <w:szCs w:val="28"/>
        </w:rPr>
      </w:pPr>
      <w:r>
        <w:rPr>
          <w:rFonts w:hint="eastAsia" w:ascii="仿宋_GB2312" w:hAnsi="仿宋_GB2312" w:cs="仿宋_GB2312"/>
          <w:sz w:val="28"/>
          <w:szCs w:val="28"/>
        </w:rPr>
        <w:t>中国注册会计师：</w:t>
      </w:r>
    </w:p>
    <w:p w14:paraId="6477CA93">
      <w:pPr>
        <w:snapToGrid w:val="0"/>
        <w:spacing w:line="600" w:lineRule="exact"/>
        <w:ind w:firstLine="4760" w:firstLineChars="1700"/>
        <w:rPr>
          <w:rFonts w:ascii="仿宋_GB2312" w:hAnsi="仿宋_GB2312" w:cs="仿宋_GB2312"/>
          <w:sz w:val="28"/>
          <w:szCs w:val="28"/>
        </w:rPr>
      </w:pPr>
    </w:p>
    <w:p w14:paraId="62A35A3E">
      <w:pPr>
        <w:snapToGrid w:val="0"/>
        <w:spacing w:line="600" w:lineRule="exact"/>
        <w:ind w:firstLine="1400" w:firstLineChars="500"/>
        <w:rPr>
          <w:rFonts w:ascii="仿宋_GB2312" w:hAnsi="仿宋_GB2312" w:cs="仿宋_GB2312"/>
          <w:sz w:val="28"/>
          <w:szCs w:val="28"/>
        </w:rPr>
      </w:pPr>
      <w:r>
        <w:rPr>
          <w:rFonts w:hint="eastAsia" w:ascii="仿宋_GB2312" w:hAnsi="仿宋_GB2312" w:cs="仿宋_GB2312"/>
          <w:sz w:val="28"/>
          <w:szCs w:val="28"/>
        </w:rPr>
        <w:t>中国·昆明</w:t>
      </w:r>
      <w:r>
        <w:rPr>
          <w:rFonts w:hint="eastAsia" w:ascii="仿宋_GB2312" w:hAnsi="仿宋_GB2312" w:cs="仿宋_GB2312"/>
          <w:sz w:val="28"/>
          <w:szCs w:val="28"/>
        </w:rPr>
        <w:tab/>
      </w:r>
      <w:r>
        <w:rPr>
          <w:rFonts w:hint="eastAsia" w:ascii="仿宋_GB2312" w:hAnsi="仿宋_GB2312" w:cs="仿宋_GB2312"/>
          <w:sz w:val="28"/>
          <w:szCs w:val="28"/>
        </w:rPr>
        <w:t xml:space="preserve">         二○二</w:t>
      </w:r>
      <w:r>
        <w:rPr>
          <w:rFonts w:hint="eastAsia" w:ascii="仿宋_GB2312" w:hAnsi="仿宋_GB2312" w:cs="仿宋_GB2312"/>
          <w:sz w:val="28"/>
          <w:szCs w:val="28"/>
          <w:lang w:val="en-US" w:eastAsia="zh-CN"/>
        </w:rPr>
        <w:t>五</w:t>
      </w:r>
      <w:r>
        <w:rPr>
          <w:rFonts w:hint="eastAsia" w:ascii="仿宋_GB2312" w:hAnsi="仿宋_GB2312" w:cs="仿宋_GB2312"/>
          <w:sz w:val="28"/>
          <w:szCs w:val="28"/>
        </w:rPr>
        <w:t>年</w:t>
      </w:r>
      <w:r>
        <w:rPr>
          <w:rFonts w:hint="eastAsia" w:ascii="仿宋_GB2312" w:hAnsi="仿宋_GB2312" w:cs="仿宋_GB2312"/>
          <w:sz w:val="28"/>
          <w:szCs w:val="28"/>
          <w:lang w:val="en-US" w:eastAsia="zh-CN"/>
        </w:rPr>
        <w:t>十二</w:t>
      </w:r>
      <w:r>
        <w:rPr>
          <w:rFonts w:hint="eastAsia" w:ascii="仿宋_GB2312" w:hAnsi="仿宋_GB2312" w:cs="仿宋_GB2312"/>
          <w:sz w:val="28"/>
          <w:szCs w:val="28"/>
        </w:rPr>
        <w:t>月</w:t>
      </w:r>
      <w:r>
        <w:rPr>
          <w:rFonts w:hint="eastAsia" w:ascii="仿宋_GB2312" w:hAnsi="仿宋_GB2312" w:cs="仿宋_GB2312"/>
          <w:sz w:val="28"/>
          <w:szCs w:val="28"/>
          <w:lang w:val="en-US" w:eastAsia="zh-CN"/>
        </w:rPr>
        <w:t>二十六</w:t>
      </w:r>
      <w:r>
        <w:rPr>
          <w:rFonts w:hint="eastAsia" w:ascii="仿宋_GB2312" w:hAnsi="仿宋_GB2312" w:cs="仿宋_GB2312"/>
          <w:sz w:val="28"/>
          <w:szCs w:val="28"/>
        </w:rPr>
        <w:t>日</w:t>
      </w:r>
    </w:p>
    <w:p w14:paraId="50000968">
      <w:pPr>
        <w:tabs>
          <w:tab w:val="left" w:pos="5580"/>
        </w:tabs>
        <w:spacing w:line="560" w:lineRule="exact"/>
        <w:ind w:firstLine="560"/>
        <w:jc w:val="right"/>
        <w:outlineLvl w:val="0"/>
        <w:rPr>
          <w:rFonts w:hint="default" w:eastAsia="仿宋_GB2312"/>
          <w:lang w:val="en-US" w:eastAsia="zh-CN"/>
        </w:rPr>
      </w:pPr>
    </w:p>
    <w:sectPr>
      <w:headerReference r:id="rId13" w:type="default"/>
      <w:footerReference r:id="rId14" w:type="default"/>
      <w:pgSz w:w="11906" w:h="16838"/>
      <w:pgMar w:top="1440" w:right="1287"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embedRegular r:id="rId1" w:fontKey="{8AF20DC3-5C8A-4A54-B3CB-58B1A3F1A17A}"/>
  </w:font>
  <w:font w:name="方正小标宋简体">
    <w:panose1 w:val="02010601030101010101"/>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隶书">
    <w:panose1 w:val="02010509060101010101"/>
    <w:charset w:val="86"/>
    <w:family w:val="modern"/>
    <w:pitch w:val="default"/>
    <w:sig w:usb0="00000001" w:usb1="080E0000" w:usb2="00000000" w:usb3="00000000" w:csb0="00040000" w:csb1="00000000"/>
    <w:embedRegular r:id="rId2" w:fontKey="{E6299E1D-3698-47C0-8EF8-057AE541E25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Ligh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251180"/>
    </w:sdtPr>
    <w:sdtContent>
      <w:p w14:paraId="742D53D6">
        <w:pPr>
          <w:pStyle w:val="12"/>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AE58F">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82E91">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01ECD">
    <w:pPr>
      <w:pStyle w:val="12"/>
      <w:tabs>
        <w:tab w:val="left" w:pos="2849"/>
        <w:tab w:val="center" w:pos="4213"/>
      </w:tabs>
      <w:ind w:firstLine="360"/>
      <w:jc w:val="center"/>
      <w:rPr>
        <w:rFonts w:ascii="宋体" w:hAnsi="宋体" w:eastAsia="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7AAFA">
                          <w:pPr>
                            <w:pStyle w:val="12"/>
                            <w:tabs>
                              <w:tab w:val="left" w:pos="2849"/>
                              <w:tab w:val="center" w:pos="4213"/>
                            </w:tabs>
                            <w:ind w:firstLine="360"/>
                            <w:jc w:val="center"/>
                          </w:pPr>
                          <w:r>
                            <w:rPr>
                              <w:rFonts w:hint="eastAsia" w:ascii="宋体" w:hAnsi="宋体" w:eastAsia="宋体"/>
                            </w:rPr>
                            <w:t>摘要 第</w:t>
                          </w:r>
                          <w:sdt>
                            <w:sdtPr>
                              <w:rPr>
                                <w:rFonts w:ascii="宋体" w:hAnsi="宋体" w:eastAsia="宋体"/>
                              </w:rPr>
                              <w:id w:val="147459085"/>
                            </w:sdtPr>
                            <w:sdtEndPr>
                              <w:rPr>
                                <w:rFonts w:ascii="宋体" w:hAnsi="宋体" w:eastAsia="宋体"/>
                              </w:rPr>
                            </w:sdtEndPr>
                            <w:sdtContent>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597AAFA">
                    <w:pPr>
                      <w:pStyle w:val="12"/>
                      <w:tabs>
                        <w:tab w:val="left" w:pos="2849"/>
                        <w:tab w:val="center" w:pos="4213"/>
                      </w:tabs>
                      <w:ind w:firstLine="360"/>
                      <w:jc w:val="center"/>
                    </w:pPr>
                    <w:r>
                      <w:rPr>
                        <w:rFonts w:hint="eastAsia" w:ascii="宋体" w:hAnsi="宋体" w:eastAsia="宋体"/>
                      </w:rPr>
                      <w:t>摘要 第</w:t>
                    </w:r>
                    <w:sdt>
                      <w:sdtPr>
                        <w:rPr>
                          <w:rFonts w:ascii="宋体" w:hAnsi="宋体" w:eastAsia="宋体"/>
                        </w:rPr>
                        <w:id w:val="147459085"/>
                      </w:sdtPr>
                      <w:sdtEndPr>
                        <w:rPr>
                          <w:rFonts w:ascii="宋体" w:hAnsi="宋体" w:eastAsia="宋体"/>
                        </w:rPr>
                      </w:sdtEndPr>
                      <w:sdtContent>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txbxContent>
              </v:textbox>
            </v:shape>
          </w:pict>
        </mc:Fallback>
      </mc:AlternateContent>
    </w:r>
  </w:p>
  <w:p w14:paraId="209A492F">
    <w:pPr>
      <w:pStyle w:val="12"/>
      <w:tabs>
        <w:tab w:val="right" w:pos="9498"/>
        <w:tab w:val="clear" w:pos="8306"/>
      </w:tabs>
      <w:ind w:left="-958" w:leftChars="-342" w:right="-1075" w:rightChars="-384" w:firstLine="8" w:firstLineChars="5"/>
      <w:rPr>
        <w:sz w:val="17"/>
        <w:szCs w:val="17"/>
      </w:rPr>
    </w:pPr>
    <w:r>
      <w:rPr>
        <w:rFonts w:hint="eastAsia" w:ascii="隶书" w:eastAsia="隶书"/>
        <w:i/>
        <w:sz w:val="17"/>
        <w:szCs w:val="17"/>
      </w:rPr>
      <w:t>昆明正宇会计师事务所有限公司      地址：昆明市西山区云石商贸城C座501-504号    电话:(0871)68335386  68693002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D356E">
    <w:pPr>
      <w:pStyle w:val="12"/>
      <w:ind w:firstLine="360"/>
      <w:jc w:val="center"/>
      <w:rPr>
        <w:rFonts w:ascii="宋体" w:hAnsi="宋体" w:eastAsia="宋体"/>
      </w:rPr>
    </w:pPr>
    <w:r>
      <w:rPr>
        <w:rFonts w:hint="eastAsia" w:ascii="宋体" w:hAnsi="宋体" w:eastAsia="宋体"/>
      </w:rPr>
      <w:t>正文 第</w:t>
    </w:r>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p>
  <w:p w14:paraId="7747917A">
    <w:pPr>
      <w:pStyle w:val="12"/>
      <w:tabs>
        <w:tab w:val="right" w:pos="9498"/>
        <w:tab w:val="clear" w:pos="8306"/>
      </w:tabs>
      <w:ind w:left="-958" w:leftChars="-342" w:right="-1075" w:rightChars="-384" w:firstLine="8" w:firstLineChars="5"/>
      <w:rPr>
        <w:sz w:val="17"/>
        <w:szCs w:val="17"/>
      </w:rPr>
    </w:pPr>
    <w:r>
      <w:rPr>
        <w:rFonts w:hint="eastAsia" w:ascii="隶书" w:eastAsia="隶书"/>
        <w:i/>
        <w:sz w:val="17"/>
        <w:szCs w:val="17"/>
      </w:rPr>
      <w:t>昆明正宇会计师事务所有限公司      地址：昆明市西山区云石商贸城C座501-504号    电话:(0871）68335386  68693002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69158">
    <w:pPr>
      <w:pStyle w:val="13"/>
      <w:pBdr>
        <w:bottom w:val="none" w:color="auto" w:sz="0" w:space="0"/>
      </w:pBdr>
      <w:ind w:firstLine="36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2FD0">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FAFFD">
    <w:pPr>
      <w:pStyle w:val="1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C0779">
    <w:pPr>
      <w:pStyle w:val="13"/>
      <w:ind w:firstLine="0" w:firstLineChars="0"/>
      <w:jc w:val="left"/>
      <w:rPr>
        <w:rFonts w:ascii="Times New Roman" w:hAnsi="Times New Roman" w:eastAsia="仿宋_GB2312" w:cs="Times New Roman"/>
      </w:rPr>
    </w:pPr>
    <w:r>
      <w:rPr>
        <w:rFonts w:hint="eastAsia" w:ascii="Times New Roman" w:hAnsi="Times New Roman" w:eastAsia="仿宋_GB2312" w:cs="Times New Roman"/>
        <w:sz w:val="18"/>
        <w:szCs w:val="18"/>
        <w:lang w:val="en-US" w:eastAsia="zh-CN"/>
      </w:rPr>
      <w:t>2024年义务教育薄弱环节改善与能力提升中央补助资金项目</w:t>
    </w:r>
    <w:r>
      <w:rPr>
        <w:rFonts w:hint="eastAsia" w:ascii="Times New Roman" w:hAnsi="Times New Roman" w:eastAsia="仿宋_GB2312" w:cs="Times New Roman"/>
      </w:rPr>
      <w:t>支出绩效评价</w:t>
    </w:r>
    <w:r>
      <w:rPr>
        <w:rFonts w:ascii="Times New Roman" w:hAnsi="Times New Roman" w:eastAsia="仿宋_GB2312" w:cs="Times New Roman"/>
      </w:rPr>
      <w:t>报告</w:t>
    </w:r>
  </w:p>
  <w:p w14:paraId="5D170226">
    <w:pPr>
      <w:pStyle w:val="1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0FDEA">
    <w:pPr>
      <w:pStyle w:val="13"/>
      <w:ind w:firstLine="0" w:firstLineChars="0"/>
      <w:jc w:val="left"/>
      <w:rPr>
        <w:rFonts w:ascii="Times New Roman" w:hAnsi="Times New Roman" w:eastAsia="仿宋_GB2312" w:cs="Times New Roman"/>
      </w:rPr>
    </w:pPr>
    <w:r>
      <w:rPr>
        <w:rFonts w:hint="eastAsia" w:ascii="Times New Roman" w:hAnsi="Times New Roman" w:eastAsia="仿宋_GB2312" w:cs="Times New Roman"/>
        <w:sz w:val="18"/>
        <w:szCs w:val="18"/>
        <w:lang w:val="en-US" w:eastAsia="zh-CN"/>
      </w:rPr>
      <w:t>2024年义务教育薄弱环节改善与能力提升中央补助资金项目</w:t>
    </w:r>
    <w:r>
      <w:rPr>
        <w:rFonts w:hint="eastAsia" w:ascii="Times New Roman" w:hAnsi="Times New Roman" w:eastAsia="仿宋_GB2312" w:cs="Times New Roman"/>
      </w:rPr>
      <w:t>支出绩效评价</w:t>
    </w:r>
    <w:r>
      <w:rPr>
        <w:rFonts w:ascii="Times New Roman" w:hAnsi="Times New Roman" w:eastAsia="仿宋_GB2312" w:cs="Times New Roman"/>
      </w:rPr>
      <w:t>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122F5D"/>
    <w:multiLevelType w:val="multilevel"/>
    <w:tmpl w:val="31122F5D"/>
    <w:lvl w:ilvl="0" w:tentative="0">
      <w:start w:val="1"/>
      <w:numFmt w:val="chineseCountingThousand"/>
      <w:pStyle w:val="2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0DA8E7"/>
    <w:multiLevelType w:val="singleLevel"/>
    <w:tmpl w:val="500DA8E7"/>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1NDNiY2FhMGI3ZDU3YzI0YjE0ODIzZmU1NDAzMzgifQ=="/>
  </w:docVars>
  <w:rsids>
    <w:rsidRoot w:val="001C0412"/>
    <w:rsid w:val="00050DC9"/>
    <w:rsid w:val="00054EC8"/>
    <w:rsid w:val="00063497"/>
    <w:rsid w:val="0008221F"/>
    <w:rsid w:val="000C146B"/>
    <w:rsid w:val="00112280"/>
    <w:rsid w:val="00141827"/>
    <w:rsid w:val="001445F0"/>
    <w:rsid w:val="00164D2C"/>
    <w:rsid w:val="00172868"/>
    <w:rsid w:val="001A0015"/>
    <w:rsid w:val="001B2849"/>
    <w:rsid w:val="001C0412"/>
    <w:rsid w:val="00246315"/>
    <w:rsid w:val="002C1462"/>
    <w:rsid w:val="002F012F"/>
    <w:rsid w:val="00320921"/>
    <w:rsid w:val="0035416A"/>
    <w:rsid w:val="00370008"/>
    <w:rsid w:val="003A3119"/>
    <w:rsid w:val="0042056D"/>
    <w:rsid w:val="00430799"/>
    <w:rsid w:val="00444A71"/>
    <w:rsid w:val="004978F9"/>
    <w:rsid w:val="004D6371"/>
    <w:rsid w:val="005058DB"/>
    <w:rsid w:val="00521EBF"/>
    <w:rsid w:val="00543DA0"/>
    <w:rsid w:val="00572FA4"/>
    <w:rsid w:val="00581548"/>
    <w:rsid w:val="005B11FC"/>
    <w:rsid w:val="005F481F"/>
    <w:rsid w:val="00682E2F"/>
    <w:rsid w:val="00693C7C"/>
    <w:rsid w:val="00693E5F"/>
    <w:rsid w:val="00700CB9"/>
    <w:rsid w:val="00701F4E"/>
    <w:rsid w:val="00717690"/>
    <w:rsid w:val="0077101F"/>
    <w:rsid w:val="00772C95"/>
    <w:rsid w:val="007C6F64"/>
    <w:rsid w:val="008366D3"/>
    <w:rsid w:val="008F40A7"/>
    <w:rsid w:val="009241AB"/>
    <w:rsid w:val="00941079"/>
    <w:rsid w:val="009F48D7"/>
    <w:rsid w:val="00A01F2F"/>
    <w:rsid w:val="00A103B0"/>
    <w:rsid w:val="00A1505C"/>
    <w:rsid w:val="00AA413A"/>
    <w:rsid w:val="00AB5A2F"/>
    <w:rsid w:val="00AB5C31"/>
    <w:rsid w:val="00B02942"/>
    <w:rsid w:val="00B51443"/>
    <w:rsid w:val="00B909D0"/>
    <w:rsid w:val="00BC4816"/>
    <w:rsid w:val="00BE3FC9"/>
    <w:rsid w:val="00C01E23"/>
    <w:rsid w:val="00C450E1"/>
    <w:rsid w:val="00C621A8"/>
    <w:rsid w:val="00C670F6"/>
    <w:rsid w:val="00C84ACA"/>
    <w:rsid w:val="00C8639A"/>
    <w:rsid w:val="00CB197F"/>
    <w:rsid w:val="00D66B4A"/>
    <w:rsid w:val="00D738BC"/>
    <w:rsid w:val="00D8740F"/>
    <w:rsid w:val="00E01A69"/>
    <w:rsid w:val="00E0682F"/>
    <w:rsid w:val="00E16B22"/>
    <w:rsid w:val="00E230F0"/>
    <w:rsid w:val="00E357A7"/>
    <w:rsid w:val="00E539F6"/>
    <w:rsid w:val="00E711D9"/>
    <w:rsid w:val="00E82F9E"/>
    <w:rsid w:val="00EA058C"/>
    <w:rsid w:val="00EA2E36"/>
    <w:rsid w:val="00EC7AFC"/>
    <w:rsid w:val="00ED4579"/>
    <w:rsid w:val="00F07EFA"/>
    <w:rsid w:val="00F238DA"/>
    <w:rsid w:val="00F25BF6"/>
    <w:rsid w:val="00F321D4"/>
    <w:rsid w:val="00F914D1"/>
    <w:rsid w:val="00F91602"/>
    <w:rsid w:val="01177872"/>
    <w:rsid w:val="01433085"/>
    <w:rsid w:val="016F3A22"/>
    <w:rsid w:val="017714FE"/>
    <w:rsid w:val="018D0006"/>
    <w:rsid w:val="01D603D2"/>
    <w:rsid w:val="01F1453B"/>
    <w:rsid w:val="025C1716"/>
    <w:rsid w:val="02673B42"/>
    <w:rsid w:val="027D2D3A"/>
    <w:rsid w:val="02995D49"/>
    <w:rsid w:val="02BA394F"/>
    <w:rsid w:val="02CC1679"/>
    <w:rsid w:val="030C0A30"/>
    <w:rsid w:val="03397065"/>
    <w:rsid w:val="036D26E6"/>
    <w:rsid w:val="03C540A7"/>
    <w:rsid w:val="03E67B89"/>
    <w:rsid w:val="03ED7810"/>
    <w:rsid w:val="041C4F56"/>
    <w:rsid w:val="04567D31"/>
    <w:rsid w:val="047E3830"/>
    <w:rsid w:val="04806232"/>
    <w:rsid w:val="04842AA6"/>
    <w:rsid w:val="04D34CDF"/>
    <w:rsid w:val="04E31364"/>
    <w:rsid w:val="05052DAE"/>
    <w:rsid w:val="050C6DC7"/>
    <w:rsid w:val="050F5773"/>
    <w:rsid w:val="051B0C7C"/>
    <w:rsid w:val="052E656D"/>
    <w:rsid w:val="053F1F5A"/>
    <w:rsid w:val="054855E1"/>
    <w:rsid w:val="05866B89"/>
    <w:rsid w:val="059E0843"/>
    <w:rsid w:val="05CD3EB3"/>
    <w:rsid w:val="05E73680"/>
    <w:rsid w:val="05EF3F4F"/>
    <w:rsid w:val="061260FB"/>
    <w:rsid w:val="06315958"/>
    <w:rsid w:val="0644652B"/>
    <w:rsid w:val="06E32C48"/>
    <w:rsid w:val="06F07F7E"/>
    <w:rsid w:val="070C3A84"/>
    <w:rsid w:val="072506DC"/>
    <w:rsid w:val="073F3360"/>
    <w:rsid w:val="078214FF"/>
    <w:rsid w:val="081A28D2"/>
    <w:rsid w:val="08310EB2"/>
    <w:rsid w:val="086A1FB2"/>
    <w:rsid w:val="089B0C9E"/>
    <w:rsid w:val="08C314CF"/>
    <w:rsid w:val="08E13408"/>
    <w:rsid w:val="09175B50"/>
    <w:rsid w:val="09622B7C"/>
    <w:rsid w:val="09760CB1"/>
    <w:rsid w:val="09905A49"/>
    <w:rsid w:val="099D3383"/>
    <w:rsid w:val="09A66C11"/>
    <w:rsid w:val="09A75BDA"/>
    <w:rsid w:val="09D50F7A"/>
    <w:rsid w:val="0A103EAC"/>
    <w:rsid w:val="0A462C11"/>
    <w:rsid w:val="0A4D7496"/>
    <w:rsid w:val="0A7660E4"/>
    <w:rsid w:val="0A782273"/>
    <w:rsid w:val="0A79472F"/>
    <w:rsid w:val="0A866E5C"/>
    <w:rsid w:val="0A95184C"/>
    <w:rsid w:val="0AB85DB3"/>
    <w:rsid w:val="0B1E2F42"/>
    <w:rsid w:val="0B3F4A6E"/>
    <w:rsid w:val="0C0679E1"/>
    <w:rsid w:val="0C1E266E"/>
    <w:rsid w:val="0C580887"/>
    <w:rsid w:val="0CAC240A"/>
    <w:rsid w:val="0CB36E9E"/>
    <w:rsid w:val="0CD02D66"/>
    <w:rsid w:val="0CD54DC1"/>
    <w:rsid w:val="0CE61398"/>
    <w:rsid w:val="0D06028F"/>
    <w:rsid w:val="0DAE070D"/>
    <w:rsid w:val="0DC2379A"/>
    <w:rsid w:val="0DD777D3"/>
    <w:rsid w:val="0E07309F"/>
    <w:rsid w:val="0E0F59C9"/>
    <w:rsid w:val="0E266744"/>
    <w:rsid w:val="0E287909"/>
    <w:rsid w:val="0E4B1576"/>
    <w:rsid w:val="0E676C84"/>
    <w:rsid w:val="0E6B438E"/>
    <w:rsid w:val="0EC0292C"/>
    <w:rsid w:val="0EE06B2A"/>
    <w:rsid w:val="0EF32D02"/>
    <w:rsid w:val="0F28431A"/>
    <w:rsid w:val="0F29227F"/>
    <w:rsid w:val="0F2E1853"/>
    <w:rsid w:val="0F4C2412"/>
    <w:rsid w:val="0F8363DA"/>
    <w:rsid w:val="0F8A450D"/>
    <w:rsid w:val="0F976926"/>
    <w:rsid w:val="0FB874C6"/>
    <w:rsid w:val="0FC1507C"/>
    <w:rsid w:val="10045CAD"/>
    <w:rsid w:val="10331D86"/>
    <w:rsid w:val="10437452"/>
    <w:rsid w:val="10466E02"/>
    <w:rsid w:val="106602BF"/>
    <w:rsid w:val="10780AB3"/>
    <w:rsid w:val="108300B5"/>
    <w:rsid w:val="10B742FE"/>
    <w:rsid w:val="10D63E17"/>
    <w:rsid w:val="11235531"/>
    <w:rsid w:val="112B740B"/>
    <w:rsid w:val="11516115"/>
    <w:rsid w:val="11A11D1B"/>
    <w:rsid w:val="11F73FB5"/>
    <w:rsid w:val="12323B41"/>
    <w:rsid w:val="12530729"/>
    <w:rsid w:val="125A606E"/>
    <w:rsid w:val="12B372CC"/>
    <w:rsid w:val="12CC2F4B"/>
    <w:rsid w:val="12CF75E2"/>
    <w:rsid w:val="12E532BA"/>
    <w:rsid w:val="12E70925"/>
    <w:rsid w:val="131414A1"/>
    <w:rsid w:val="13167B67"/>
    <w:rsid w:val="13220D35"/>
    <w:rsid w:val="13362245"/>
    <w:rsid w:val="14013C4A"/>
    <w:rsid w:val="140E2277"/>
    <w:rsid w:val="14261483"/>
    <w:rsid w:val="143D7AA6"/>
    <w:rsid w:val="1467112B"/>
    <w:rsid w:val="149F15FA"/>
    <w:rsid w:val="14A64117"/>
    <w:rsid w:val="14C9240F"/>
    <w:rsid w:val="14DD6852"/>
    <w:rsid w:val="14EE4EEE"/>
    <w:rsid w:val="15577980"/>
    <w:rsid w:val="1574180A"/>
    <w:rsid w:val="15AC59B8"/>
    <w:rsid w:val="162F0582"/>
    <w:rsid w:val="16433DFF"/>
    <w:rsid w:val="1654659D"/>
    <w:rsid w:val="166C1C81"/>
    <w:rsid w:val="16B94831"/>
    <w:rsid w:val="16BE3BF5"/>
    <w:rsid w:val="16E22CE9"/>
    <w:rsid w:val="17233640"/>
    <w:rsid w:val="17363973"/>
    <w:rsid w:val="17496AE1"/>
    <w:rsid w:val="1764287E"/>
    <w:rsid w:val="17B2302E"/>
    <w:rsid w:val="18147EF3"/>
    <w:rsid w:val="18636D58"/>
    <w:rsid w:val="188669A3"/>
    <w:rsid w:val="19102702"/>
    <w:rsid w:val="191E4E1F"/>
    <w:rsid w:val="192E7DCB"/>
    <w:rsid w:val="19AC210A"/>
    <w:rsid w:val="19C227EC"/>
    <w:rsid w:val="19C2408D"/>
    <w:rsid w:val="19E60195"/>
    <w:rsid w:val="1A207550"/>
    <w:rsid w:val="1A2E7018"/>
    <w:rsid w:val="1A8642C4"/>
    <w:rsid w:val="1A9C1A15"/>
    <w:rsid w:val="1AF1095B"/>
    <w:rsid w:val="1B05028D"/>
    <w:rsid w:val="1B5944BD"/>
    <w:rsid w:val="1B743824"/>
    <w:rsid w:val="1B79458F"/>
    <w:rsid w:val="1B9D7C6F"/>
    <w:rsid w:val="1BEF4FAC"/>
    <w:rsid w:val="1C1036BB"/>
    <w:rsid w:val="1C8D51E0"/>
    <w:rsid w:val="1CD10E9D"/>
    <w:rsid w:val="1CFF5EAA"/>
    <w:rsid w:val="1D28626C"/>
    <w:rsid w:val="1D694E68"/>
    <w:rsid w:val="1D87158C"/>
    <w:rsid w:val="1DC36C5F"/>
    <w:rsid w:val="1DE5480D"/>
    <w:rsid w:val="1E0D084D"/>
    <w:rsid w:val="1E1D5A5B"/>
    <w:rsid w:val="1E516131"/>
    <w:rsid w:val="1EF50F40"/>
    <w:rsid w:val="1F3134DE"/>
    <w:rsid w:val="1F5F6708"/>
    <w:rsid w:val="1F7F698B"/>
    <w:rsid w:val="1F8239A1"/>
    <w:rsid w:val="1FBD456D"/>
    <w:rsid w:val="201E3957"/>
    <w:rsid w:val="20245411"/>
    <w:rsid w:val="2099501C"/>
    <w:rsid w:val="20A0680F"/>
    <w:rsid w:val="20BA2413"/>
    <w:rsid w:val="20E64B00"/>
    <w:rsid w:val="21173C62"/>
    <w:rsid w:val="21190608"/>
    <w:rsid w:val="217F21D3"/>
    <w:rsid w:val="21A26982"/>
    <w:rsid w:val="220B170D"/>
    <w:rsid w:val="22434244"/>
    <w:rsid w:val="22947723"/>
    <w:rsid w:val="22F35B40"/>
    <w:rsid w:val="22FB5D4A"/>
    <w:rsid w:val="230D10B7"/>
    <w:rsid w:val="23201794"/>
    <w:rsid w:val="232234B0"/>
    <w:rsid w:val="23C86E9B"/>
    <w:rsid w:val="23DE16B3"/>
    <w:rsid w:val="23F575B0"/>
    <w:rsid w:val="24496DF6"/>
    <w:rsid w:val="246E38A3"/>
    <w:rsid w:val="250657B6"/>
    <w:rsid w:val="251E4167"/>
    <w:rsid w:val="252D4217"/>
    <w:rsid w:val="25722CB4"/>
    <w:rsid w:val="26000619"/>
    <w:rsid w:val="260667F4"/>
    <w:rsid w:val="2609189E"/>
    <w:rsid w:val="26164E52"/>
    <w:rsid w:val="26844E74"/>
    <w:rsid w:val="26AB5175"/>
    <w:rsid w:val="26B741BD"/>
    <w:rsid w:val="26EA35B3"/>
    <w:rsid w:val="2709563B"/>
    <w:rsid w:val="272250C1"/>
    <w:rsid w:val="274F7E31"/>
    <w:rsid w:val="27877605"/>
    <w:rsid w:val="27A26D6C"/>
    <w:rsid w:val="280E679B"/>
    <w:rsid w:val="283C2393"/>
    <w:rsid w:val="284249A6"/>
    <w:rsid w:val="284C621B"/>
    <w:rsid w:val="288B653C"/>
    <w:rsid w:val="28D75B6D"/>
    <w:rsid w:val="28EF5E90"/>
    <w:rsid w:val="29127DD1"/>
    <w:rsid w:val="291D57B7"/>
    <w:rsid w:val="29282EA6"/>
    <w:rsid w:val="2976035F"/>
    <w:rsid w:val="299B6018"/>
    <w:rsid w:val="29C6785D"/>
    <w:rsid w:val="2A1976F3"/>
    <w:rsid w:val="2A3E2FB0"/>
    <w:rsid w:val="2A541F95"/>
    <w:rsid w:val="2ADB4165"/>
    <w:rsid w:val="2ADF06A2"/>
    <w:rsid w:val="2AE9511A"/>
    <w:rsid w:val="2AF376D5"/>
    <w:rsid w:val="2B353D5D"/>
    <w:rsid w:val="2B514BE0"/>
    <w:rsid w:val="2B8E5CD9"/>
    <w:rsid w:val="2B9F6C4C"/>
    <w:rsid w:val="2BA775B5"/>
    <w:rsid w:val="2BD559B4"/>
    <w:rsid w:val="2BE778B0"/>
    <w:rsid w:val="2BED5C5E"/>
    <w:rsid w:val="2C090090"/>
    <w:rsid w:val="2C1B1D16"/>
    <w:rsid w:val="2C265022"/>
    <w:rsid w:val="2C2D2F0A"/>
    <w:rsid w:val="2C38786C"/>
    <w:rsid w:val="2C3A5674"/>
    <w:rsid w:val="2C97443F"/>
    <w:rsid w:val="2CB50A78"/>
    <w:rsid w:val="2CE90E48"/>
    <w:rsid w:val="2D297497"/>
    <w:rsid w:val="2D2D342B"/>
    <w:rsid w:val="2D5B7785"/>
    <w:rsid w:val="2D9F25E4"/>
    <w:rsid w:val="2DA82AB1"/>
    <w:rsid w:val="2DAF434E"/>
    <w:rsid w:val="2DB43204"/>
    <w:rsid w:val="2DC53663"/>
    <w:rsid w:val="2DDB2E87"/>
    <w:rsid w:val="2DDF6ACE"/>
    <w:rsid w:val="2DEC6E42"/>
    <w:rsid w:val="2E2D5211"/>
    <w:rsid w:val="2E3B4AE8"/>
    <w:rsid w:val="2E741C1B"/>
    <w:rsid w:val="2E8C71E7"/>
    <w:rsid w:val="2ECE498D"/>
    <w:rsid w:val="2F7D7E31"/>
    <w:rsid w:val="2FA92BEF"/>
    <w:rsid w:val="301D177E"/>
    <w:rsid w:val="303D58A1"/>
    <w:rsid w:val="304C2D23"/>
    <w:rsid w:val="305B3E0B"/>
    <w:rsid w:val="3096155A"/>
    <w:rsid w:val="309953A3"/>
    <w:rsid w:val="30A00AB5"/>
    <w:rsid w:val="30D71499"/>
    <w:rsid w:val="30FE5C9F"/>
    <w:rsid w:val="311052B7"/>
    <w:rsid w:val="317A6513"/>
    <w:rsid w:val="317F6A6B"/>
    <w:rsid w:val="31E607B1"/>
    <w:rsid w:val="31E728DB"/>
    <w:rsid w:val="31EA68A8"/>
    <w:rsid w:val="31F1340E"/>
    <w:rsid w:val="31FB6109"/>
    <w:rsid w:val="32125149"/>
    <w:rsid w:val="323A4620"/>
    <w:rsid w:val="324B5CB7"/>
    <w:rsid w:val="32967FAB"/>
    <w:rsid w:val="32D53DDA"/>
    <w:rsid w:val="33437E6D"/>
    <w:rsid w:val="33712E8C"/>
    <w:rsid w:val="338E05D4"/>
    <w:rsid w:val="339B7340"/>
    <w:rsid w:val="33AB2B40"/>
    <w:rsid w:val="33D82E64"/>
    <w:rsid w:val="33E0594C"/>
    <w:rsid w:val="33F64577"/>
    <w:rsid w:val="33FD6212"/>
    <w:rsid w:val="34104A55"/>
    <w:rsid w:val="341E2A93"/>
    <w:rsid w:val="341E6D75"/>
    <w:rsid w:val="344965D4"/>
    <w:rsid w:val="34781A82"/>
    <w:rsid w:val="348A6403"/>
    <w:rsid w:val="34A45746"/>
    <w:rsid w:val="34D00E23"/>
    <w:rsid w:val="34DB659F"/>
    <w:rsid w:val="34F03DC0"/>
    <w:rsid w:val="355E2392"/>
    <w:rsid w:val="357065AB"/>
    <w:rsid w:val="35846234"/>
    <w:rsid w:val="35A9702C"/>
    <w:rsid w:val="35F81894"/>
    <w:rsid w:val="3606357F"/>
    <w:rsid w:val="362C191E"/>
    <w:rsid w:val="36391C74"/>
    <w:rsid w:val="36392E40"/>
    <w:rsid w:val="36791451"/>
    <w:rsid w:val="3691487E"/>
    <w:rsid w:val="36A60F75"/>
    <w:rsid w:val="37440F75"/>
    <w:rsid w:val="37515F68"/>
    <w:rsid w:val="379408C0"/>
    <w:rsid w:val="379D33D7"/>
    <w:rsid w:val="37DB6D93"/>
    <w:rsid w:val="380A17AD"/>
    <w:rsid w:val="38445F77"/>
    <w:rsid w:val="3860029B"/>
    <w:rsid w:val="387012F0"/>
    <w:rsid w:val="38B85882"/>
    <w:rsid w:val="38D97279"/>
    <w:rsid w:val="38DF161A"/>
    <w:rsid w:val="391E22AF"/>
    <w:rsid w:val="39253208"/>
    <w:rsid w:val="39362008"/>
    <w:rsid w:val="39445020"/>
    <w:rsid w:val="3971722D"/>
    <w:rsid w:val="399058C6"/>
    <w:rsid w:val="3A007B82"/>
    <w:rsid w:val="3A14416C"/>
    <w:rsid w:val="3A4A5F89"/>
    <w:rsid w:val="3A5617FC"/>
    <w:rsid w:val="3A83468A"/>
    <w:rsid w:val="3A920D71"/>
    <w:rsid w:val="3AE13256"/>
    <w:rsid w:val="3AFB2473"/>
    <w:rsid w:val="3B191B5E"/>
    <w:rsid w:val="3B196D9D"/>
    <w:rsid w:val="3B1C3CA9"/>
    <w:rsid w:val="3B7F18E1"/>
    <w:rsid w:val="3B8F4F8B"/>
    <w:rsid w:val="3BA0688C"/>
    <w:rsid w:val="3BA96372"/>
    <w:rsid w:val="3BF27AEF"/>
    <w:rsid w:val="3C052148"/>
    <w:rsid w:val="3C092149"/>
    <w:rsid w:val="3C463BC1"/>
    <w:rsid w:val="3C752089"/>
    <w:rsid w:val="3CA676A0"/>
    <w:rsid w:val="3CAB1C76"/>
    <w:rsid w:val="3CAC4B62"/>
    <w:rsid w:val="3CAD22F5"/>
    <w:rsid w:val="3CFA586A"/>
    <w:rsid w:val="3D2C7990"/>
    <w:rsid w:val="3D5C179C"/>
    <w:rsid w:val="3D603F1B"/>
    <w:rsid w:val="3D714C6E"/>
    <w:rsid w:val="3D71633B"/>
    <w:rsid w:val="3DAC5CA6"/>
    <w:rsid w:val="3DC001FC"/>
    <w:rsid w:val="3DEC2546"/>
    <w:rsid w:val="3E1059AF"/>
    <w:rsid w:val="3E4476F2"/>
    <w:rsid w:val="3E6A5FB4"/>
    <w:rsid w:val="3E851D80"/>
    <w:rsid w:val="3E9F36C8"/>
    <w:rsid w:val="3EB05C6A"/>
    <w:rsid w:val="3EC02FD1"/>
    <w:rsid w:val="3ECC0C40"/>
    <w:rsid w:val="3F3271BB"/>
    <w:rsid w:val="3F6A5394"/>
    <w:rsid w:val="3F9B22EA"/>
    <w:rsid w:val="3FC139F4"/>
    <w:rsid w:val="3FCF70C3"/>
    <w:rsid w:val="3FF80737"/>
    <w:rsid w:val="402E2A03"/>
    <w:rsid w:val="40622392"/>
    <w:rsid w:val="4077259B"/>
    <w:rsid w:val="408E2E4C"/>
    <w:rsid w:val="40DD2AE1"/>
    <w:rsid w:val="411959BA"/>
    <w:rsid w:val="4138620D"/>
    <w:rsid w:val="413F4E23"/>
    <w:rsid w:val="41D93BE5"/>
    <w:rsid w:val="428B67D2"/>
    <w:rsid w:val="429128B0"/>
    <w:rsid w:val="429670DC"/>
    <w:rsid w:val="42997141"/>
    <w:rsid w:val="42A874E6"/>
    <w:rsid w:val="42A930FC"/>
    <w:rsid w:val="42B56F3F"/>
    <w:rsid w:val="42E719A2"/>
    <w:rsid w:val="433171C2"/>
    <w:rsid w:val="43543207"/>
    <w:rsid w:val="4365151F"/>
    <w:rsid w:val="43681E8E"/>
    <w:rsid w:val="43741A13"/>
    <w:rsid w:val="43B76EAF"/>
    <w:rsid w:val="43D81E71"/>
    <w:rsid w:val="440A320B"/>
    <w:rsid w:val="441B2C89"/>
    <w:rsid w:val="44345C95"/>
    <w:rsid w:val="443D04E0"/>
    <w:rsid w:val="445229C4"/>
    <w:rsid w:val="445C2D2C"/>
    <w:rsid w:val="44987B2B"/>
    <w:rsid w:val="44A404B6"/>
    <w:rsid w:val="44C63EDC"/>
    <w:rsid w:val="44E07020"/>
    <w:rsid w:val="454974A3"/>
    <w:rsid w:val="45892E96"/>
    <w:rsid w:val="45A243E5"/>
    <w:rsid w:val="45D45A3F"/>
    <w:rsid w:val="45EF0E26"/>
    <w:rsid w:val="45F36B68"/>
    <w:rsid w:val="45FF01EF"/>
    <w:rsid w:val="46A03098"/>
    <w:rsid w:val="46EC0B5C"/>
    <w:rsid w:val="4701392E"/>
    <w:rsid w:val="47262F6D"/>
    <w:rsid w:val="47633879"/>
    <w:rsid w:val="477055B8"/>
    <w:rsid w:val="4774588A"/>
    <w:rsid w:val="47946ABA"/>
    <w:rsid w:val="479C3397"/>
    <w:rsid w:val="47BE6163"/>
    <w:rsid w:val="47C22486"/>
    <w:rsid w:val="47C22B96"/>
    <w:rsid w:val="47E81FD1"/>
    <w:rsid w:val="47F11CEA"/>
    <w:rsid w:val="48256D81"/>
    <w:rsid w:val="48820E3E"/>
    <w:rsid w:val="488652F1"/>
    <w:rsid w:val="48A15EB5"/>
    <w:rsid w:val="48AD7823"/>
    <w:rsid w:val="48DC090C"/>
    <w:rsid w:val="48DD0ADD"/>
    <w:rsid w:val="494E0E0D"/>
    <w:rsid w:val="49877D17"/>
    <w:rsid w:val="49E35378"/>
    <w:rsid w:val="49ED6CCC"/>
    <w:rsid w:val="4A027CBE"/>
    <w:rsid w:val="4A141E26"/>
    <w:rsid w:val="4A7A624C"/>
    <w:rsid w:val="4A855ED7"/>
    <w:rsid w:val="4A8568AA"/>
    <w:rsid w:val="4A9B5A20"/>
    <w:rsid w:val="4AD74CDD"/>
    <w:rsid w:val="4ADE7E0A"/>
    <w:rsid w:val="4AF542BA"/>
    <w:rsid w:val="4B024E2F"/>
    <w:rsid w:val="4B5007D3"/>
    <w:rsid w:val="4B8B78AF"/>
    <w:rsid w:val="4BCF5981"/>
    <w:rsid w:val="4C011CB5"/>
    <w:rsid w:val="4C543468"/>
    <w:rsid w:val="4C794CF0"/>
    <w:rsid w:val="4C7C3CD2"/>
    <w:rsid w:val="4C7E68AE"/>
    <w:rsid w:val="4CA52A90"/>
    <w:rsid w:val="4CB30DFF"/>
    <w:rsid w:val="4CB608EF"/>
    <w:rsid w:val="4D137AF0"/>
    <w:rsid w:val="4D185106"/>
    <w:rsid w:val="4D830915"/>
    <w:rsid w:val="4D8C11E1"/>
    <w:rsid w:val="4D924EB8"/>
    <w:rsid w:val="4DAF1E50"/>
    <w:rsid w:val="4DC746E7"/>
    <w:rsid w:val="4DCC0992"/>
    <w:rsid w:val="4DED6593"/>
    <w:rsid w:val="4E0E3014"/>
    <w:rsid w:val="4E2D1DF5"/>
    <w:rsid w:val="4E4D7031"/>
    <w:rsid w:val="4E86045B"/>
    <w:rsid w:val="4E870795"/>
    <w:rsid w:val="4FF45716"/>
    <w:rsid w:val="4FF9623B"/>
    <w:rsid w:val="50084EE5"/>
    <w:rsid w:val="51220301"/>
    <w:rsid w:val="51480D95"/>
    <w:rsid w:val="516C77CE"/>
    <w:rsid w:val="51986F62"/>
    <w:rsid w:val="51A86ACF"/>
    <w:rsid w:val="51D521C3"/>
    <w:rsid w:val="51F2452D"/>
    <w:rsid w:val="521D6367"/>
    <w:rsid w:val="52600965"/>
    <w:rsid w:val="5290573F"/>
    <w:rsid w:val="52D04B16"/>
    <w:rsid w:val="52E03261"/>
    <w:rsid w:val="530F77CB"/>
    <w:rsid w:val="532A5792"/>
    <w:rsid w:val="53715789"/>
    <w:rsid w:val="53755DED"/>
    <w:rsid w:val="53A25763"/>
    <w:rsid w:val="53E57853"/>
    <w:rsid w:val="53F54ADB"/>
    <w:rsid w:val="541B305B"/>
    <w:rsid w:val="54201CA8"/>
    <w:rsid w:val="545639D7"/>
    <w:rsid w:val="545C50B3"/>
    <w:rsid w:val="54714BDF"/>
    <w:rsid w:val="54D0591C"/>
    <w:rsid w:val="54D97017"/>
    <w:rsid w:val="54F601F4"/>
    <w:rsid w:val="55461E67"/>
    <w:rsid w:val="554E2B4E"/>
    <w:rsid w:val="55667913"/>
    <w:rsid w:val="55791E47"/>
    <w:rsid w:val="55B57FD9"/>
    <w:rsid w:val="56303684"/>
    <w:rsid w:val="563E4B76"/>
    <w:rsid w:val="56621AF2"/>
    <w:rsid w:val="56C10ACE"/>
    <w:rsid w:val="56F738DC"/>
    <w:rsid w:val="57081EA3"/>
    <w:rsid w:val="57121A55"/>
    <w:rsid w:val="571C7B4C"/>
    <w:rsid w:val="5739421C"/>
    <w:rsid w:val="577601D2"/>
    <w:rsid w:val="57895E2E"/>
    <w:rsid w:val="578D66F1"/>
    <w:rsid w:val="57BD1909"/>
    <w:rsid w:val="580C5867"/>
    <w:rsid w:val="582F5AD6"/>
    <w:rsid w:val="583E7ECD"/>
    <w:rsid w:val="58871392"/>
    <w:rsid w:val="58CB1451"/>
    <w:rsid w:val="5923730C"/>
    <w:rsid w:val="593957BB"/>
    <w:rsid w:val="598645F7"/>
    <w:rsid w:val="598A2DE6"/>
    <w:rsid w:val="59D6437F"/>
    <w:rsid w:val="59E66D46"/>
    <w:rsid w:val="59FE7F12"/>
    <w:rsid w:val="5A166E71"/>
    <w:rsid w:val="5A295C59"/>
    <w:rsid w:val="5A3B2D3C"/>
    <w:rsid w:val="5A634509"/>
    <w:rsid w:val="5AA75D1B"/>
    <w:rsid w:val="5AAF20D9"/>
    <w:rsid w:val="5AF5156C"/>
    <w:rsid w:val="5B4355C2"/>
    <w:rsid w:val="5B5150EA"/>
    <w:rsid w:val="5B625BC2"/>
    <w:rsid w:val="5B664F89"/>
    <w:rsid w:val="5BB54B1E"/>
    <w:rsid w:val="5BC16AC1"/>
    <w:rsid w:val="5C1E200D"/>
    <w:rsid w:val="5CA30BB3"/>
    <w:rsid w:val="5CC446D9"/>
    <w:rsid w:val="5CE34AAB"/>
    <w:rsid w:val="5D1F256F"/>
    <w:rsid w:val="5D3C0F48"/>
    <w:rsid w:val="5DB70426"/>
    <w:rsid w:val="5DC852CD"/>
    <w:rsid w:val="5E185B68"/>
    <w:rsid w:val="5E2514A3"/>
    <w:rsid w:val="5E503A52"/>
    <w:rsid w:val="5E581E7E"/>
    <w:rsid w:val="5E6404F9"/>
    <w:rsid w:val="5E655CD1"/>
    <w:rsid w:val="5E9C3F32"/>
    <w:rsid w:val="5EA83CBF"/>
    <w:rsid w:val="5F423E3C"/>
    <w:rsid w:val="5F441D8B"/>
    <w:rsid w:val="5F4D5E04"/>
    <w:rsid w:val="5F75376D"/>
    <w:rsid w:val="5F8C0615"/>
    <w:rsid w:val="5FDF485F"/>
    <w:rsid w:val="60730B79"/>
    <w:rsid w:val="607961E9"/>
    <w:rsid w:val="608C4337"/>
    <w:rsid w:val="60FB0B6F"/>
    <w:rsid w:val="614B44AA"/>
    <w:rsid w:val="61560412"/>
    <w:rsid w:val="61A905CB"/>
    <w:rsid w:val="61BC3722"/>
    <w:rsid w:val="620307DC"/>
    <w:rsid w:val="620C0EBF"/>
    <w:rsid w:val="621724C3"/>
    <w:rsid w:val="623321DF"/>
    <w:rsid w:val="623A722A"/>
    <w:rsid w:val="62606278"/>
    <w:rsid w:val="62970388"/>
    <w:rsid w:val="62B334AF"/>
    <w:rsid w:val="632718AF"/>
    <w:rsid w:val="63271C9E"/>
    <w:rsid w:val="634A5C65"/>
    <w:rsid w:val="637A3FCD"/>
    <w:rsid w:val="6414316C"/>
    <w:rsid w:val="644F650B"/>
    <w:rsid w:val="64794FE1"/>
    <w:rsid w:val="648F5856"/>
    <w:rsid w:val="64CC5391"/>
    <w:rsid w:val="64CC6D5C"/>
    <w:rsid w:val="64D77029"/>
    <w:rsid w:val="65181CEF"/>
    <w:rsid w:val="65351612"/>
    <w:rsid w:val="656A1E1F"/>
    <w:rsid w:val="658C072A"/>
    <w:rsid w:val="65CC6636"/>
    <w:rsid w:val="65FD3639"/>
    <w:rsid w:val="66020B92"/>
    <w:rsid w:val="66CD4D5B"/>
    <w:rsid w:val="66E4311C"/>
    <w:rsid w:val="66E540BC"/>
    <w:rsid w:val="6703387E"/>
    <w:rsid w:val="67154CA6"/>
    <w:rsid w:val="67557FF0"/>
    <w:rsid w:val="675B22B6"/>
    <w:rsid w:val="67950273"/>
    <w:rsid w:val="67A25284"/>
    <w:rsid w:val="67AF792B"/>
    <w:rsid w:val="67CE48E7"/>
    <w:rsid w:val="67DB362A"/>
    <w:rsid w:val="68060432"/>
    <w:rsid w:val="68197283"/>
    <w:rsid w:val="68222D7D"/>
    <w:rsid w:val="682F7754"/>
    <w:rsid w:val="68581159"/>
    <w:rsid w:val="687756EF"/>
    <w:rsid w:val="68975621"/>
    <w:rsid w:val="68C857DA"/>
    <w:rsid w:val="68DC4DE2"/>
    <w:rsid w:val="68DE513D"/>
    <w:rsid w:val="693B7B32"/>
    <w:rsid w:val="6949630A"/>
    <w:rsid w:val="694C2E65"/>
    <w:rsid w:val="69812721"/>
    <w:rsid w:val="69A84DE3"/>
    <w:rsid w:val="69CE633E"/>
    <w:rsid w:val="69DC598D"/>
    <w:rsid w:val="69FC1BE0"/>
    <w:rsid w:val="6A1D1B56"/>
    <w:rsid w:val="6A7D0FEA"/>
    <w:rsid w:val="6A9139A9"/>
    <w:rsid w:val="6AA769A3"/>
    <w:rsid w:val="6AED00C9"/>
    <w:rsid w:val="6B45575C"/>
    <w:rsid w:val="6B482C03"/>
    <w:rsid w:val="6B596BBE"/>
    <w:rsid w:val="6BA94C1E"/>
    <w:rsid w:val="6BAE64BE"/>
    <w:rsid w:val="6BD96CF4"/>
    <w:rsid w:val="6BFD39ED"/>
    <w:rsid w:val="6C074C16"/>
    <w:rsid w:val="6C3B4DB8"/>
    <w:rsid w:val="6C7041BF"/>
    <w:rsid w:val="6C74728D"/>
    <w:rsid w:val="6C7E6B70"/>
    <w:rsid w:val="6CBB6DDF"/>
    <w:rsid w:val="6CDC2EEB"/>
    <w:rsid w:val="6CE72CE4"/>
    <w:rsid w:val="6D3B6BBC"/>
    <w:rsid w:val="6D5807B1"/>
    <w:rsid w:val="6D637B43"/>
    <w:rsid w:val="6D6E64E5"/>
    <w:rsid w:val="6D837AC0"/>
    <w:rsid w:val="6DBC258E"/>
    <w:rsid w:val="6DFF3A4C"/>
    <w:rsid w:val="6E2C6902"/>
    <w:rsid w:val="6E5D2F46"/>
    <w:rsid w:val="6E642531"/>
    <w:rsid w:val="6EEC6984"/>
    <w:rsid w:val="6EFA6D22"/>
    <w:rsid w:val="6F3259DD"/>
    <w:rsid w:val="6F625F67"/>
    <w:rsid w:val="6F743FC6"/>
    <w:rsid w:val="6FD81A37"/>
    <w:rsid w:val="6FED119C"/>
    <w:rsid w:val="6FF0142F"/>
    <w:rsid w:val="6FF330B2"/>
    <w:rsid w:val="6FF94E1B"/>
    <w:rsid w:val="701D3B29"/>
    <w:rsid w:val="70272E2C"/>
    <w:rsid w:val="70364233"/>
    <w:rsid w:val="703B4AE4"/>
    <w:rsid w:val="704C0CB8"/>
    <w:rsid w:val="709D4933"/>
    <w:rsid w:val="70B97215"/>
    <w:rsid w:val="71313017"/>
    <w:rsid w:val="714C66EF"/>
    <w:rsid w:val="715C248F"/>
    <w:rsid w:val="71663916"/>
    <w:rsid w:val="71686ACA"/>
    <w:rsid w:val="716F7DDD"/>
    <w:rsid w:val="718A38DB"/>
    <w:rsid w:val="71BE6D71"/>
    <w:rsid w:val="71CE33B4"/>
    <w:rsid w:val="71F2007C"/>
    <w:rsid w:val="723D0FE7"/>
    <w:rsid w:val="72524AFD"/>
    <w:rsid w:val="727A15DA"/>
    <w:rsid w:val="728B2665"/>
    <w:rsid w:val="72990409"/>
    <w:rsid w:val="730067C7"/>
    <w:rsid w:val="73B83C68"/>
    <w:rsid w:val="73CA4306"/>
    <w:rsid w:val="7420471D"/>
    <w:rsid w:val="74555530"/>
    <w:rsid w:val="748443A7"/>
    <w:rsid w:val="74A50BFF"/>
    <w:rsid w:val="74DF0E02"/>
    <w:rsid w:val="74E8308A"/>
    <w:rsid w:val="753F5076"/>
    <w:rsid w:val="75551A7D"/>
    <w:rsid w:val="761274B2"/>
    <w:rsid w:val="76822E78"/>
    <w:rsid w:val="770C75F3"/>
    <w:rsid w:val="7711666E"/>
    <w:rsid w:val="773C4379"/>
    <w:rsid w:val="77440722"/>
    <w:rsid w:val="776B3A42"/>
    <w:rsid w:val="77A613DD"/>
    <w:rsid w:val="78261180"/>
    <w:rsid w:val="78436C2C"/>
    <w:rsid w:val="78451C24"/>
    <w:rsid w:val="786D3B8E"/>
    <w:rsid w:val="789B0078"/>
    <w:rsid w:val="78CF0ED1"/>
    <w:rsid w:val="7907447D"/>
    <w:rsid w:val="7982228D"/>
    <w:rsid w:val="79B778D1"/>
    <w:rsid w:val="79D60093"/>
    <w:rsid w:val="7A74718C"/>
    <w:rsid w:val="7A801AC4"/>
    <w:rsid w:val="7AB347F0"/>
    <w:rsid w:val="7AC47FDA"/>
    <w:rsid w:val="7AE973D5"/>
    <w:rsid w:val="7B185BC5"/>
    <w:rsid w:val="7B3C5BF3"/>
    <w:rsid w:val="7B494559"/>
    <w:rsid w:val="7B7678D9"/>
    <w:rsid w:val="7B906362"/>
    <w:rsid w:val="7BB52309"/>
    <w:rsid w:val="7C077F70"/>
    <w:rsid w:val="7C0F4136"/>
    <w:rsid w:val="7C817D22"/>
    <w:rsid w:val="7C832582"/>
    <w:rsid w:val="7C857813"/>
    <w:rsid w:val="7C93506E"/>
    <w:rsid w:val="7C9D3F54"/>
    <w:rsid w:val="7CD4288D"/>
    <w:rsid w:val="7CD742B9"/>
    <w:rsid w:val="7CF14DF2"/>
    <w:rsid w:val="7D0B5EE4"/>
    <w:rsid w:val="7D2501E6"/>
    <w:rsid w:val="7D3974A6"/>
    <w:rsid w:val="7D6774DC"/>
    <w:rsid w:val="7D836F99"/>
    <w:rsid w:val="7D8C3171"/>
    <w:rsid w:val="7D980CB9"/>
    <w:rsid w:val="7DA056F0"/>
    <w:rsid w:val="7DE264EE"/>
    <w:rsid w:val="7E41772C"/>
    <w:rsid w:val="7E68083E"/>
    <w:rsid w:val="7E9749B8"/>
    <w:rsid w:val="7EA352C0"/>
    <w:rsid w:val="7ED71E7C"/>
    <w:rsid w:val="7F217D52"/>
    <w:rsid w:val="7F4C3A46"/>
    <w:rsid w:val="7F6A2F8B"/>
    <w:rsid w:val="7F7446D7"/>
    <w:rsid w:val="7FC0231A"/>
    <w:rsid w:val="7FC72FFC"/>
    <w:rsid w:val="7FCC1E16"/>
    <w:rsid w:val="7FDC5065"/>
    <w:rsid w:val="7FE817E9"/>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00" w:firstLineChars="200"/>
      <w:jc w:val="both"/>
    </w:pPr>
    <w:rPr>
      <w:rFonts w:ascii="Times New Roman" w:hAnsi="Times New Roman" w:eastAsia="仿宋_GB2312" w:cs="Times New Roman"/>
      <w:kern w:val="2"/>
      <w:sz w:val="28"/>
      <w:szCs w:val="24"/>
      <w:lang w:val="en-US" w:eastAsia="zh-CN" w:bidi="ar-SA"/>
    </w:rPr>
  </w:style>
  <w:style w:type="paragraph" w:styleId="2">
    <w:name w:val="heading 1"/>
    <w:basedOn w:val="1"/>
    <w:next w:val="1"/>
    <w:link w:val="30"/>
    <w:qFormat/>
    <w:uiPriority w:val="9"/>
    <w:pPr>
      <w:keepNext/>
      <w:keepLines/>
      <w:spacing w:before="340" w:after="330" w:line="360" w:lineRule="auto"/>
      <w:ind w:firstLine="0" w:firstLineChars="0"/>
      <w:jc w:val="center"/>
      <w:outlineLvl w:val="0"/>
    </w:pPr>
    <w:rPr>
      <w:rFonts w:ascii="Times New Roman" w:hAnsi="Times New Roman" w:eastAsia="方正小标宋简体"/>
      <w:b/>
      <w:bCs/>
      <w:kern w:val="44"/>
      <w:sz w:val="36"/>
      <w:szCs w:val="44"/>
    </w:rPr>
  </w:style>
  <w:style w:type="paragraph" w:styleId="3">
    <w:name w:val="heading 2"/>
    <w:basedOn w:val="1"/>
    <w:next w:val="1"/>
    <w:link w:val="24"/>
    <w:unhideWhenUsed/>
    <w:qFormat/>
    <w:uiPriority w:val="9"/>
    <w:pPr>
      <w:keepNext/>
      <w:keepLines/>
      <w:spacing w:before="120" w:after="120"/>
      <w:outlineLvl w:val="1"/>
    </w:pPr>
    <w:rPr>
      <w:rFonts w:eastAsia="仿宋_GB2312" w:asciiTheme="majorAscii" w:hAnsiTheme="majorAscii" w:cstheme="majorBidi"/>
      <w:b/>
      <w:bCs/>
      <w:szCs w:val="32"/>
    </w:rPr>
  </w:style>
  <w:style w:type="paragraph" w:styleId="4">
    <w:name w:val="heading 3"/>
    <w:basedOn w:val="1"/>
    <w:next w:val="1"/>
    <w:link w:val="25"/>
    <w:unhideWhenUsed/>
    <w:qFormat/>
    <w:uiPriority w:val="9"/>
    <w:pPr>
      <w:keepNext/>
      <w:keepLines/>
      <w:outlineLvl w:val="2"/>
    </w:pPr>
    <w:rPr>
      <w:rFonts w:ascii="Times New Roman" w:hAnsi="Times New Roman"/>
      <w:b/>
      <w:bCs/>
      <w:szCs w:val="32"/>
    </w:rPr>
  </w:style>
  <w:style w:type="paragraph" w:styleId="5">
    <w:name w:val="heading 4"/>
    <w:basedOn w:val="1"/>
    <w:next w:val="1"/>
    <w:link w:val="31"/>
    <w:unhideWhenUsed/>
    <w:qFormat/>
    <w:uiPriority w:val="9"/>
    <w:pPr>
      <w:keepNext/>
      <w:keepLines/>
      <w:outlineLvl w:val="3"/>
    </w:pPr>
    <w:rPr>
      <w:rFonts w:asciiTheme="majorHAnsi" w:hAnsiTheme="majorHAnsi" w:cstheme="majorBidi"/>
      <w:bCs/>
      <w:szCs w:val="28"/>
    </w:rPr>
  </w:style>
  <w:style w:type="paragraph" w:styleId="6">
    <w:name w:val="heading 5"/>
    <w:basedOn w:val="1"/>
    <w:next w:val="1"/>
    <w:unhideWhenUsed/>
    <w:qFormat/>
    <w:uiPriority w:val="9"/>
    <w:pPr>
      <w:keepNext/>
      <w:keepLines/>
      <w:spacing w:before="280" w:after="290"/>
      <w:outlineLvl w:val="4"/>
    </w:p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32"/>
    <w:semiHidden/>
    <w:unhideWhenUsed/>
    <w:qFormat/>
    <w:uiPriority w:val="99"/>
    <w:pPr>
      <w:jc w:val="left"/>
    </w:pPr>
  </w:style>
  <w:style w:type="paragraph" w:styleId="8">
    <w:name w:val="Body Text"/>
    <w:basedOn w:val="1"/>
    <w:next w:val="1"/>
    <w:unhideWhenUsed/>
    <w:qFormat/>
    <w:uiPriority w:val="99"/>
    <w:pPr>
      <w:jc w:val="center"/>
    </w:pPr>
    <w:rPr>
      <w:rFonts w:eastAsia="方正小标宋简体"/>
      <w:b/>
      <w:bCs/>
      <w:sz w:val="36"/>
    </w:rPr>
  </w:style>
  <w:style w:type="paragraph" w:styleId="9">
    <w:name w:val="toc 5"/>
    <w:basedOn w:val="1"/>
    <w:next w:val="1"/>
    <w:qFormat/>
    <w:uiPriority w:val="39"/>
    <w:pPr>
      <w:ind w:left="1680" w:leftChars="800"/>
    </w:pPr>
  </w:style>
  <w:style w:type="paragraph" w:styleId="10">
    <w:name w:val="toc 3"/>
    <w:basedOn w:val="1"/>
    <w:next w:val="1"/>
    <w:semiHidden/>
    <w:unhideWhenUsed/>
    <w:qFormat/>
    <w:uiPriority w:val="39"/>
    <w:pPr>
      <w:ind w:left="640" w:leftChars="200" w:firstLine="0" w:firstLineChars="0"/>
    </w:pPr>
  </w:style>
  <w:style w:type="paragraph" w:styleId="11">
    <w:name w:val="Plain Text"/>
    <w:basedOn w:val="1"/>
    <w:next w:val="1"/>
    <w:unhideWhenUsed/>
    <w:qFormat/>
    <w:uiPriority w:val="99"/>
    <w:rPr>
      <w:rFonts w:hAnsi="Courier New"/>
      <w:kern w:val="0"/>
      <w:sz w:val="20"/>
      <w:szCs w:val="21"/>
      <w:lang w:val="zh-CN"/>
    </w:rPr>
  </w:style>
  <w:style w:type="paragraph" w:styleId="12">
    <w:name w:val="footer"/>
    <w:basedOn w:val="1"/>
    <w:link w:val="26"/>
    <w:unhideWhenUsed/>
    <w:qFormat/>
    <w:uiPriority w:val="99"/>
    <w:pPr>
      <w:tabs>
        <w:tab w:val="center" w:pos="4153"/>
        <w:tab w:val="right" w:pos="8306"/>
      </w:tabs>
      <w:snapToGrid w:val="0"/>
      <w:spacing w:before="0" w:after="0" w:line="240" w:lineRule="auto"/>
      <w:jc w:val="left"/>
    </w:pPr>
    <w:rPr>
      <w:rFonts w:asciiTheme="minorHAnsi" w:hAnsiTheme="minorHAnsi" w:eastAsiaTheme="minorEastAsia" w:cstheme="minorBidi"/>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spacing w:before="0" w:after="0" w:line="240" w:lineRule="auto"/>
      <w:jc w:val="center"/>
    </w:pPr>
    <w:rPr>
      <w:rFonts w:asciiTheme="minorHAnsi" w:hAnsiTheme="minorHAnsi" w:eastAsiaTheme="minorEastAsia" w:cstheme="minorBidi"/>
      <w:sz w:val="18"/>
      <w:szCs w:val="18"/>
    </w:rPr>
  </w:style>
  <w:style w:type="paragraph" w:styleId="14">
    <w:name w:val="toc 1"/>
    <w:basedOn w:val="1"/>
    <w:next w:val="1"/>
    <w:semiHidden/>
    <w:unhideWhenUsed/>
    <w:qFormat/>
    <w:uiPriority w:val="39"/>
    <w:pPr>
      <w:ind w:firstLine="0" w:firstLineChars="0"/>
    </w:pPr>
  </w:style>
  <w:style w:type="paragraph" w:styleId="15">
    <w:name w:val="toc 2"/>
    <w:basedOn w:val="1"/>
    <w:next w:val="1"/>
    <w:semiHidden/>
    <w:unhideWhenUsed/>
    <w:qFormat/>
    <w:uiPriority w:val="39"/>
    <w:pPr>
      <w:ind w:left="320" w:leftChars="100" w:firstLine="0" w:firstLineChars="0"/>
    </w:p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styleId="17">
    <w:name w:val="Normal (Web)"/>
    <w:basedOn w:val="1"/>
    <w:semiHidden/>
    <w:unhideWhenUsed/>
    <w:qFormat/>
    <w:uiPriority w:val="99"/>
    <w:pPr>
      <w:spacing w:before="0" w:beforeAutospacing="1" w:after="0" w:afterAutospacing="1"/>
      <w:jc w:val="left"/>
    </w:pPr>
    <w:rPr>
      <w:kern w:val="0"/>
      <w:sz w:val="24"/>
    </w:rPr>
  </w:style>
  <w:style w:type="paragraph" w:styleId="18">
    <w:name w:val="Title"/>
    <w:basedOn w:val="1"/>
    <w:link w:val="29"/>
    <w:qFormat/>
    <w:uiPriority w:val="0"/>
    <w:pPr>
      <w:spacing w:before="0" w:after="0" w:line="240" w:lineRule="auto"/>
      <w:ind w:left="-37" w:leftChars="-37" w:right="-109" w:rightChars="-39" w:hanging="104" w:hangingChars="20"/>
      <w:jc w:val="center"/>
    </w:pPr>
    <w:rPr>
      <w:rFonts w:eastAsia="宋体"/>
      <w:sz w:val="52"/>
    </w:rPr>
  </w:style>
  <w:style w:type="paragraph" w:styleId="19">
    <w:name w:val="annotation subject"/>
    <w:basedOn w:val="7"/>
    <w:next w:val="7"/>
    <w:link w:val="33"/>
    <w:semiHidden/>
    <w:unhideWhenUsed/>
    <w:qFormat/>
    <w:uiPriority w:val="99"/>
    <w:rPr>
      <w:b/>
      <w:bCs/>
    </w:rPr>
  </w:style>
  <w:style w:type="character" w:styleId="22">
    <w:name w:val="Strong"/>
    <w:basedOn w:val="21"/>
    <w:qFormat/>
    <w:uiPriority w:val="22"/>
    <w:rPr>
      <w:b/>
    </w:rPr>
  </w:style>
  <w:style w:type="character" w:styleId="23">
    <w:name w:val="annotation reference"/>
    <w:basedOn w:val="21"/>
    <w:semiHidden/>
    <w:unhideWhenUsed/>
    <w:qFormat/>
    <w:uiPriority w:val="99"/>
    <w:rPr>
      <w:sz w:val="21"/>
      <w:szCs w:val="21"/>
    </w:rPr>
  </w:style>
  <w:style w:type="character" w:customStyle="1" w:styleId="24">
    <w:name w:val="标题 2 字符"/>
    <w:basedOn w:val="21"/>
    <w:link w:val="3"/>
    <w:qFormat/>
    <w:uiPriority w:val="9"/>
    <w:rPr>
      <w:rFonts w:eastAsia="仿宋_GB2312" w:asciiTheme="majorAscii" w:hAnsiTheme="majorAscii" w:cstheme="majorBidi"/>
      <w:b/>
      <w:bCs/>
      <w:sz w:val="32"/>
      <w:szCs w:val="32"/>
    </w:rPr>
  </w:style>
  <w:style w:type="character" w:customStyle="1" w:styleId="25">
    <w:name w:val="标题 3 字符"/>
    <w:basedOn w:val="21"/>
    <w:link w:val="4"/>
    <w:qFormat/>
    <w:uiPriority w:val="9"/>
    <w:rPr>
      <w:rFonts w:ascii="Times New Roman" w:hAnsi="Times New Roman" w:eastAsia="仿宋_GB2312" w:cs="Times New Roman"/>
      <w:b/>
      <w:bCs/>
      <w:sz w:val="32"/>
      <w:szCs w:val="32"/>
    </w:rPr>
  </w:style>
  <w:style w:type="character" w:customStyle="1" w:styleId="26">
    <w:name w:val="页脚 字符"/>
    <w:basedOn w:val="21"/>
    <w:link w:val="12"/>
    <w:qFormat/>
    <w:uiPriority w:val="99"/>
    <w:rPr>
      <w:sz w:val="18"/>
      <w:szCs w:val="18"/>
    </w:rPr>
  </w:style>
  <w:style w:type="paragraph" w:customStyle="1" w:styleId="27">
    <w:name w:val="2章节"/>
    <w:qFormat/>
    <w:uiPriority w:val="0"/>
    <w:pPr>
      <w:numPr>
        <w:ilvl w:val="0"/>
        <w:numId w:val="1"/>
      </w:numPr>
      <w:spacing w:after="200" w:line="276" w:lineRule="auto"/>
      <w:ind w:right="100" w:rightChars="100"/>
      <w:outlineLvl w:val="0"/>
    </w:pPr>
    <w:rPr>
      <w:rFonts w:ascii="Times New Roman" w:hAnsi="Times New Roman" w:eastAsia="仿宋_GB2312" w:cs="Times New Roman"/>
      <w:b/>
      <w:kern w:val="2"/>
      <w:sz w:val="28"/>
      <w:szCs w:val="22"/>
      <w:lang w:val="en-US" w:eastAsia="zh-CN" w:bidi="ar-SA"/>
    </w:rPr>
  </w:style>
  <w:style w:type="character" w:customStyle="1" w:styleId="28">
    <w:name w:val="页眉 字符"/>
    <w:basedOn w:val="21"/>
    <w:link w:val="13"/>
    <w:qFormat/>
    <w:uiPriority w:val="99"/>
    <w:rPr>
      <w:sz w:val="18"/>
      <w:szCs w:val="18"/>
    </w:rPr>
  </w:style>
  <w:style w:type="character" w:customStyle="1" w:styleId="29">
    <w:name w:val="标题 字符"/>
    <w:basedOn w:val="21"/>
    <w:link w:val="18"/>
    <w:qFormat/>
    <w:uiPriority w:val="0"/>
    <w:rPr>
      <w:rFonts w:ascii="Times New Roman" w:hAnsi="Times New Roman" w:eastAsia="宋体" w:cs="Times New Roman"/>
      <w:sz w:val="52"/>
      <w:szCs w:val="24"/>
    </w:rPr>
  </w:style>
  <w:style w:type="character" w:customStyle="1" w:styleId="30">
    <w:name w:val="标题 1 字符"/>
    <w:basedOn w:val="21"/>
    <w:link w:val="2"/>
    <w:qFormat/>
    <w:uiPriority w:val="9"/>
    <w:rPr>
      <w:rFonts w:ascii="Times New Roman" w:hAnsi="Times New Roman" w:eastAsia="方正小标宋简体" w:cs="Times New Roman"/>
      <w:b/>
      <w:bCs/>
      <w:kern w:val="44"/>
      <w:sz w:val="36"/>
      <w:szCs w:val="44"/>
    </w:rPr>
  </w:style>
  <w:style w:type="character" w:customStyle="1" w:styleId="31">
    <w:name w:val="标题 4 字符"/>
    <w:basedOn w:val="21"/>
    <w:link w:val="5"/>
    <w:qFormat/>
    <w:uiPriority w:val="9"/>
    <w:rPr>
      <w:rFonts w:eastAsia="仿宋_GB2312" w:asciiTheme="majorHAnsi" w:hAnsiTheme="majorHAnsi" w:cstheme="majorBidi"/>
      <w:bCs/>
      <w:sz w:val="32"/>
      <w:szCs w:val="28"/>
    </w:rPr>
  </w:style>
  <w:style w:type="character" w:customStyle="1" w:styleId="32">
    <w:name w:val="批注文字 字符"/>
    <w:basedOn w:val="21"/>
    <w:link w:val="7"/>
    <w:semiHidden/>
    <w:qFormat/>
    <w:uiPriority w:val="99"/>
    <w:rPr>
      <w:rFonts w:eastAsia="仿宋_GB2312"/>
      <w:kern w:val="2"/>
      <w:sz w:val="32"/>
      <w:szCs w:val="24"/>
    </w:rPr>
  </w:style>
  <w:style w:type="character" w:customStyle="1" w:styleId="33">
    <w:name w:val="批注主题 字符"/>
    <w:basedOn w:val="32"/>
    <w:link w:val="19"/>
    <w:semiHidden/>
    <w:qFormat/>
    <w:uiPriority w:val="99"/>
    <w:rPr>
      <w:rFonts w:eastAsia="仿宋_GB2312"/>
      <w:b/>
      <w:bCs/>
      <w:kern w:val="2"/>
      <w:sz w:val="32"/>
      <w:szCs w:val="24"/>
    </w:rPr>
  </w:style>
  <w:style w:type="character" w:customStyle="1" w:styleId="34">
    <w:name w:val="font11"/>
    <w:basedOn w:val="21"/>
    <w:qFormat/>
    <w:uiPriority w:val="0"/>
    <w:rPr>
      <w:rFonts w:hint="eastAsia" w:ascii="仿宋_GB2312" w:eastAsia="仿宋_GB2312" w:cs="仿宋_GB2312"/>
      <w:color w:val="000000"/>
      <w:sz w:val="20"/>
      <w:szCs w:val="20"/>
      <w:u w:val="none"/>
    </w:rPr>
  </w:style>
  <w:style w:type="character" w:customStyle="1" w:styleId="35">
    <w:name w:val="font21"/>
    <w:basedOn w:val="21"/>
    <w:qFormat/>
    <w:uiPriority w:val="0"/>
    <w:rPr>
      <w:rFonts w:hint="eastAsia" w:ascii="仿宋_GB2312" w:eastAsia="仿宋_GB2312" w:cs="仿宋_GB2312"/>
      <w:color w:val="525252"/>
      <w:sz w:val="21"/>
      <w:szCs w:val="21"/>
      <w:u w:val="none"/>
    </w:rPr>
  </w:style>
  <w:style w:type="character" w:customStyle="1" w:styleId="36">
    <w:name w:val="font31"/>
    <w:basedOn w:val="21"/>
    <w:qFormat/>
    <w:uiPriority w:val="0"/>
    <w:rPr>
      <w:rFonts w:hint="eastAsia" w:ascii="仿宋_GB2312" w:eastAsia="仿宋_GB2312" w:cs="仿宋_GB2312"/>
      <w:color w:val="000000"/>
      <w:sz w:val="21"/>
      <w:szCs w:val="21"/>
      <w:u w:val="none"/>
    </w:rPr>
  </w:style>
  <w:style w:type="paragraph" w:customStyle="1" w:styleId="37">
    <w:name w:val="WPSOffice手动目录 1"/>
    <w:qFormat/>
    <w:uiPriority w:val="0"/>
    <w:rPr>
      <w:rFonts w:ascii="Times New Roman" w:hAnsi="Times New Roman" w:eastAsia="宋体" w:cs="Times New Roman"/>
      <w:lang w:val="en-US" w:eastAsia="zh-CN" w:bidi="ar-SA"/>
    </w:rPr>
  </w:style>
  <w:style w:type="character" w:customStyle="1" w:styleId="38">
    <w:name w:val="font01"/>
    <w:basedOn w:val="21"/>
    <w:qFormat/>
    <w:uiPriority w:val="0"/>
    <w:rPr>
      <w:rFonts w:hint="eastAsia" w:ascii="宋体" w:hAnsi="宋体" w:eastAsia="宋体" w:cs="宋体"/>
      <w:color w:val="000000"/>
      <w:sz w:val="22"/>
      <w:szCs w:val="22"/>
      <w:u w:val="none"/>
    </w:rPr>
  </w:style>
  <w:style w:type="character" w:customStyle="1" w:styleId="39">
    <w:name w:val="font51"/>
    <w:basedOn w:val="21"/>
    <w:qFormat/>
    <w:uiPriority w:val="0"/>
    <w:rPr>
      <w:rFonts w:hint="eastAsia" w:ascii="宋体" w:hAnsi="宋体" w:eastAsia="宋体" w:cs="宋体"/>
      <w:b/>
      <w:bCs/>
      <w:color w:val="000000"/>
      <w:sz w:val="20"/>
      <w:szCs w:val="20"/>
      <w:u w:val="none"/>
    </w:rPr>
  </w:style>
  <w:style w:type="character" w:customStyle="1" w:styleId="40">
    <w:name w:val="font61"/>
    <w:basedOn w:val="21"/>
    <w:qFormat/>
    <w:uiPriority w:val="0"/>
    <w:rPr>
      <w:rFonts w:hint="eastAsia" w:ascii="宋体" w:hAnsi="宋体" w:eastAsia="宋体" w:cs="宋体"/>
      <w:color w:val="000000"/>
      <w:sz w:val="20"/>
      <w:szCs w:val="20"/>
      <w:u w:val="none"/>
    </w:rPr>
  </w:style>
  <w:style w:type="character" w:customStyle="1" w:styleId="41">
    <w:name w:val="font71"/>
    <w:basedOn w:val="21"/>
    <w:qFormat/>
    <w:uiPriority w:val="0"/>
    <w:rPr>
      <w:rFonts w:hint="eastAsia" w:ascii="宋体" w:hAnsi="宋体" w:eastAsia="宋体" w:cs="宋体"/>
      <w:color w:val="000000"/>
      <w:sz w:val="20"/>
      <w:szCs w:val="20"/>
      <w:u w:val="none"/>
    </w:rPr>
  </w:style>
  <w:style w:type="character" w:customStyle="1" w:styleId="42">
    <w:name w:val="font81"/>
    <w:basedOn w:val="21"/>
    <w:qFormat/>
    <w:uiPriority w:val="0"/>
    <w:rPr>
      <w:rFonts w:hint="eastAsia" w:ascii="宋体" w:hAnsi="宋体" w:eastAsia="宋体" w:cs="宋体"/>
      <w:color w:val="000000"/>
      <w:sz w:val="20"/>
      <w:szCs w:val="20"/>
      <w:u w:val="none"/>
    </w:rPr>
  </w:style>
  <w:style w:type="character" w:customStyle="1" w:styleId="43">
    <w:name w:val="font41"/>
    <w:basedOn w:val="21"/>
    <w:qFormat/>
    <w:uiPriority w:val="0"/>
    <w:rPr>
      <w:rFonts w:hint="default" w:ascii="Times New Roman" w:hAnsi="Times New Roman" w:cs="Times New Roman"/>
      <w:color w:val="000000"/>
      <w:sz w:val="20"/>
      <w:szCs w:val="20"/>
      <w:u w:val="none"/>
    </w:rPr>
  </w:style>
  <w:style w:type="paragraph" w:customStyle="1" w:styleId="44">
    <w:name w:val="Revision"/>
    <w:hidden/>
    <w:unhideWhenUsed/>
    <w:qFormat/>
    <w:uiPriority w:val="99"/>
    <w:rPr>
      <w:rFonts w:ascii="Times New Roman" w:hAnsi="Times New Roman" w:eastAsia="仿宋_GB2312"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138bce43-31bf-4b7b-8893-b15dc185caee</errorID>
      <errorWord>，</errorWord>
      <group>L1_AI</group>
      <groupName>深度校对</groupName>
      <ability>L2_AI_Punc</ability>
      <abilityName>标点纠错</abilityName>
      <candidateList>
        <item>、</item>
      </candidateList>
      <explain/>
      <paraID>3D19E8F6</paraID>
      <start>85</start>
      <end>86</end>
      <status>unmodified</status>
      <modifiedWord/>
      <trackRevisions>false</trackRevisions>
    </reviewItem>
    <reviewItem>
      <errorID>288dfda2-f2c1-44d0-b0a2-1a81d90cf388</errorID>
      <errorWord>(</errorWord>
      <group>L1_Format</group>
      <groupName>格式问题</groupName>
      <ability>L2_HalfPunc</ability>
      <abilityName>全半角检查</abilityName>
      <candidateList>
        <item>（</item>
      </candidateList>
      <explain>文本全半角错误。</explain>
      <paraID>3D19E8F6</paraID>
      <start>280</start>
      <end>281</end>
      <status>unmodified</status>
      <modifiedWord/>
      <trackRevisions>false</trackRevisions>
    </reviewItem>
    <reviewItem>
      <errorID>dd548bff-669b-4822-829c-f014d1d129f1</errorID>
      <errorWord>)</errorWord>
      <group>L1_Format</group>
      <groupName>格式问题</groupName>
      <ability>L2_HalfPunc</ability>
      <abilityName>全半角检查</abilityName>
      <candidateList>
        <item>）</item>
      </candidateList>
      <explain>文本全半角错误。</explain>
      <paraID>3D19E8F6</paraID>
      <start>284</start>
      <end>285</end>
      <status>unmodified</status>
      <modifiedWord/>
      <trackRevisions>false</trackRevisions>
    </reviewItem>
    <reviewItem>
      <errorID>8ab26a87-3740-49d8-96ae-178be1a0f4d4</errorID>
      <errorWord>约</errorWord>
      <group>L1_AI</group>
      <groupName>深度校对</groupName>
      <ability>L2_AI_Grammar</ability>
      <abilityName>语法纠错</abilityName>
      <candidateList>
        <item>可容纳约</item>
      </candidateList>
      <explain/>
      <paraID>2DFECF89</paraID>
      <start>16</start>
      <end>17</end>
      <status>unmodified</status>
      <modifiedWord/>
      <trackRevisions>false</trackRevisions>
    </reviewItem>
    <reviewItem>
      <errorID>c8ba2f89-6c2b-4283-bdeb-0e2feac1ce5f</errorID>
      <errorWord>、提升</errorWord>
      <group>L1_AI</group>
      <groupName>深度校对</groupName>
      <ability>L2_AI_Word</ability>
      <abilityName>字词纠错</abilityName>
      <candidateList>
        <item>，优化</item>
      </candidateList>
      <explain/>
      <paraID> D1E629C</paraID>
      <start>43</start>
      <end>46</end>
      <status>unmodified</status>
      <modifiedWord/>
      <trackRevisions>false</trackRevisions>
    </reviewItem>
    <reviewItem>
      <errorID>fd54dbcc-97cd-4503-9eb0-1d944755506c</errorID>
      <errorWord>、</errorWord>
      <group>L1_AI</group>
      <groupName>深度校对</groupName>
      <ability>L2_AI_Punc</ability>
      <abilityName>标点纠错</abilityName>
      <candidateList>
        <item>，</item>
      </candidateList>
      <explain/>
      <paraID> D1E629C</paraID>
      <start>51</start>
      <end>52</end>
      <status>unmodified</status>
      <modifiedWord/>
      <trackRevisions>false</trackRevisions>
    </reviewItem>
    <reviewItem>
      <errorID>2d5d0112-6e9c-4e2e-91d2-ae87ff580eee</errorID>
      <errorWord>、辐射</errorWord>
      <group>L1_AI</group>
      <groupName>深度校对</groupName>
      <ability>L2_AI_Word</ability>
      <abilityName>字词纠错</abilityName>
      <candidateList>
        <item>，满足了</item>
      </candidateList>
      <explain/>
      <paraID> D1E629C</paraID>
      <start>74</start>
      <end>77</end>
      <status>unmodified</status>
      <modifiedWord/>
      <trackRevisions>false</trackRevisions>
    </reviewItem>
    <reviewItem>
      <errorID>a052e355-ac44-4433-ba2d-f53423659750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30D1F603</paraID>
      <start>0</start>
      <end>2</end>
      <status>unmodified</status>
      <modifiedWord/>
      <trackRevisions>false</trackRevisions>
    </reviewItem>
    <reviewItem>
      <errorID>e9af8ad7-4b5f-405d-83ad-2416c1e754cf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152313A7</paraID>
      <start>0</start>
      <end>2</end>
      <status>unmodified</status>
      <modifiedWord/>
      <trackRevisions>false</trackRevisions>
    </reviewItem>
    <reviewItem>
      <errorID>c6eaeb5d-06a7-4267-a90d-74e1fb3ccbf1</errorID>
      <errorWord> </errorWord>
      <group>L1_AI</group>
      <groupName>深度校对</groupName>
      <ability>L2_AI_Punc</ability>
      <abilityName>标点纠错</abilityName>
      <candidateList>
        <item/>
      </candidateList>
      <explain>此处空格冗余，建议删除。</explain>
      <paraID>152313A7</paraID>
      <start>14</start>
      <end>15</end>
      <status>unmodified</status>
      <modifiedWord/>
      <trackRevisions>false</trackRevisions>
    </reviewItem>
    <reviewItem>
      <errorID>e3e47304-7ae5-4b48-8321-c90d92851fee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2F4D1C1E</paraID>
      <start>0</start>
      <end>2</end>
      <status>unmodified</status>
      <modifiedWord/>
      <trackRevisions>false</trackRevisions>
    </reviewItem>
    <reviewItem>
      <errorID>7cf04566-d776-436e-81c3-7e76ffbba0d1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3F086F84</paraID>
      <start>0</start>
      <end>2</end>
      <status>unmodified</status>
      <modifiedWord/>
      <trackRevisions>false</trackRevisions>
    </reviewItem>
    <reviewItem>
      <errorID>a1d3f015-c0c4-4066-87d3-27719249dc04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2ED4F4B1</paraID>
      <start>0</start>
      <end>2</end>
      <status>unmodified</status>
      <modifiedWord/>
      <trackRevisions>false</trackRevisions>
    </reviewItem>
    <reviewItem>
      <errorID>c6a1c6e3-89a0-45af-8efe-ff295e405efb</errorID>
      <errorWord>费</errorWord>
      <group>L1_Word</group>
      <groupName>字词问题</groupName>
      <ability>L2_Typo</ability>
      <abilityName>字词错误</abilityName>
      <candidateList>
        <item>费用</item>
      </candidateList>
      <explain/>
      <paraID>320CC33F</paraID>
      <start>9</start>
      <end>10</end>
      <status>unmodified</status>
      <modifiedWord/>
      <trackRevisions>false</trackRevisions>
    </reviewItem>
    <reviewItem>
      <errorID>1e8ee30a-5dd6-4e24-9e56-6eda19f89636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4F61B1F7</paraID>
      <start>0</start>
      <end>2</end>
      <status>unmodified</status>
      <modifiedWord/>
      <trackRevisions>false</trackRevisions>
    </reviewItem>
    <reviewItem>
      <errorID>2a3eee58-6aa0-4bfb-a0bd-93fc1611e028</errorID>
      <errorWord>截止</errorWord>
      <group>L1_Word</group>
      <groupName>字词问题</groupName>
      <ability>L2_Typo</ability>
      <abilityName>字词错误</abilityName>
      <candidateList>
        <item>截至</item>
      </candidateList>
      <explain>存在发音相同字词的误用。</explain>
      <paraID>3699F153</paraID>
      <start>0</start>
      <end>2</end>
      <status>unmodified</status>
      <modifiedWord/>
      <trackRevisions>false</trackRevisions>
    </reviewItem>
    <reviewItem>
      <errorID>2367dc9a-70cc-4874-b4f4-5c716618a41e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3D74AB36</paraID>
      <start>0</start>
      <end>2</end>
      <status>unmodified</status>
      <modifiedWord/>
      <trackRevisions>false</trackRevisions>
    </reviewItem>
    <reviewItem>
      <errorID>c8d33717-7eef-4a2f-a842-4ee7d11c31d3</errorID>
      <errorWord>截止2024</errorWord>
      <group>L1_Word</group>
      <groupName>字词问题</groupName>
      <ability>L2_Typo</ability>
      <abilityName>字词错误</abilityName>
      <candidateList>
        <item>截至2024</item>
      </candidateList>
      <explain/>
      <paraID>7CFE57D1</paraID>
      <start>0</start>
      <end>6</end>
      <status>unmodified</status>
      <modifiedWord/>
      <trackRevisions>false</trackRevisions>
    </reviewItem>
    <reviewItem>
      <errorID>25f05112-44ee-48c2-b4c6-9330414a1006</errorID>
      <errorWord>(</errorWord>
      <group>L1_Format</group>
      <groupName>格式问题</groupName>
      <ability>L2_HalfPunc</ability>
      <abilityName>全半角检查</abilityName>
      <candidateList>
        <item>（</item>
      </candidateList>
      <explain>文本全半角错误。</explain>
      <paraID>7CFE57D1</paraID>
      <start>26</start>
      <end>27</end>
      <status>unmodified</status>
      <modifiedWord/>
      <trackRevisions>false</trackRevisions>
    </reviewItem>
    <reviewItem>
      <errorID>6e8e5e2c-58c2-485c-91f6-d4962fb3616d</errorID>
      <errorWord>)工程项目</errorWord>
      <group>L1_AI</group>
      <groupName>深度校对</groupName>
      <ability>L2_AI_Grammar</ability>
      <abilityName>语法纠错</abilityName>
      <candidateList>
        <item>)</item>
      </candidateList>
      <explain/>
      <paraID>7CFE57D1</paraID>
      <start>30</start>
      <end>35</end>
      <status>unmodified</status>
      <modifiedWord/>
      <trackRevisions>false</trackRevisions>
    </reviewItem>
    <reviewItem>
      <errorID>a660d897-8102-428d-b843-9eb919cc7069</errorID>
      <errorWord>作用的</errorWord>
      <group>L1_Word</group>
      <groupName>字词问题</groupName>
      <ability>L2_Typo</ability>
      <abilityName>字词错误</abilityName>
      <candidateList>
        <item>作用</item>
      </candidateList>
      <explain>❶〈动〉对事物产生影响：外界的事物～于我们的感觉器官，在我们的头脑中形成形象。❷〈名〉对事物产生某种影响的活动：同化～｜消化～｜光合～。❸〈名〉对事物产生的影响；效果；效用：副～｜起～｜积极～。</explain>
      <paraID>7CC81B5F</paraID>
      <start>85</start>
      <end>88</end>
      <status>unmodified</status>
      <modifiedWord/>
      <trackRevisions>false</trackRevisions>
    </reviewItem>
    <reviewItem>
      <errorID>5d751411-7f90-476a-a078-12074968216e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141225CD</paraID>
      <start>0</start>
      <end>2</end>
      <status>unmodified</status>
      <modifiedWord/>
      <trackRevisions>false</trackRevisions>
    </reviewItem>
    <reviewItem>
      <errorID>bb2847bb-24b5-4d72-b978-45b503bd15f5</errorID>
      <errorWord>办人民满意的教育</errorWord>
      <group>L1_Political</group>
      <groupName>政治性问题</groupName>
      <ability>L2_Unpolitical</ability>
      <abilityName>政治敏感错误</abilityName>
      <candidateList>
        <item>办好人民满意的教育</item>
      </candidateList>
      <explain/>
      <paraID> 673E23B</paraID>
      <start>85</start>
      <end>93</end>
      <status>unmodified</status>
      <modifiedWord/>
      <trackRevisions>false</trackRevisions>
    </reviewItem>
    <reviewItem>
      <errorID>d09f0102-dabf-4ff7-a7f2-d50250f992bf</errorID>
      <errorWord>;</errorWord>
      <group>L1_Format</group>
      <groupName>格式问题</groupName>
      <ability>L2_HalfPunc</ability>
      <abilityName>全半角检查</abilityName>
      <candidateList>
        <item>；</item>
      </candidateList>
      <explain>文本全半角错误。</explain>
      <paraID> FEFE3EB</paraID>
      <start>112</start>
      <end>113</end>
      <status>unmodified</status>
      <modifiedWord/>
      <trackRevisions>false</trackRevisions>
    </reviewItem>
    <reviewItem>
      <errorID>3a4c43a1-9079-44bf-a725-ebd67b3b5a98</errorID>
      <errorWord>成为了</errorWord>
      <group>L1_Word</group>
      <groupName>字词问题</groupName>
      <ability>L2_Typo</ability>
      <abilityName>字词错误</abilityName>
      <candidateList>
        <item>成为</item>
      </candidateList>
      <explain>〈动〉变成：～先进工作者。</explain>
      <paraID> FEFE3EB</paraID>
      <start>147</start>
      <end>150</end>
      <status>unmodified</status>
      <modifiedWord/>
      <trackRevisions>false</trackRevisions>
    </reviewItem>
    <reviewItem>
      <errorID>c9a9e2e5-8c8e-4eb7-91e2-513fef24f9a7</errorID>
      <errorWord>(</errorWord>
      <group>L1_Format</group>
      <groupName>格式问题</groupName>
      <ability>L2_HalfPunc</ability>
      <abilityName>全半角检查</abilityName>
      <candidateList>
        <item>（</item>
      </candidateList>
      <explain>文本全半角错误。</explain>
      <paraID>30A52E37</paraID>
      <start>280</start>
      <end>281</end>
      <status>unmodified</status>
      <modifiedWord/>
      <trackRevisions>false</trackRevisions>
    </reviewItem>
    <reviewItem>
      <errorID>94050fe3-5fc9-41c6-bc6c-7cad4baa645d</errorID>
      <errorWord>)</errorWord>
      <group>L1_Format</group>
      <groupName>格式问题</groupName>
      <ability>L2_HalfPunc</ability>
      <abilityName>全半角检查</abilityName>
      <candidateList>
        <item>）</item>
      </candidateList>
      <explain>文本全半角错误。</explain>
      <paraID>30A52E37</paraID>
      <start>284</start>
      <end>285</end>
      <status>unmodified</status>
      <modifiedWord/>
      <trackRevisions>false</trackRevisions>
    </reviewItem>
    <reviewItem>
      <errorID>b860da3c-0cd2-4fb7-b96f-2e9a69747c74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4BEABEE9</paraID>
      <start>0</start>
      <end>2</end>
      <status>unmodified</status>
      <modifiedWord/>
      <trackRevisions>false</trackRevisions>
    </reviewItem>
    <reviewItem>
      <errorID>0fde9efb-6bbb-435a-b86f-cd3f11766040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3B8771EF</paraID>
      <start>0</start>
      <end>2</end>
      <status>unmodified</status>
      <modifiedWord/>
      <trackRevisions>false</trackRevisions>
    </reviewItem>
    <reviewItem>
      <errorID>c0e9cc8c-4973-4169-b876-0ae2a5429f19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41A6717B</paraID>
      <start>0</start>
      <end>2</end>
      <status>unmodified</status>
      <modifiedWord/>
      <trackRevisions>false</trackRevisions>
    </reviewItem>
    <reviewItem>
      <errorID>bec4c552-d578-479e-9808-d6b7fc1954f6</errorID>
      <errorWord>，</errorWord>
      <group>L1_Word</group>
      <groupName>字词问题</groupName>
      <ability>L2_Typo</ability>
      <abilityName>字词错误</abilityName>
      <candidateList>
        <item>，由</item>
      </candidateList>
      <explain/>
      <paraID>53E862C5</paraID>
      <start>56</start>
      <end>57</end>
      <status>unmodified</status>
      <modifiedWord/>
      <trackRevisions>false</trackRevisions>
    </reviewItem>
    <reviewItem>
      <errorID>95cc2cdb-1f30-4cef-a654-977b982b73c4</errorID>
      <errorWord>资金资金</errorWord>
      <group>L1_Word</group>
      <groupName>字词问题</groupName>
      <ability>L2_Typo</ability>
      <abilityName>字词错误</abilityName>
      <candidateList>
        <item>资金</item>
      </candidateList>
      <explain/>
      <paraID>520B2C3B</paraID>
      <start>24</start>
      <end>28</end>
      <status>unmodified</status>
      <modifiedWord/>
      <trackRevisions>false</trackRevisions>
    </reviewItem>
    <reviewItem>
      <errorID>dbb42e9a-0b94-42a0-8993-41e676b08a37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78F7E630</paraID>
      <start>0</start>
      <end>2</end>
      <status>unmodified</status>
      <modifiedWord/>
      <trackRevisions>false</trackRevisions>
    </reviewItem>
    <reviewItem>
      <errorID>14546558-35df-4b81-8c12-9d712684bd74</errorID>
      <errorWord>&gt;</errorWord>
      <group>L1_Punc</group>
      <groupName>标点问题</groupName>
      <ability>L2_Punc</ability>
      <abilityName>标点符号检查</abilityName>
      <candidateList/>
      <explain/>
      <paraID>1EBABAA6</paraID>
      <start>0</start>
      <end>1</end>
      <status>unmodified</status>
      <modifiedWord/>
      <trackRevisions>false</trackRevisions>
    </reviewItem>
    <reviewItem>
      <errorID>a8b1065e-cd82-49e8-bfc7-281b52eb7cd6</errorID>
      <errorWord>&gt;</errorWord>
      <group>L1_Punc</group>
      <groupName>标点问题</groupName>
      <ability>L2_Punc</ability>
      <abilityName>标点符号检查</abilityName>
      <candidateList/>
      <explain/>
      <paraID>6E0BF657</paraID>
      <start>0</start>
      <end>1</end>
      <status>unmodified</status>
      <modifiedWord/>
      <trackRevisions>false</trackRevisions>
    </reviewItem>
    <reviewItem>
      <errorID>a6de3f2f-c75f-4f33-8e3d-0e08c456e8b5</errorID>
      <errorWord>&gt;</errorWord>
      <group>L1_Punc</group>
      <groupName>标点问题</groupName>
      <ability>L2_Punc</ability>
      <abilityName>标点符号检查</abilityName>
      <candidateList/>
      <explain/>
      <paraID>751276F3</paraID>
      <start>0</start>
      <end>1</end>
      <status>unmodified</status>
      <modifiedWord/>
      <trackRevisions>false</trackRevisions>
    </reviewItem>
    <reviewItem>
      <errorID>bae1885a-8bbc-43ba-aa03-34f127c1567e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6F953F5F</paraID>
      <start>0</start>
      <end>2</end>
      <status>unmodified</status>
      <modifiedWord/>
      <trackRevisions>false</trackRevisions>
    </reviewItem>
    <reviewItem>
      <errorID>637574fa-8901-42b4-9c01-d8dce2a1fa77</errorID>
      <errorWord>的明</errorWord>
      <group>L1_Word</group>
      <groupName>字词问题</groupName>
      <ability>L2_Typo</ability>
      <abilityName>字词错误</abilityName>
      <candidateList>
        <item>的</item>
      </candidateList>
      <explain>“的”常用于连接修饰语与名词性中心语，表示属性、所属或描述。</explain>
      <paraID>390817A0</paraID>
      <start>39</start>
      <end>41</end>
      <status>unmodified</status>
      <modifiedWord/>
      <trackRevisions>false</trackRevisions>
    </reviewItem>
    <reviewItem>
      <errorID>4209d297-cbe2-43cf-9676-50301320ef32</errorID>
      <errorWord>项目的</errorWord>
      <group>L1_Word</group>
      <groupName>字词问题</groupName>
      <ability>L2_Typo</ability>
      <abilityName>字词错误</abilityName>
      <candidateList>
        <item>项目</item>
      </candidateList>
      <explain>〈名〉事物分成的门类：服务～｜体育～｜建设～。</explain>
      <paraID>219FC8F1</paraID>
      <start>20</start>
      <end>23</end>
      <status>unmodified</status>
      <modifiedWord/>
      <trackRevisions>false</trackRevisions>
    </reviewItem>
    <reviewItem>
      <errorID>38f6181e-f6a3-469f-a0fc-9ef47096f9a4</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59F7FC3E</paraID>
      <start>21</start>
      <end>23</end>
      <status>unmodified</status>
      <modifiedWord/>
      <trackRevisions>false</trackRevisions>
    </reviewItem>
    <reviewItem>
      <errorID>7bfccfc1-090c-4ea0-a893-0f963c7ab320</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2C7595CF</paraID>
      <start>16</start>
      <end>18</end>
      <status>unmodified</status>
      <modifiedWord/>
      <trackRevisions>false</trackRevisions>
    </reviewItem>
    <reviewItem>
      <errorID>a4a5f8c0-fda4-4599-8134-bf4a397324ea</errorID>
      <errorWord>资金资金</errorWord>
      <group>L1_Word</group>
      <groupName>字词问题</groupName>
      <ability>L2_Typo</ability>
      <abilityName>字词错误</abilityName>
      <candidateList>
        <item>资金</item>
      </candidateList>
      <explain/>
      <paraID> C5054AC</paraID>
      <start>67</start>
      <end>71</end>
      <status>unmodified</status>
      <modifiedWord/>
      <trackRevisions>false</trackRevisions>
    </reviewItem>
    <reviewItem>
      <errorID>90087de3-ac1c-453f-ab32-34d7a4b658fa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34D04A3F</paraID>
      <start>0</start>
      <end>2</end>
      <status>unmodified</status>
      <modifiedWord/>
      <trackRevisions>false</trackRevisions>
    </reviewItem>
    <reviewItem>
      <errorID>18b3256b-3c3f-4b30-a124-32b87e78dcd7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362D2473</paraID>
      <start>0</start>
      <end>2</end>
      <status>unmodified</status>
      <modifiedWord/>
      <trackRevisions>false</trackRevisions>
    </reviewItem>
    <reviewItem>
      <errorID>4896fb8f-b600-46fb-95c4-1cbe0d8fe6b2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2363B906</paraID>
      <start>0</start>
      <end>2</end>
      <status>unmodified</status>
      <modifiedWord/>
      <trackRevisions>false</trackRevisions>
    </reviewItem>
    <reviewItem>
      <errorID>a549114a-6a2d-41bf-b4ed-24dbf214f6e9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65ECBAD6</paraID>
      <start>0</start>
      <end>2</end>
      <status>unmodified</status>
      <modifiedWord/>
      <trackRevisions>false</trackRevisions>
    </reviewItem>
    <reviewItem>
      <errorID>6779d427-6ea2-4a5e-8ed7-3a8335540b90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6317DFA7</paraID>
      <start>0</start>
      <end>2</end>
      <status>unmodified</status>
      <modifiedWord/>
      <trackRevisions>false</trackRevisions>
    </reviewItem>
    <reviewItem>
      <errorID>91478e32-f35f-4d95-8846-ec79ddd4be88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25EBEBD3</paraID>
      <start>0</start>
      <end>2</end>
      <status>unmodified</status>
      <modifiedWord/>
      <trackRevisions>false</trackRevisions>
    </reviewItem>
    <reviewItem>
      <errorID>ba6981e1-d199-4089-bc40-22574faded5d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66C2D58B</paraID>
      <start>0</start>
      <end>2</end>
      <status>unmodified</status>
      <modifiedWord/>
      <trackRevisions>false</trackRevisions>
    </reviewItem>
    <reviewItem>
      <errorID>cc6813b3-d5f3-41b7-8895-60daace309bd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5B8711CE</paraID>
      <start>0</start>
      <end>2</end>
      <status>unmodified</status>
      <modifiedWord/>
      <trackRevisions>false</trackRevisions>
    </reviewItem>
    <reviewItem>
      <errorID>570b0aca-9c0d-4b68-908f-76e9a6332766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67C303A5</paraID>
      <start>0</start>
      <end>2</end>
      <status>unmodified</status>
      <modifiedWord/>
      <trackRevisions>false</trackRevisions>
    </reviewItem>
    <reviewItem>
      <errorID>9f02611d-ccea-434a-905e-62592fa0dfc5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3C840EF9</paraID>
      <start>0</start>
      <end>2</end>
      <status>unmodified</status>
      <modifiedWord/>
      <trackRevisions>false</trackRevisions>
    </reviewItem>
    <reviewItem>
      <errorID>5dbe6bcd-141a-414e-a58e-f4b04905e4e1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313F3116</paraID>
      <start>0</start>
      <end>2</end>
      <status>unmodified</status>
      <modifiedWord/>
      <trackRevisions>false</trackRevisions>
    </reviewItem>
    <reviewItem>
      <errorID>fd73a609-57af-4d15-8334-7f35596e6322</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313F3116</paraID>
      <start>3</start>
      <end>10</end>
      <status>unmodified</status>
      <modifiedWord/>
      <trackRevisions>false</trackRevisions>
    </reviewItem>
    <reviewItem>
      <errorID>94525c78-ddb9-4a6e-ae3c-82e119bfb431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604AEF88</paraID>
      <start>0</start>
      <end>2</end>
      <status>unmodified</status>
      <modifiedWord/>
      <trackRevisions>false</trackRevisions>
    </reviewItem>
    <reviewItem>
      <errorID>8c1e3ea8-3822-4094-9cc9-01393dc16465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35D42CBE</paraID>
      <start>0</start>
      <end>2</end>
      <status>unmodified</status>
      <modifiedWord/>
      <trackRevisions>false</trackRevisions>
    </reviewItem>
    <reviewItem>
      <errorID>0f80f1ee-b2b2-41a3-b9fe-1af03e758d84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27C543ED</paraID>
      <start>0</start>
      <end>2</end>
      <status>unmodified</status>
      <modifiedWord/>
      <trackRevisions>false</trackRevisions>
    </reviewItem>
    <reviewItem>
      <errorID>8f5b1d78-f80a-4259-9229-4285c1bdbf8d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3DF2854E</paraID>
      <start>0</start>
      <end>2</end>
      <status>unmodified</status>
      <modifiedWord/>
      <trackRevisions>false</trackRevisions>
    </reviewItem>
    <reviewItem>
      <errorID>2809c569-799e-4b87-98c0-d35af48ebd7e</errorID>
      <errorWord>(</errorWord>
      <group>L1_Format</group>
      <groupName>格式问题</groupName>
      <ability>L2_HalfPunc</ability>
      <abilityName>全半角检查</abilityName>
      <candidateList>
        <item>（</item>
      </candidateList>
      <explain>文本全半角错误。</explain>
      <paraID>3DF2854E</paraID>
      <start>27</start>
      <end>28</end>
      <status>unmodified</status>
      <modifiedWord/>
      <trackRevisions>false</trackRevisions>
    </reviewItem>
    <reviewItem>
      <errorID>6ced10e3-1af6-43dd-9625-932617a68a5c</errorID>
      <errorWord>)</errorWord>
      <group>L1_Format</group>
      <groupName>格式问题</groupName>
      <ability>L2_HalfPunc</ability>
      <abilityName>全半角检查</abilityName>
      <candidateList>
        <item>）</item>
      </candidateList>
      <explain>文本全半角错误。</explain>
      <paraID>3DF2854E</paraID>
      <start>31</start>
      <end>32</end>
      <status>unmodified</status>
      <modifiedWord/>
      <trackRevisions>false</trackRevisions>
    </reviewItem>
    <reviewItem>
      <errorID>9c3b3ecb-a533-4166-af40-093c99bced11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189467E2</paraID>
      <start>0</start>
      <end>2</end>
      <status>unmodified</status>
      <modifiedWord/>
      <trackRevisions>false</trackRevisions>
    </reviewItem>
    <reviewItem>
      <errorID>7d745b68-9b6d-4e63-b52e-ae1da9b1d56d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1F6C6F4A</paraID>
      <start>0</start>
      <end>2</end>
      <status>unmodified</status>
      <modifiedWord/>
      <trackRevisions>false</trackRevisions>
    </reviewItem>
    <reviewItem>
      <errorID>6f72e383-bdf6-4948-833e-0ef861585d63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2AAB6FA6</paraID>
      <start>0</start>
      <end>2</end>
      <status>unmodified</status>
      <modifiedWord/>
      <trackRevisions>false</trackRevisions>
    </reviewItem>
    <reviewItem>
      <errorID>f1c1a0ae-b9e0-457f-85ec-451bca5514ed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395F4B22</paraID>
      <start>0</start>
      <end>3</end>
      <status>unmodified</status>
      <modifiedWord/>
      <trackRevisions>false</trackRevisions>
    </reviewItem>
    <reviewItem>
      <errorID>c232ffe0-869b-435c-9baf-85dd5e7b394d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4E725950</paraID>
      <start>0</start>
      <end>3</end>
      <status>unmodified</status>
      <modifiedWord/>
      <trackRevisions>false</trackRevisions>
    </reviewItem>
    <reviewItem>
      <errorID>8aa9fbf7-7784-4fec-a154-078f16379bf0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5A8B5854</paraID>
      <start>0</start>
      <end>3</end>
      <status>unmodified</status>
      <modifiedWord/>
      <trackRevisions>false</trackRevisions>
    </reviewItem>
    <reviewItem>
      <errorID>9e5241d7-12dd-4db4-9f43-779e6f2873d8</errorID>
      <errorWord>(</errorWord>
      <group>L1_Format</group>
      <groupName>格式问题</groupName>
      <ability>L2_HalfPunc</ability>
      <abilityName>全半角检查</abilityName>
      <candidateList>
        <item>（</item>
      </candidateList>
      <explain>文本全半角错误。</explain>
      <paraID>5A8B5854</paraID>
      <start>20</start>
      <end>21</end>
      <status>unmodified</status>
      <modifiedWord/>
      <trackRevisions>false</trackRevisions>
    </reviewItem>
    <reviewItem>
      <errorID>a04a8180-ed4d-4c8e-b51d-56ea8e5292a6</errorID>
      <errorWord>)</errorWord>
      <group>L1_Format</group>
      <groupName>格式问题</groupName>
      <ability>L2_HalfPunc</ability>
      <abilityName>全半角检查</abilityName>
      <candidateList>
        <item>）</item>
      </candidateList>
      <explain>文本全半角错误。</explain>
      <paraID>5A8B5854</paraID>
      <start>24</start>
      <end>25</end>
      <status>unmodified</status>
      <modifiedWord/>
      <trackRevisions>false</trackRevisions>
    </reviewItem>
    <reviewItem>
      <errorID>d39328bc-d833-4ccf-a538-9ccbdb8920e4</errorID>
      <errorWord>(</errorWord>
      <group>L1_Format</group>
      <groupName>格式问题</groupName>
      <ability>L2_HalfPunc</ability>
      <abilityName>全半角检查</abilityName>
      <candidateList>
        <item>（</item>
      </candidateList>
      <explain>文本全半角错误。</explain>
      <paraID>5A8B5854</paraID>
      <start>37</start>
      <end>38</end>
      <status>unmodified</status>
      <modifiedWord/>
      <trackRevisions>false</trackRevisions>
    </reviewItem>
    <reviewItem>
      <errorID>bb20fce8-0c31-4dee-92a7-9e2c5cf0cfa1</errorID>
      <errorWord>)</errorWord>
      <group>L1_Format</group>
      <groupName>格式问题</groupName>
      <ability>L2_HalfPunc</ability>
      <abilityName>全半角检查</abilityName>
      <candidateList>
        <item>）</item>
      </candidateList>
      <explain>文本全半角错误。</explain>
      <paraID>5A8B5854</paraID>
      <start>50</start>
      <end>51</end>
      <status>unmodified</status>
      <modifiedWord/>
      <trackRevisions>false</trackRevisions>
    </reviewItem>
    <reviewItem>
      <errorID>dc53354f-faec-4290-9682-e67d2a7ab74e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5727836C</paraID>
      <start>0</start>
      <end>3</end>
      <status>unmodified</status>
      <modifiedWord/>
      <trackRevisions>false</trackRevisions>
    </reviewItem>
    <reviewItem>
      <errorID>110f12e6-b4af-4e14-972e-eede9a1c9026</errorID>
      <errorWord>(</errorWord>
      <group>L1_Format</group>
      <groupName>格式问题</groupName>
      <ability>L2_HalfPunc</ability>
      <abilityName>全半角检查</abilityName>
      <candidateList>
        <item>（</item>
      </candidateList>
      <explain>文本全半角错误。</explain>
      <paraID>5727836C</paraID>
      <start>16</start>
      <end>17</end>
      <status>unmodified</status>
      <modifiedWord/>
      <trackRevisions>false</trackRevisions>
    </reviewItem>
    <reviewItem>
      <errorID>4151a56c-fadc-46df-927e-02a370cb9457</errorID>
      <errorWord>)</errorWord>
      <group>L1_Format</group>
      <groupName>格式问题</groupName>
      <ability>L2_HalfPunc</ability>
      <abilityName>全半角检查</abilityName>
      <candidateList>
        <item>）</item>
      </candidateList>
      <explain>文本全半角错误。</explain>
      <paraID>5727836C</paraID>
      <start>20</start>
      <end>21</end>
      <status>unmodified</status>
      <modifiedWord/>
      <trackRevisions>false</trackRevisions>
    </reviewItem>
    <reviewItem>
      <errorID>0cefc164-2b19-400c-8008-e5cbac75475c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1DF62454</paraID>
      <start>0</start>
      <end>3</end>
      <status>unmodified</status>
      <modifiedWord/>
      <trackRevisions>false</trackRevisions>
    </reviewItem>
    <reviewItem>
      <errorID>ec6a57df-ae45-4f19-8c92-d1ec0150fdf6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6DC7812</paraID>
      <start>0</start>
      <end>3</end>
      <status>unmodified</status>
      <modifiedWord/>
      <trackRevisions>false</trackRevisions>
    </reviewItem>
    <reviewItem>
      <errorID>6bb99c8f-bf11-4597-b4e4-a0801619458d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2D194D0E</paraID>
      <start>91</start>
      <end>92</end>
      <status>unmodified</status>
      <modifiedWord/>
      <trackRevisions>false</trackRevisions>
    </reviewItem>
    <reviewItem>
      <errorID>a3da1876-7c16-411b-8d15-ddb3ae1be305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3EADE675</paraID>
      <start>0</start>
      <end>2</end>
      <status>unmodified</status>
      <modifiedWord/>
      <trackRevisions>false</trackRevisions>
    </reviewItem>
    <reviewItem>
      <errorID>3014692d-4c57-4aec-9fe1-c52e3874c4bb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284F90F0</paraID>
      <start>0</start>
      <end>2</end>
      <status>unmodified</status>
      <modifiedWord/>
      <trackRevisions>false</trackRevisions>
    </reviewItem>
    <reviewItem>
      <errorID>b8382c01-a45d-4028-a390-16e40e3ab27c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E80DC41</paraID>
      <start>0</start>
      <end>2</end>
      <status>unmodified</status>
      <modifiedWord/>
      <trackRevisions>false</trackRevisions>
    </reviewItem>
    <reviewItem>
      <errorID>22fd62ac-472f-42f0-bd19-decf9f943a03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6FB5D71D</paraID>
      <start>0</start>
      <end>2</end>
      <status>unmodified</status>
      <modifiedWord/>
      <trackRevisions>false</trackRevisions>
    </reviewItem>
    <reviewItem>
      <errorID>53f6850a-b097-40a9-92f3-a7e5886c8654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33739F7C</paraID>
      <start>0</start>
      <end>2</end>
      <status>unmodified</status>
      <modifiedWord/>
      <trackRevisions>false</trackRevisions>
    </reviewItem>
    <reviewItem>
      <errorID>e5b3071c-ef46-4f2c-aee9-4fab7ba771b7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3BC7BC5</paraID>
      <start>0</start>
      <end>2</end>
      <status>unmodified</status>
      <modifiedWord/>
      <trackRevisions>false</trackRevisions>
    </reviewItem>
    <reviewItem>
      <errorID>8dcbf777-9d36-45ef-8357-94caf67807c1</errorID>
      <errorWord>况</errorWord>
      <group>L1_Word</group>
      <groupName>字词问题</groupName>
      <ability>L2_Typo</ability>
      <abilityName>字词错误</abilityName>
      <candidateList>
        <item>况和</item>
      </candidateList>
      <explain/>
      <paraID>17E34877</paraID>
      <start>45</start>
      <end>46</end>
      <status>unmodified</status>
      <modifiedWord/>
      <trackRevisions>false</trackRevisions>
    </reviewItem>
    <reviewItem>
      <errorID>62058785-01f9-4e7b-939c-c70904cb49a6</errorID>
      <errorWord>(</errorWord>
      <group>L1_Format</group>
      <groupName>格式问题</groupName>
      <ability>L2_HalfPunc</ability>
      <abilityName>全半角检查</abilityName>
      <candidateList>
        <item>（</item>
      </candidateList>
      <explain>文本全半角错误。</explain>
      <paraID>33D4D967</paraID>
      <start>27</start>
      <end>28</end>
      <status>unmodified</status>
      <modifiedWord/>
      <trackRevisions>false</trackRevisions>
    </reviewItem>
    <reviewItem>
      <errorID>13bfa881-f753-4205-8a5a-8469ce8d1001</errorID>
      <errorWord>)</errorWord>
      <group>L1_Format</group>
      <groupName>格式问题</groupName>
      <ability>L2_HalfPunc</ability>
      <abilityName>全半角检查</abilityName>
      <candidateList>
        <item>）</item>
      </candidateList>
      <explain>文本全半角错误。</explain>
      <paraID>33D4D967</paraID>
      <start>31</start>
      <end>32</end>
      <status>unmodified</status>
      <modifiedWord/>
      <trackRevisions>false</trackRevisions>
    </reviewItem>
    <reviewItem>
      <errorID>d6c796a7-daaa-4052-9f56-33e1130c15ae</errorID>
      <errorWord>(</errorWord>
      <group>L1_Format</group>
      <groupName>格式问题</groupName>
      <ability>L2_HalfPunc</ability>
      <abilityName>全半角检查</abilityName>
      <candidateList>
        <item>（</item>
      </candidateList>
      <explain>文本全半角错误。</explain>
      <paraID>33D4D967</paraID>
      <start>103</start>
      <end>104</end>
      <status>unmodified</status>
      <modifiedWord/>
      <trackRevisions>false</trackRevisions>
    </reviewItem>
    <reviewItem>
      <errorID>bf20a654-22f0-4b75-a1e2-44136db44fea</errorID>
      <errorWord>)</errorWord>
      <group>L1_Format</group>
      <groupName>格式问题</groupName>
      <ability>L2_HalfPunc</ability>
      <abilityName>全半角检查</abilityName>
      <candidateList>
        <item>）</item>
      </candidateList>
      <explain>文本全半角错误。</explain>
      <paraID>33D4D967</paraID>
      <start>111</start>
      <end>112</end>
      <status>unmodified</status>
      <modifiedWord/>
      <trackRevisions>false</trackRevisions>
    </reviewItem>
    <reviewItem>
      <errorID>906c46cf-cee7-4659-9006-200ed7c4de26</errorID>
      <errorWord>(</errorWord>
      <group>L1_Format</group>
      <groupName>格式问题</groupName>
      <ability>L2_HalfPunc</ability>
      <abilityName>全半角检查</abilityName>
      <candidateList>
        <item>（</item>
      </candidateList>
      <explain>文本全半角错误。</explain>
      <paraID>3D16C547</paraID>
      <start>27</start>
      <end>28</end>
      <status>unmodified</status>
      <modifiedWord/>
      <trackRevisions>false</trackRevisions>
    </reviewItem>
    <reviewItem>
      <errorID>4c0c8d82-0f3d-41ac-9797-cdc49bf6d8dd</errorID>
      <errorWord>)</errorWord>
      <group>L1_Format</group>
      <groupName>格式问题</groupName>
      <ability>L2_HalfPunc</ability>
      <abilityName>全半角检查</abilityName>
      <candidateList>
        <item>）</item>
      </candidateList>
      <explain>文本全半角错误。</explain>
      <paraID>3D16C547</paraID>
      <start>31</start>
      <end>32</end>
      <status>unmodified</status>
      <modifiedWord/>
      <trackRevisions>false</trackRevisions>
    </reviewItem>
    <reviewItem>
      <errorID>8646ecf5-51d3-4222-b050-cd11a300a3d4</errorID>
      <errorWord>(</errorWord>
      <group>L1_Format</group>
      <groupName>格式问题</groupName>
      <ability>L2_HalfPunc</ability>
      <abilityName>全半角检查</abilityName>
      <candidateList>
        <item>（</item>
      </candidateList>
      <explain>文本全半角错误。</explain>
      <paraID>3D16C547</paraID>
      <start>103</start>
      <end>104</end>
      <status>unmodified</status>
      <modifiedWord/>
      <trackRevisions>false</trackRevisions>
    </reviewItem>
    <reviewItem>
      <errorID>aa7330fa-9c37-4ced-9952-be8036d9bfd5</errorID>
      <errorWord>)</errorWord>
      <group>L1_Format</group>
      <groupName>格式问题</groupName>
      <ability>L2_HalfPunc</ability>
      <abilityName>全半角检查</abilityName>
      <candidateList>
        <item>）</item>
      </candidateList>
      <explain>文本全半角错误。</explain>
      <paraID>3D16C547</paraID>
      <start>111</start>
      <end>112</end>
      <status>unmodified</status>
      <modifiedWord/>
      <trackRevisions>false</trackRevisions>
    </reviewItem>
    <reviewItem>
      <errorID>b86a1636-5ba8-4af1-860c-3d4d33b0b02f</errorID>
      <errorWord>(</errorWord>
      <group>L1_Format</group>
      <groupName>格式问题</groupName>
      <ability>L2_HalfPunc</ability>
      <abilityName>全半角检查</abilityName>
      <candidateList>
        <item>（</item>
      </candidateList>
      <explain>文本全半角错误。</explain>
      <paraID>3D16C547</paraID>
      <start>156</start>
      <end>157</end>
      <status>unmodified</status>
      <modifiedWord/>
      <trackRevisions>false</trackRevisions>
    </reviewItem>
    <reviewItem>
      <errorID>91a95979-5035-4d79-965a-b575cc40e0db</errorID>
      <errorWord>)</errorWord>
      <group>L1_Format</group>
      <groupName>格式问题</groupName>
      <ability>L2_HalfPunc</ability>
      <abilityName>全半角检查</abilityName>
      <candidateList>
        <item>）</item>
      </candidateList>
      <explain>文本全半角错误。</explain>
      <paraID>3D16C547</paraID>
      <start>160</start>
      <end>161</end>
      <status>unmodified</status>
      <modifiedWord/>
      <trackRevisions>false</trackRevisions>
    </reviewItem>
    <reviewItem>
      <errorID>8daecb32-5e34-423d-9ee6-301a8dac2c2d</errorID>
      <errorWord>（</errorWord>
      <group>L1_Punc</group>
      <groupName>标点问题</groupName>
      <ability>L2_Punc</ability>
      <abilityName>标点符号检查</abilityName>
      <candidateList>
        <item/>
      </candidateList>
      <explain>同一形式括号套用。</explain>
      <paraID>3D16C547</paraID>
      <start>221</start>
      <end>222</end>
      <status>unmodified</status>
      <modifiedWord/>
      <trackRevisions>false</trackRevisions>
    </reviewItem>
    <reviewItem>
      <errorID>21cf8a81-c12d-497c-9bec-896fb756255c</errorID>
      <errorWord>(</errorWord>
      <group>L1_Punc</group>
      <groupName>标点问题</groupName>
      <ability>L2_Punc</ability>
      <abilityName>标点符号检查</abilityName>
      <candidateList/>
      <explain>同一形式括号套用。</explain>
      <paraID>3D16C547</paraID>
      <start>226</start>
      <end>227</end>
      <status>unmodified</status>
      <modifiedWord/>
      <trackRevisions>false</trackRevisions>
    </reviewItem>
    <reviewItem>
      <errorID>da20ec6a-ac26-421c-a771-e92dccc23004</errorID>
      <errorWord>)</errorWord>
      <group>L1_Punc</group>
      <groupName>标点问题</groupName>
      <ability>L2_Punc</ability>
      <abilityName>标点符号检查</abilityName>
      <candidateList/>
      <explain>同一形式括号套用。</explain>
      <paraID>3D16C547</paraID>
      <start>228</start>
      <end>229</end>
      <status>unmodified</status>
      <modifiedWord/>
      <trackRevisions>false</trackRevisions>
    </reviewItem>
    <reviewItem>
      <errorID>3c872463-3c57-4416-99a6-9596026cdf76</errorID>
      <errorWord>）</errorWord>
      <group>L1_Punc</group>
      <groupName>标点问题</groupName>
      <ability>L2_Punc</ability>
      <abilityName>标点符号检查</abilityName>
      <candidateList/>
      <explain>同一形式括号套用。</explain>
      <paraID>3D16C547</paraID>
      <start>239</start>
      <end>240</end>
      <status>unmodified</status>
      <modifiedWord/>
      <trackRevisions>false</trackRevisions>
    </reviewItem>
    <reviewItem>
      <errorID>1f36233a-9486-4a84-8ccf-b96202e4c698</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1DAAEEAA</paraID>
      <start>172</start>
      <end>176</end>
      <status>unmodified</status>
      <modifiedWord/>
      <trackRevisions>false</trackRevisions>
    </reviewItem>
    <reviewItem>
      <errorID>3eaabbff-da77-4694-82bd-279c01d6fef8</errorID>
      <errorWord>的明</errorWord>
      <group>L1_Word</group>
      <groupName>字词问题</groupName>
      <ability>L2_Typo</ability>
      <abilityName>字词错误</abilityName>
      <candidateList>
        <item>的</item>
      </candidateList>
      <explain>“的”常用于连接修饰语与名词性中心语，表示属性、所属或描述。</explain>
      <paraID>3538FC2E</paraID>
      <start>40</start>
      <end>42</end>
      <status>unmodified</status>
      <modifiedWord/>
      <trackRevisions>false</trackRevisions>
    </reviewItem>
    <reviewItem>
      <errorID>8bb63eaf-12e3-4ce5-91d4-b467ce874e90</errorID>
      <errorWord>(</errorWord>
      <group>L1_Format</group>
      <groupName>格式问题</groupName>
      <ability>L2_HalfPunc</ability>
      <abilityName>全半角检查</abilityName>
      <candidateList>
        <item>（</item>
      </candidateList>
      <explain>文本全半角错误。</explain>
      <paraID>615297AA</paraID>
      <start>19</start>
      <end>20</end>
      <status>unmodified</status>
      <modifiedWord/>
      <trackRevisions>false</trackRevisions>
    </reviewItem>
    <reviewItem>
      <errorID>4c4cfebc-bcb5-4233-81a0-dd02a5495d2b</errorID>
      <errorWord>)</errorWord>
      <group>L1_Format</group>
      <groupName>格式问题</groupName>
      <ability>L2_HalfPunc</ability>
      <abilityName>全半角检查</abilityName>
      <candidateList>
        <item>）</item>
      </candidateList>
      <explain>文本全半角错误。</explain>
      <paraID>615297AA</paraID>
      <start>23</start>
      <end>24</end>
      <status>unmodified</status>
      <modifiedWord/>
      <trackRevisions>false</trackRevisions>
    </reviewItem>
    <reviewItem>
      <errorID>dd4c3f4a-c9bc-4c47-967e-08d80635b2aa</errorID>
      <errorWord>(</errorWord>
      <group>L1_Format</group>
      <groupName>格式问题</groupName>
      <ability>L2_HalfPunc</ability>
      <abilityName>全半角检查</abilityName>
      <candidateList>
        <item>（</item>
      </candidateList>
      <explain>文本全半角错误。</explain>
      <paraID>615297AA</paraID>
      <start>36</start>
      <end>37</end>
      <status>unmodified</status>
      <modifiedWord/>
      <trackRevisions>false</trackRevisions>
    </reviewItem>
    <reviewItem>
      <errorID>8dcc9050-c282-4607-9b96-cca9d88d37eb</errorID>
      <errorWord>)</errorWord>
      <group>L1_Format</group>
      <groupName>格式问题</groupName>
      <ability>L2_HalfPunc</ability>
      <abilityName>全半角检查</abilityName>
      <candidateList>
        <item>）</item>
      </candidateList>
      <explain>文本全半角错误。</explain>
      <paraID>615297AA</paraID>
      <start>49</start>
      <end>50</end>
      <status>unmodified</status>
      <modifiedWord/>
      <trackRevisions>false</trackRevisions>
    </reviewItem>
    <reviewItem>
      <errorID>d8c0bb18-f05a-44eb-b0ad-13d9b9382d9b</errorID>
      <errorWord>》</errorWord>
      <group>L1_Punc</group>
      <groupName>标点问题</groupName>
      <ability>L2_Punc</ability>
      <abilityName>标点符号检查</abilityName>
      <candidateList/>
      <explain/>
      <paraID>615297AA</paraID>
      <start>71</start>
      <end>72</end>
      <status>unmodified</status>
      <modifiedWord/>
      <trackRevisions>false</trackRevisions>
    </reviewItem>
    <reviewItem>
      <errorID>7286d85c-ce3f-4e2d-99e1-5dd1802d221c</errorID>
      <errorWord>整</errorWord>
      <group>L1_Word</group>
      <groupName>字词问题</groupName>
      <ability>L2_Typo</ability>
      <abilityName>字词错误</abilityName>
      <candidateList>
        <item>整的</item>
      </candidateList>
      <explain/>
      <paraID>39362165</paraID>
      <start>68</start>
      <end>69</end>
      <status>unmodified</status>
      <modifiedWord/>
      <trackRevisions>false</trackRevisions>
    </reviewItem>
    <reviewItem>
      <errorID>29796177-e1d0-4f27-a57b-ff6c93a12af0</errorID>
      <errorWord>(</errorWord>
      <group>L1_Format</group>
      <groupName>格式问题</groupName>
      <ability>L2_HalfPunc</ability>
      <abilityName>全半角检查</abilityName>
      <candidateList>
        <item>（</item>
      </candidateList>
      <explain>文本全半角错误。</explain>
      <paraID>6CABF628</paraID>
      <start>19</start>
      <end>20</end>
      <status>unmodified</status>
      <modifiedWord/>
      <trackRevisions>false</trackRevisions>
    </reviewItem>
    <reviewItem>
      <errorID>7eca27c0-34a4-4069-933f-6814a3c6df4f</errorID>
      <errorWord>)</errorWord>
      <group>L1_Format</group>
      <groupName>格式问题</groupName>
      <ability>L2_HalfPunc</ability>
      <abilityName>全半角检查</abilityName>
      <candidateList>
        <item>）</item>
      </candidateList>
      <explain>文本全半角错误。</explain>
      <paraID>6CABF628</paraID>
      <start>23</start>
      <end>24</end>
      <status>unmodified</status>
      <modifiedWord/>
      <trackRevisions>false</trackRevisions>
    </reviewItem>
    <reviewItem>
      <errorID>2a411731-769a-4103-a3c8-33cfa5f2115f</errorID>
      <errorWord>(</errorWord>
      <group>L1_Format</group>
      <groupName>格式问题</groupName>
      <ability>L2_HalfPunc</ability>
      <abilityName>全半角检查</abilityName>
      <candidateList>
        <item>（</item>
      </candidateList>
      <explain>文本全半角错误。</explain>
      <paraID>6CABF628</paraID>
      <start>36</start>
      <end>37</end>
      <status>unmodified</status>
      <modifiedWord/>
      <trackRevisions>false</trackRevisions>
    </reviewItem>
    <reviewItem>
      <errorID>3c132b19-315d-4ca1-8185-7bb12c2bd529</errorID>
      <errorWord>)</errorWord>
      <group>L1_Format</group>
      <groupName>格式问题</groupName>
      <ability>L2_HalfPunc</ability>
      <abilityName>全半角检查</abilityName>
      <candidateList>
        <item>）</item>
      </candidateList>
      <explain>文本全半角错误。</explain>
      <paraID>6CABF628</paraID>
      <start>49</start>
      <end>50</end>
      <status>unmodified</status>
      <modifiedWord/>
      <trackRevisions>false</trackRevisions>
    </reviewItem>
    <reviewItem>
      <errorID>d1f7c5b4-5bec-4366-b875-46a137a87b3d</errorID>
      <errorWord>》</errorWord>
      <group>L1_Punc</group>
      <groupName>标点问题</groupName>
      <ability>L2_Punc</ability>
      <abilityName>标点符号检查</abilityName>
      <candidateList/>
      <explain/>
      <paraID>6CABF628</paraID>
      <start>71</start>
      <end>72</end>
      <status>unmodified</status>
      <modifiedWord/>
      <trackRevisions>false</trackRevisions>
    </reviewItem>
    <reviewItem>
      <errorID>d81434a8-47d7-4482-8bce-7e09e3aaf651</errorID>
      <errorWord>能够反应</errorWord>
      <group>L1_Word</group>
      <groupName>字词问题</groupName>
      <ability>L2_Typo</ability>
      <abilityName>字词错误</abilityName>
      <candidateList>
        <item>能够反映</item>
      </candidateList>
      <explain/>
      <paraID> 3214D05</paraID>
      <start>85</start>
      <end>89</end>
      <status>unmodified</status>
      <modifiedWord/>
      <trackRevisions>false</trackRevisions>
    </reviewItem>
    <reviewItem>
      <errorID>0c5ff36a-187c-4c04-b620-40006b0d31d4</errorID>
      <errorWord>(</errorWord>
      <group>L1_Format</group>
      <groupName>格式问题</groupName>
      <ability>L2_HalfPunc</ability>
      <abilityName>全半角检查</abilityName>
      <candidateList>
        <item>（</item>
      </candidateList>
      <explain>文本全半角错误。</explain>
      <paraID>78B191EE</paraID>
      <start>50</start>
      <end>51</end>
      <status>unmodified</status>
      <modifiedWord/>
      <trackRevisions>false</trackRevisions>
    </reviewItem>
    <reviewItem>
      <errorID>17adb290-a863-42af-9b35-88bda2fd8ae0</errorID>
      <errorWord>)</errorWord>
      <group>L1_Format</group>
      <groupName>格式问题</groupName>
      <ability>L2_HalfPunc</ability>
      <abilityName>全半角检查</abilityName>
      <candidateList>
        <item>）</item>
      </candidateList>
      <explain>文本全半角错误。</explain>
      <paraID>78B191EE</paraID>
      <start>54</start>
      <end>55</end>
      <status>unmodified</status>
      <modifiedWord/>
      <trackRevisions>false</trackRevisions>
    </reviewItem>
    <reviewItem>
      <errorID>348407ed-f8d0-42e9-b7ee-b20ec4fb2640</errorID>
      <errorWord>(</errorWord>
      <group>L1_Format</group>
      <groupName>格式问题</groupName>
      <ability>L2_HalfPunc</ability>
      <abilityName>全半角检查</abilityName>
      <candidateList>
        <item>（</item>
      </candidateList>
      <explain>文本全半角错误。</explain>
      <paraID>78B191EE</paraID>
      <start>126</start>
      <end>127</end>
      <status>unmodified</status>
      <modifiedWord/>
      <trackRevisions>false</trackRevisions>
    </reviewItem>
    <reviewItem>
      <errorID>934f5d09-c9bd-4692-b1c9-88105f998f54</errorID>
      <errorWord>)</errorWord>
      <group>L1_Format</group>
      <groupName>格式问题</groupName>
      <ability>L2_HalfPunc</ability>
      <abilityName>全半角检查</abilityName>
      <candidateList>
        <item>）</item>
      </candidateList>
      <explain>文本全半角错误。</explain>
      <paraID>78B191EE</paraID>
      <start>134</start>
      <end>135</end>
      <status>unmodified</status>
      <modifiedWord/>
      <trackRevisions>false</trackRevisions>
    </reviewItem>
    <reviewItem>
      <errorID>d2cd3cd0-9f2c-4e27-831c-afbf0d6cfe08</errorID>
      <errorWord>(</errorWord>
      <group>L1_Format</group>
      <groupName>格式问题</groupName>
      <ability>L2_HalfPunc</ability>
      <abilityName>全半角检查</abilityName>
      <candidateList>
        <item>（</item>
      </candidateList>
      <explain>文本全半角错误。</explain>
      <paraID>24EC7427</paraID>
      <start>42</start>
      <end>43</end>
      <status>unmodified</status>
      <modifiedWord/>
      <trackRevisions>false</trackRevisions>
    </reviewItem>
    <reviewItem>
      <errorID>c294dea7-1243-40d3-af81-4d6b18116f4a</errorID>
      <errorWord>)</errorWord>
      <group>L1_Format</group>
      <groupName>格式问题</groupName>
      <ability>L2_HalfPunc</ability>
      <abilityName>全半角检查</abilityName>
      <candidateList>
        <item>）</item>
      </candidateList>
      <explain>文本全半角错误。</explain>
      <paraID>24EC7427</paraID>
      <start>46</start>
      <end>47</end>
      <status>unmodified</status>
      <modifiedWord/>
      <trackRevisions>false</trackRevisions>
    </reviewItem>
    <reviewItem>
      <errorID>8e872a51-3d99-49d6-b24b-96d909b0b1d6</errorID>
      <errorWord>(</errorWord>
      <group>L1_Format</group>
      <groupName>格式问题</groupName>
      <ability>L2_HalfPunc</ability>
      <abilityName>全半角检查</abilityName>
      <candidateList>
        <item>（</item>
      </candidateList>
      <explain>文本全半角错误。</explain>
      <paraID>24EC7427</paraID>
      <start>59</start>
      <end>60</end>
      <status>unmodified</status>
      <modifiedWord/>
      <trackRevisions>false</trackRevisions>
    </reviewItem>
    <reviewItem>
      <errorID>75a41a39-7d00-468d-ace0-b9ae3e98b5ad</errorID>
      <errorWord>)</errorWord>
      <group>L1_Format</group>
      <groupName>格式问题</groupName>
      <ability>L2_HalfPunc</ability>
      <abilityName>全半角检查</abilityName>
      <candidateList>
        <item>）</item>
      </candidateList>
      <explain>文本全半角错误。</explain>
      <paraID>24EC7427</paraID>
      <start>72</start>
      <end>73</end>
      <status>unmodified</status>
      <modifiedWord/>
      <trackRevisions>false</trackRevisions>
    </reviewItem>
    <reviewItem>
      <errorID>e88a1d67-377a-4497-994a-43a2a09e1b36</errorID>
      <errorWord>，；</errorWord>
      <group>L1_Punc</group>
      <groupName>标点问题</groupName>
      <ability>L2_Punc</ability>
      <abilityName>标点符号检查</abilityName>
      <candidateList>
        <item>，</item>
      </candidateList>
      <explain/>
      <paraID>24EC7427</paraID>
      <start>126</start>
      <end>128</end>
      <status>unmodified</status>
      <modifiedWord/>
      <trackRevisions>false</trackRevisions>
    </reviewItem>
    <reviewItem>
      <errorID>4a0060ff-ff33-41d9-9437-adcd47f853a8</errorID>
      <errorWord>截止</errorWord>
      <group>L1_Word</group>
      <groupName>字词问题</groupName>
      <ability>L2_Typo</ability>
      <abilityName>字词错误</abilityName>
      <candidateList>
        <item>截至</item>
      </candidateList>
      <explain>存在发音相同字词的误用。</explain>
      <paraID>4515F66D</paraID>
      <start>49</start>
      <end>51</end>
      <status>unmodified</status>
      <modifiedWord/>
      <trackRevisions>false</trackRevisions>
    </reviewItem>
    <reviewItem>
      <errorID>ccd6efda-88ec-44ef-a272-c9de00001a2e</errorID>
      <errorWord>)</errorWord>
      <group>L1_Format</group>
      <groupName>格式问题</groupName>
      <ability>L2_HalfPunc</ability>
      <abilityName>全半角检查</abilityName>
      <candidateList>
        <item>）</item>
      </candidateList>
      <explain>文本全半角错误。</explain>
      <paraID>7E34ED91</paraID>
      <start>84</start>
      <end>85</end>
      <status>unmodified</status>
      <modifiedWord/>
      <trackRevisions>false</trackRevisions>
    </reviewItem>
    <reviewItem>
      <errorID>674649c9-4a4c-4b13-a254-ed2f76396b7c</errorID>
      <errorWord>基本都</errorWord>
      <group>L1_Word</group>
      <groupName>字词问题</groupName>
      <ability>L2_Typo</ability>
      <abilityName>字词错误</abilityName>
      <candidateList>
        <item>基本</item>
      </candidateList>
      <explain>❶〈名〉根本：人民是国家的～。❷〈形〉属性词。根本的：～矛盾｜～原理。❸〈形〉属性词。主要的：～条件｜～群众。❹〈副〉大体上：质量～合格｜大坝工程已经～完成。</explain>
      <paraID>75AFE90F</paraID>
      <start>75</start>
      <end>78</end>
      <status>unmodified</status>
      <modifiedWord/>
      <trackRevisions>false</trackRevisions>
    </reviewItem>
    <reviewItem>
      <errorID>9bb0a6fb-35da-41ee-a6ca-45ac93dc82c8</errorID>
      <errorWord>(</errorWord>
      <group>L1_Format</group>
      <groupName>格式问题</groupName>
      <ability>L2_HalfPunc</ability>
      <abilityName>全半角检查</abilityName>
      <candidateList>
        <item>（</item>
      </candidateList>
      <explain>文本全半角错误。</explain>
      <paraID>75AFE90F</paraID>
      <start>90</start>
      <end>91</end>
      <status>unmodified</status>
      <modifiedWord/>
      <trackRevisions>false</trackRevisions>
    </reviewItem>
    <reviewItem>
      <errorID>ca9cbcb4-2e38-4bce-9596-a3c0635f5a77</errorID>
      <errorWord>)</errorWord>
      <group>L1_Format</group>
      <groupName>格式问题</groupName>
      <ability>L2_HalfPunc</ability>
      <abilityName>全半角检查</abilityName>
      <candidateList>
        <item>）</item>
      </candidateList>
      <explain>文本全半角错误。</explain>
      <paraID>75AFE90F</paraID>
      <start>94</start>
      <end>95</end>
      <status>unmodified</status>
      <modifiedWord/>
      <trackRevisions>false</trackRevisions>
    </reviewItem>
    <reviewItem>
      <errorID>65241d8e-3885-434e-b8e1-f46616f7083a</errorID>
      <errorWord>基本都</errorWord>
      <group>L1_Word</group>
      <groupName>字词问题</groupName>
      <ability>L2_Typo</ability>
      <abilityName>字词错误</abilityName>
      <candidateList>
        <item>基本</item>
      </candidateList>
      <explain>❶〈名〉根本：人民是国家的～。❷〈形〉属性词。根本的：～矛盾｜～原理。❸〈形〉属性词。主要的：～条件｜～群众。❹〈副〉大体上：质量～合格｜大坝工程已经～完成。</explain>
      <paraID>6589A647</paraID>
      <start>75</start>
      <end>78</end>
      <status>unmodified</status>
      <modifiedWord/>
      <trackRevisions>false</trackRevisions>
    </reviewItem>
    <reviewItem>
      <errorID>dffa59ce-e0a9-44cc-94f7-07d66487b90a</errorID>
      <errorWord>基本都</errorWord>
      <group>L1_Word</group>
      <groupName>字词问题</groupName>
      <ability>L2_Typo</ability>
      <abilityName>字词错误</abilityName>
      <candidateList>
        <item>基本</item>
      </candidateList>
      <explain>❶〈名〉根本：人民是国家的～。❷〈形〉属性词。根本的：～矛盾｜～原理。❸〈形〉属性词。主要的：～条件｜～群众。❹〈副〉大体上：质量～合格｜大坝工程已经～完成。</explain>
      <paraID>476EBACF</paraID>
      <start>75</start>
      <end>78</end>
      <status>unmodified</status>
      <modifiedWord/>
      <trackRevisions>false</trackRevisions>
    </reviewItem>
    <reviewItem>
      <errorID>0032e8f9-94f7-45be-a981-6dab94e6685c</errorID>
      <errorWord>费</errorWord>
      <group>L1_Word</group>
      <groupName>字词问题</groupName>
      <ability>L2_Typo</ability>
      <abilityName>字词错误</abilityName>
      <candidateList>
        <item>费用</item>
      </candidateList>
      <explain/>
      <paraID> 6168DE6</paraID>
      <start>9</start>
      <end>10</end>
      <status>unmodified</status>
      <modifiedWord/>
      <trackRevisions>false</trackRevisions>
    </reviewItem>
    <reviewItem>
      <errorID>90862c8e-c9ad-47a0-9b32-cb21d5c73344</errorID>
      <errorWord>截止</errorWord>
      <group>L1_Word</group>
      <groupName>字词问题</groupName>
      <ability>L2_Typo</ability>
      <abilityName>字词错误</abilityName>
      <candidateList>
        <item>截至</item>
      </candidateList>
      <explain>存在发音相同字词的误用。</explain>
      <paraID>6A17B69E</paraID>
      <start>0</start>
      <end>2</end>
      <status>unmodified</status>
      <modifiedWord/>
      <trackRevisions>false</trackRevisions>
    </reviewItem>
    <reviewItem>
      <errorID>443c9689-66ad-4934-8749-9665689075ea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B4D9253</paraID>
      <start>0</start>
      <end>2</end>
      <status>unmodified</status>
      <modifiedWord/>
      <trackRevisions>false</trackRevisions>
    </reviewItem>
    <reviewItem>
      <errorID>ac7285f3-5421-47d2-a03a-b918e7ab4594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42947ADD</paraID>
      <start>0</start>
      <end>2</end>
      <status>unmodified</status>
      <modifiedWord/>
      <trackRevisions>false</trackRevisions>
    </reviewItem>
    <reviewItem>
      <errorID>8bd25df5-dfa6-4656-baad-0a892fac42e4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553A5B82</paraID>
      <start>0</start>
      <end>2</end>
      <status>unmodified</status>
      <modifiedWord/>
      <trackRevisions>false</trackRevisions>
    </reviewItem>
    <reviewItem>
      <errorID>3f795cbd-c82d-4cbb-833a-c8bdefb03986</errorID>
      <errorWord>截止2024</errorWord>
      <group>L1_Word</group>
      <groupName>字词问题</groupName>
      <ability>L2_Typo</ability>
      <abilityName>字词错误</abilityName>
      <candidateList>
        <item>截至2024</item>
      </candidateList>
      <explain/>
      <paraID>270256A2</paraID>
      <start>0</start>
      <end>6</end>
      <status>unmodified</status>
      <modifiedWord/>
      <trackRevisions>false</trackRevisions>
    </reviewItem>
    <reviewItem>
      <errorID>6bfbc8ec-5d99-462d-ae84-8c5f56f664ce</errorID>
      <errorWord>(</errorWord>
      <group>L1_Format</group>
      <groupName>格式问题</groupName>
      <ability>L2_HalfPunc</ability>
      <abilityName>全半角检查</abilityName>
      <candidateList>
        <item>（</item>
      </candidateList>
      <explain>文本全半角错误。</explain>
      <paraID>270256A2</paraID>
      <start>26</start>
      <end>27</end>
      <status>unmodified</status>
      <modifiedWord/>
      <trackRevisions>false</trackRevisions>
    </reviewItem>
    <reviewItem>
      <errorID>385580ea-02cb-43bf-99f3-9f00165f9e23</errorID>
      <errorWord>)</errorWord>
      <group>L1_Format</group>
      <groupName>格式问题</groupName>
      <ability>L2_HalfPunc</ability>
      <abilityName>全半角检查</abilityName>
      <candidateList>
        <item>）</item>
      </candidateList>
      <explain>文本全半角错误。</explain>
      <paraID>270256A2</paraID>
      <start>30</start>
      <end>31</end>
      <status>unmodified</status>
      <modifiedWord/>
      <trackRevisions>false</trackRevisions>
    </reviewItem>
    <reviewItem>
      <errorID>b730a296-82b7-492e-9f00-925873ce3992</errorID>
      <errorWord>作用的</errorWord>
      <group>L1_Word</group>
      <groupName>字词问题</groupName>
      <ability>L2_Typo</ability>
      <abilityName>字词错误</abilityName>
      <candidateList>
        <item>作用</item>
      </candidateList>
      <explain>❶〈动〉对事物产生影响：外界的事物～于我们的感觉器官，在我们的头脑中形成形象。❷〈名〉对事物产生某种影响的活动：同化～｜消化～｜光合～。❸〈名〉对事物产生的影响；效果；效用：副～｜起～｜积极～。</explain>
      <paraID>312EB6ED</paraID>
      <start>85</start>
      <end>88</end>
      <status>unmodified</status>
      <modifiedWord/>
      <trackRevisions>false</trackRevisions>
    </reviewItem>
    <reviewItem>
      <errorID>2b602108-f922-417f-a738-aa24a0574c5d</errorID>
      <errorWord>二○二五</errorWord>
      <group>L1_Knowledge</group>
      <groupName>知识性问题</groupName>
      <ability>L2_Knowledge</ability>
      <abilityName>其他知识</abilityName>
      <candidateList>
        <item>二〇二五</item>
      </candidateList>
      <explain/>
      <paraID>62A35A3E</paraID>
      <start>15</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d46d1-e7cf-4459-a186-037c23390ebc}">
  <ds:schemaRefs/>
</ds:datastoreItem>
</file>

<file path=docProps/app.xml><?xml version="1.0" encoding="utf-8"?>
<Properties xmlns="http://schemas.openxmlformats.org/officeDocument/2006/extended-properties" xmlns:vt="http://schemas.openxmlformats.org/officeDocument/2006/docPropsVTypes">
  <Template>Normal</Template>
  <Pages>41</Pages>
  <Words>20036</Words>
  <Characters>21644</Characters>
  <Lines>187</Lines>
  <Paragraphs>52</Paragraphs>
  <TotalTime>6</TotalTime>
  <ScaleCrop>false</ScaleCrop>
  <LinksUpToDate>false</LinksUpToDate>
  <CharactersWithSpaces>21729</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2023-10-15T07:48:00Z</dcterms:created>
  <dc:creator>段 蒙</dc:creator>
  <cp:lastModifiedBy>赵蕊</cp:lastModifiedBy>
  <cp:lastPrinted>2024-12-26T11:27:00Z</cp:lastPrinted>
  <dcterms:modified xsi:type="dcterms:W3CDTF">2026-10-13T08:37:17Z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8A717D120B0E45858DB56D092A1EE7CA_13</vt:lpwstr>
  </property>
  <property fmtid="{D5CDD505-2E9C-101B-9397-08002B2CF9AE}" pid="4" name="KSOTemplateDocerSaveRecord">
    <vt:lpwstr>eyJoZGlkIjoiOTc3M2Y5NzIzMDFlZjAyY2Q4Njk5ODkyYjFjNzBiNTQiLCJ1c2VySWQiOiIyNjk3MTU0NjEifQ==</vt:lpwstr>
  </property>
</Properties>
</file>