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CBA84D">
      <w:pPr>
        <w:ind w:firstLine="0" w:firstLineChars="0"/>
        <w:jc w:val="center"/>
        <w:rPr>
          <w:rFonts w:eastAsia="方正小标宋简体"/>
          <w:b/>
          <w:bCs/>
          <w:sz w:val="36"/>
          <w:szCs w:val="36"/>
        </w:rPr>
      </w:pPr>
      <w:bookmarkStart w:id="0" w:name="_Toc24283"/>
      <w:bookmarkStart w:id="1" w:name="_Toc8145"/>
      <w:r>
        <w:rPr>
          <w:rFonts w:eastAsia="方正小标宋简体"/>
          <w:b/>
          <w:bCs/>
          <w:sz w:val="36"/>
          <w:szCs w:val="36"/>
        </w:rPr>
        <w:t>目  录</w:t>
      </w:r>
    </w:p>
    <w:p w14:paraId="77F5FBC3">
      <w:pPr>
        <w:pStyle w:val="12"/>
        <w:tabs>
          <w:tab w:val="right" w:leader="dot" w:pos="8306"/>
        </w:tabs>
      </w:pPr>
      <w:r>
        <w:fldChar w:fldCharType="begin"/>
      </w:r>
      <w:r>
        <w:instrText xml:space="preserve">TOC \o "1-3" \h \u </w:instrText>
      </w:r>
      <w:r>
        <w:fldChar w:fldCharType="separate"/>
      </w:r>
      <w:r>
        <w:fldChar w:fldCharType="begin"/>
      </w:r>
      <w:r>
        <w:instrText xml:space="preserve"> HYPERLINK \l _Toc117 </w:instrText>
      </w:r>
      <w:r>
        <w:fldChar w:fldCharType="separate"/>
      </w:r>
      <w:r>
        <w:t>摘  要</w:t>
      </w:r>
      <w:r>
        <w:tab/>
      </w:r>
      <w:r>
        <w:fldChar w:fldCharType="begin"/>
      </w:r>
      <w:r>
        <w:instrText xml:space="preserve"> PAGEREF _Toc117 \h </w:instrText>
      </w:r>
      <w:r>
        <w:fldChar w:fldCharType="separate"/>
      </w:r>
      <w:r>
        <w:t>1</w:t>
      </w:r>
      <w:r>
        <w:fldChar w:fldCharType="end"/>
      </w:r>
      <w:r>
        <w:fldChar w:fldCharType="end"/>
      </w:r>
    </w:p>
    <w:p w14:paraId="5710D56C">
      <w:pPr>
        <w:pStyle w:val="13"/>
        <w:tabs>
          <w:tab w:val="right" w:leader="dot" w:pos="8306"/>
        </w:tabs>
      </w:pPr>
      <w:r>
        <w:fldChar w:fldCharType="begin"/>
      </w:r>
      <w:r>
        <w:instrText xml:space="preserve"> HYPERLINK \l _Toc22611 </w:instrText>
      </w:r>
      <w:r>
        <w:fldChar w:fldCharType="separate"/>
      </w:r>
      <w:r>
        <w:t>一、项目基本情况</w:t>
      </w:r>
      <w:r>
        <w:tab/>
      </w:r>
      <w:r>
        <w:fldChar w:fldCharType="begin"/>
      </w:r>
      <w:r>
        <w:instrText xml:space="preserve"> PAGEREF _Toc22611 \h </w:instrText>
      </w:r>
      <w:r>
        <w:fldChar w:fldCharType="separate"/>
      </w:r>
      <w:r>
        <w:t>1</w:t>
      </w:r>
      <w:r>
        <w:fldChar w:fldCharType="end"/>
      </w:r>
      <w:r>
        <w:fldChar w:fldCharType="end"/>
      </w:r>
    </w:p>
    <w:p w14:paraId="2DCFDFB2">
      <w:pPr>
        <w:pStyle w:val="13"/>
        <w:tabs>
          <w:tab w:val="right" w:leader="dot" w:pos="8306"/>
        </w:tabs>
      </w:pPr>
      <w:r>
        <w:fldChar w:fldCharType="begin"/>
      </w:r>
      <w:r>
        <w:instrText xml:space="preserve"> HYPERLINK \l _Toc29993 </w:instrText>
      </w:r>
      <w:r>
        <w:fldChar w:fldCharType="separate"/>
      </w:r>
      <w:r>
        <w:rPr>
          <w:rFonts w:ascii="Times New Roman" w:hAnsi="Times New Roman" w:cs="Times New Roman"/>
          <w:bCs w:val="0"/>
          <w:highlight w:val="none"/>
        </w:rPr>
        <w:t>二、绩效评价结论</w:t>
      </w:r>
      <w:r>
        <w:tab/>
      </w:r>
      <w:r>
        <w:fldChar w:fldCharType="begin"/>
      </w:r>
      <w:r>
        <w:instrText xml:space="preserve"> PAGEREF _Toc29993 \h </w:instrText>
      </w:r>
      <w:r>
        <w:fldChar w:fldCharType="separate"/>
      </w:r>
      <w:r>
        <w:t>1</w:t>
      </w:r>
      <w:r>
        <w:fldChar w:fldCharType="end"/>
      </w:r>
      <w:r>
        <w:fldChar w:fldCharType="end"/>
      </w:r>
    </w:p>
    <w:p w14:paraId="153FEECA">
      <w:pPr>
        <w:pStyle w:val="13"/>
        <w:tabs>
          <w:tab w:val="right" w:leader="dot" w:pos="8306"/>
        </w:tabs>
      </w:pPr>
      <w:r>
        <w:fldChar w:fldCharType="begin"/>
      </w:r>
      <w:r>
        <w:instrText xml:space="preserve"> HYPERLINK \l _Toc10951 </w:instrText>
      </w:r>
      <w:r>
        <w:fldChar w:fldCharType="separate"/>
      </w:r>
      <w:r>
        <w:rPr>
          <w:rFonts w:ascii="Times New Roman" w:hAnsi="Times New Roman" w:cs="Times New Roman"/>
          <w:bCs w:val="0"/>
          <w:highlight w:val="none"/>
        </w:rPr>
        <w:t>三、主要经验</w:t>
      </w:r>
      <w:r>
        <w:rPr>
          <w:rFonts w:hint="eastAsia" w:ascii="Times New Roman" w:hAnsi="Times New Roman" w:cs="Times New Roman"/>
          <w:bCs w:val="0"/>
          <w:highlight w:val="none"/>
          <w:lang w:val="en-US" w:eastAsia="zh-CN"/>
        </w:rPr>
        <w:t>及做法</w:t>
      </w:r>
      <w:r>
        <w:tab/>
      </w:r>
      <w:r>
        <w:fldChar w:fldCharType="begin"/>
      </w:r>
      <w:r>
        <w:instrText xml:space="preserve"> PAGEREF _Toc10951 \h </w:instrText>
      </w:r>
      <w:r>
        <w:fldChar w:fldCharType="separate"/>
      </w:r>
      <w:r>
        <w:t>3</w:t>
      </w:r>
      <w:r>
        <w:fldChar w:fldCharType="end"/>
      </w:r>
      <w:r>
        <w:fldChar w:fldCharType="end"/>
      </w:r>
    </w:p>
    <w:p w14:paraId="47ADF34D">
      <w:pPr>
        <w:pStyle w:val="13"/>
        <w:tabs>
          <w:tab w:val="right" w:leader="dot" w:pos="8306"/>
        </w:tabs>
      </w:pPr>
      <w:r>
        <w:fldChar w:fldCharType="begin"/>
      </w:r>
      <w:r>
        <w:instrText xml:space="preserve"> HYPERLINK \l _Toc14650 </w:instrText>
      </w:r>
      <w:r>
        <w:fldChar w:fldCharType="separate"/>
      </w:r>
      <w:r>
        <w:rPr>
          <w:rFonts w:ascii="Times New Roman" w:hAnsi="Times New Roman" w:cs="Times New Roman"/>
          <w:bCs w:val="0"/>
          <w:highlight w:val="none"/>
        </w:rPr>
        <w:t>四、存在的主要问题</w:t>
      </w:r>
      <w:r>
        <w:tab/>
      </w:r>
      <w:r>
        <w:fldChar w:fldCharType="begin"/>
      </w:r>
      <w:r>
        <w:instrText xml:space="preserve"> PAGEREF _Toc14650 \h </w:instrText>
      </w:r>
      <w:r>
        <w:fldChar w:fldCharType="separate"/>
      </w:r>
      <w:r>
        <w:t>3</w:t>
      </w:r>
      <w:r>
        <w:fldChar w:fldCharType="end"/>
      </w:r>
      <w:r>
        <w:fldChar w:fldCharType="end"/>
      </w:r>
    </w:p>
    <w:p w14:paraId="31E12064">
      <w:pPr>
        <w:pStyle w:val="13"/>
        <w:tabs>
          <w:tab w:val="right" w:leader="dot" w:pos="8306"/>
        </w:tabs>
      </w:pPr>
      <w:r>
        <w:fldChar w:fldCharType="begin"/>
      </w:r>
      <w:r>
        <w:instrText xml:space="preserve"> HYPERLINK \l _Toc17645 </w:instrText>
      </w:r>
      <w:r>
        <w:fldChar w:fldCharType="separate"/>
      </w:r>
      <w:r>
        <w:rPr>
          <w:rFonts w:ascii="Times New Roman" w:hAnsi="Times New Roman" w:cs="Times New Roman"/>
          <w:bCs w:val="0"/>
          <w:highlight w:val="none"/>
        </w:rPr>
        <w:t>五、相关建议和措施</w:t>
      </w:r>
      <w:r>
        <w:tab/>
      </w:r>
      <w:r>
        <w:fldChar w:fldCharType="begin"/>
      </w:r>
      <w:r>
        <w:instrText xml:space="preserve"> PAGEREF _Toc17645 \h </w:instrText>
      </w:r>
      <w:r>
        <w:fldChar w:fldCharType="separate"/>
      </w:r>
      <w:r>
        <w:t>4</w:t>
      </w:r>
      <w:r>
        <w:fldChar w:fldCharType="end"/>
      </w:r>
      <w:r>
        <w:fldChar w:fldCharType="end"/>
      </w:r>
    </w:p>
    <w:p w14:paraId="046406AB">
      <w:pPr>
        <w:pStyle w:val="12"/>
        <w:tabs>
          <w:tab w:val="right" w:leader="dot" w:pos="8306"/>
        </w:tabs>
      </w:pPr>
      <w:r>
        <w:fldChar w:fldCharType="begin"/>
      </w:r>
      <w:r>
        <w:instrText xml:space="preserve"> HYPERLINK \l _Toc28130 </w:instrText>
      </w:r>
      <w:r>
        <w:fldChar w:fldCharType="separate"/>
      </w:r>
      <w:r>
        <w:rPr>
          <w:rFonts w:hint="eastAsia"/>
          <w:bCs w:val="0"/>
        </w:rPr>
        <w:t>绩效评价报告</w:t>
      </w:r>
      <w:r>
        <w:rPr>
          <w:rFonts w:hint="eastAsia"/>
          <w:bCs w:val="0"/>
          <w:lang w:val="en-US" w:eastAsia="zh-CN"/>
        </w:rPr>
        <w:t>正文</w:t>
      </w:r>
      <w:r>
        <w:tab/>
      </w:r>
      <w:r>
        <w:fldChar w:fldCharType="begin"/>
      </w:r>
      <w:r>
        <w:instrText xml:space="preserve"> PAGEREF _Toc28130 \h </w:instrText>
      </w:r>
      <w:r>
        <w:fldChar w:fldCharType="separate"/>
      </w:r>
      <w:r>
        <w:t>1</w:t>
      </w:r>
      <w:r>
        <w:fldChar w:fldCharType="end"/>
      </w:r>
      <w:r>
        <w:fldChar w:fldCharType="end"/>
      </w:r>
    </w:p>
    <w:p w14:paraId="55AFE48A">
      <w:pPr>
        <w:pStyle w:val="13"/>
        <w:tabs>
          <w:tab w:val="right" w:leader="dot" w:pos="8306"/>
        </w:tabs>
      </w:pPr>
      <w:r>
        <w:fldChar w:fldCharType="begin"/>
      </w:r>
      <w:r>
        <w:instrText xml:space="preserve"> HYPERLINK \l _Toc13592 </w:instrText>
      </w:r>
      <w:r>
        <w:fldChar w:fldCharType="separate"/>
      </w:r>
      <w:r>
        <w:rPr>
          <w:rFonts w:ascii="Times New Roman" w:hAnsi="Times New Roman" w:cs="Times New Roman"/>
        </w:rPr>
        <w:t>一、基本情况</w:t>
      </w:r>
      <w:r>
        <w:tab/>
      </w:r>
      <w:r>
        <w:fldChar w:fldCharType="begin"/>
      </w:r>
      <w:r>
        <w:instrText xml:space="preserve"> PAGEREF _Toc13592 \h </w:instrText>
      </w:r>
      <w:r>
        <w:fldChar w:fldCharType="separate"/>
      </w:r>
      <w:r>
        <w:t>1</w:t>
      </w:r>
      <w:r>
        <w:fldChar w:fldCharType="end"/>
      </w:r>
      <w:r>
        <w:fldChar w:fldCharType="end"/>
      </w:r>
    </w:p>
    <w:p w14:paraId="7D10B99F">
      <w:pPr>
        <w:pStyle w:val="8"/>
        <w:tabs>
          <w:tab w:val="right" w:leader="dot" w:pos="8306"/>
        </w:tabs>
      </w:pPr>
      <w:r>
        <w:fldChar w:fldCharType="begin"/>
      </w:r>
      <w:r>
        <w:instrText xml:space="preserve"> HYPERLINK \l _Toc12716 </w:instrText>
      </w:r>
      <w:r>
        <w:fldChar w:fldCharType="separate"/>
      </w:r>
      <w:r>
        <w:t>（一）项目概况</w:t>
      </w:r>
      <w:r>
        <w:tab/>
      </w:r>
      <w:r>
        <w:fldChar w:fldCharType="begin"/>
      </w:r>
      <w:r>
        <w:instrText xml:space="preserve"> PAGEREF _Toc12716 \h </w:instrText>
      </w:r>
      <w:r>
        <w:fldChar w:fldCharType="separate"/>
      </w:r>
      <w:r>
        <w:t>1</w:t>
      </w:r>
      <w:r>
        <w:fldChar w:fldCharType="end"/>
      </w:r>
      <w:r>
        <w:fldChar w:fldCharType="end"/>
      </w:r>
    </w:p>
    <w:p w14:paraId="1AE09C97">
      <w:pPr>
        <w:pStyle w:val="8"/>
        <w:tabs>
          <w:tab w:val="right" w:leader="dot" w:pos="8306"/>
        </w:tabs>
      </w:pPr>
      <w:r>
        <w:fldChar w:fldCharType="begin"/>
      </w:r>
      <w:r>
        <w:instrText xml:space="preserve"> HYPERLINK \l _Toc3549 </w:instrText>
      </w:r>
      <w:r>
        <w:fldChar w:fldCharType="separate"/>
      </w:r>
      <w:r>
        <w:t>（二）绩效目标设立情况</w:t>
      </w:r>
      <w:r>
        <w:tab/>
      </w:r>
      <w:r>
        <w:fldChar w:fldCharType="begin"/>
      </w:r>
      <w:r>
        <w:instrText xml:space="preserve"> PAGEREF _Toc3549 \h </w:instrText>
      </w:r>
      <w:r>
        <w:fldChar w:fldCharType="separate"/>
      </w:r>
      <w:r>
        <w:t>4</w:t>
      </w:r>
      <w:r>
        <w:fldChar w:fldCharType="end"/>
      </w:r>
      <w:r>
        <w:fldChar w:fldCharType="end"/>
      </w:r>
    </w:p>
    <w:p w14:paraId="7F69C6C5">
      <w:pPr>
        <w:pStyle w:val="8"/>
        <w:tabs>
          <w:tab w:val="right" w:leader="dot" w:pos="8306"/>
        </w:tabs>
      </w:pPr>
      <w:r>
        <w:fldChar w:fldCharType="begin"/>
      </w:r>
      <w:r>
        <w:instrText xml:space="preserve"> HYPERLINK \l _Toc21234 </w:instrText>
      </w:r>
      <w:r>
        <w:fldChar w:fldCharType="separate"/>
      </w:r>
      <w:r>
        <w:t>（三）组织管理情况</w:t>
      </w:r>
      <w:r>
        <w:tab/>
      </w:r>
      <w:r>
        <w:fldChar w:fldCharType="begin"/>
      </w:r>
      <w:r>
        <w:instrText xml:space="preserve"> PAGEREF _Toc21234 \h </w:instrText>
      </w:r>
      <w:r>
        <w:fldChar w:fldCharType="separate"/>
      </w:r>
      <w:r>
        <w:t>8</w:t>
      </w:r>
      <w:r>
        <w:fldChar w:fldCharType="end"/>
      </w:r>
      <w:r>
        <w:fldChar w:fldCharType="end"/>
      </w:r>
    </w:p>
    <w:p w14:paraId="1F3CD2BE">
      <w:pPr>
        <w:pStyle w:val="13"/>
        <w:tabs>
          <w:tab w:val="right" w:leader="dot" w:pos="8306"/>
        </w:tabs>
      </w:pPr>
      <w:r>
        <w:fldChar w:fldCharType="begin"/>
      </w:r>
      <w:r>
        <w:instrText xml:space="preserve"> HYPERLINK \l _Toc18536 </w:instrText>
      </w:r>
      <w:r>
        <w:fldChar w:fldCharType="separate"/>
      </w:r>
      <w:r>
        <w:rPr>
          <w:rFonts w:ascii="Times New Roman" w:hAnsi="Times New Roman" w:cs="Times New Roman"/>
        </w:rPr>
        <w:t>二、绩效评价工作开展情况</w:t>
      </w:r>
      <w:r>
        <w:tab/>
      </w:r>
      <w:r>
        <w:fldChar w:fldCharType="begin"/>
      </w:r>
      <w:r>
        <w:instrText xml:space="preserve"> PAGEREF _Toc18536 \h </w:instrText>
      </w:r>
      <w:r>
        <w:fldChar w:fldCharType="separate"/>
      </w:r>
      <w:r>
        <w:t>8</w:t>
      </w:r>
      <w:r>
        <w:fldChar w:fldCharType="end"/>
      </w:r>
      <w:r>
        <w:fldChar w:fldCharType="end"/>
      </w:r>
    </w:p>
    <w:p w14:paraId="79B49B09">
      <w:pPr>
        <w:pStyle w:val="8"/>
        <w:tabs>
          <w:tab w:val="right" w:leader="dot" w:pos="8306"/>
        </w:tabs>
      </w:pPr>
      <w:r>
        <w:fldChar w:fldCharType="begin"/>
      </w:r>
      <w:r>
        <w:instrText xml:space="preserve"> HYPERLINK \l _Toc25812 </w:instrText>
      </w:r>
      <w:r>
        <w:fldChar w:fldCharType="separate"/>
      </w:r>
      <w:r>
        <w:t>（一）绩效评价目的、对象和范围</w:t>
      </w:r>
      <w:r>
        <w:tab/>
      </w:r>
      <w:r>
        <w:fldChar w:fldCharType="begin"/>
      </w:r>
      <w:r>
        <w:instrText xml:space="preserve"> PAGEREF _Toc25812 \h </w:instrText>
      </w:r>
      <w:r>
        <w:fldChar w:fldCharType="separate"/>
      </w:r>
      <w:r>
        <w:t>8</w:t>
      </w:r>
      <w:r>
        <w:fldChar w:fldCharType="end"/>
      </w:r>
      <w:r>
        <w:fldChar w:fldCharType="end"/>
      </w:r>
    </w:p>
    <w:p w14:paraId="031EE5CD">
      <w:pPr>
        <w:pStyle w:val="8"/>
        <w:tabs>
          <w:tab w:val="right" w:leader="dot" w:pos="8306"/>
        </w:tabs>
      </w:pPr>
      <w:r>
        <w:fldChar w:fldCharType="begin"/>
      </w:r>
      <w:r>
        <w:instrText xml:space="preserve"> HYPERLINK \l _Toc30805 </w:instrText>
      </w:r>
      <w:r>
        <w:fldChar w:fldCharType="separate"/>
      </w:r>
      <w:r>
        <w:t>（二）绩效评价原则</w:t>
      </w:r>
      <w:r>
        <w:tab/>
      </w:r>
      <w:r>
        <w:fldChar w:fldCharType="begin"/>
      </w:r>
      <w:r>
        <w:instrText xml:space="preserve"> PAGEREF _Toc30805 \h </w:instrText>
      </w:r>
      <w:r>
        <w:fldChar w:fldCharType="separate"/>
      </w:r>
      <w:r>
        <w:t>9</w:t>
      </w:r>
      <w:r>
        <w:fldChar w:fldCharType="end"/>
      </w:r>
      <w:r>
        <w:fldChar w:fldCharType="end"/>
      </w:r>
    </w:p>
    <w:p w14:paraId="6D92F517">
      <w:pPr>
        <w:pStyle w:val="8"/>
        <w:tabs>
          <w:tab w:val="right" w:leader="dot" w:pos="8306"/>
        </w:tabs>
      </w:pPr>
      <w:r>
        <w:fldChar w:fldCharType="begin"/>
      </w:r>
      <w:r>
        <w:instrText xml:space="preserve"> HYPERLINK \l _Toc9713 </w:instrText>
      </w:r>
      <w:r>
        <w:fldChar w:fldCharType="separate"/>
      </w:r>
      <w:r>
        <w:t>（三）绩效评价依据</w:t>
      </w:r>
      <w:r>
        <w:tab/>
      </w:r>
      <w:r>
        <w:fldChar w:fldCharType="begin"/>
      </w:r>
      <w:r>
        <w:instrText xml:space="preserve"> PAGEREF _Toc9713 \h </w:instrText>
      </w:r>
      <w:r>
        <w:fldChar w:fldCharType="separate"/>
      </w:r>
      <w:r>
        <w:t>9</w:t>
      </w:r>
      <w:r>
        <w:fldChar w:fldCharType="end"/>
      </w:r>
      <w:r>
        <w:fldChar w:fldCharType="end"/>
      </w:r>
    </w:p>
    <w:p w14:paraId="3B771BB9">
      <w:pPr>
        <w:pStyle w:val="8"/>
        <w:tabs>
          <w:tab w:val="right" w:leader="dot" w:pos="8306"/>
        </w:tabs>
      </w:pPr>
      <w:r>
        <w:fldChar w:fldCharType="begin"/>
      </w:r>
      <w:r>
        <w:instrText xml:space="preserve"> HYPERLINK \l _Toc15729 </w:instrText>
      </w:r>
      <w:r>
        <w:fldChar w:fldCharType="separate"/>
      </w:r>
      <w:r>
        <w:t>（四）绩效评价指标体系</w:t>
      </w:r>
      <w:r>
        <w:tab/>
      </w:r>
      <w:r>
        <w:fldChar w:fldCharType="begin"/>
      </w:r>
      <w:r>
        <w:instrText xml:space="preserve"> PAGEREF _Toc15729 \h </w:instrText>
      </w:r>
      <w:r>
        <w:fldChar w:fldCharType="separate"/>
      </w:r>
      <w:r>
        <w:t>10</w:t>
      </w:r>
      <w:r>
        <w:fldChar w:fldCharType="end"/>
      </w:r>
      <w:r>
        <w:fldChar w:fldCharType="end"/>
      </w:r>
    </w:p>
    <w:p w14:paraId="271075BB">
      <w:pPr>
        <w:pStyle w:val="8"/>
        <w:tabs>
          <w:tab w:val="right" w:leader="dot" w:pos="8306"/>
        </w:tabs>
      </w:pPr>
      <w:r>
        <w:fldChar w:fldCharType="begin"/>
      </w:r>
      <w:r>
        <w:instrText xml:space="preserve"> HYPERLINK \l _Toc19427 </w:instrText>
      </w:r>
      <w:r>
        <w:fldChar w:fldCharType="separate"/>
      </w:r>
      <w:r>
        <w:t>（五）绩效评价方法</w:t>
      </w:r>
      <w:r>
        <w:tab/>
      </w:r>
      <w:r>
        <w:fldChar w:fldCharType="begin"/>
      </w:r>
      <w:r>
        <w:instrText xml:space="preserve"> PAGEREF _Toc19427 \h </w:instrText>
      </w:r>
      <w:r>
        <w:fldChar w:fldCharType="separate"/>
      </w:r>
      <w:r>
        <w:t>11</w:t>
      </w:r>
      <w:r>
        <w:fldChar w:fldCharType="end"/>
      </w:r>
      <w:r>
        <w:fldChar w:fldCharType="end"/>
      </w:r>
    </w:p>
    <w:p w14:paraId="28C2542D">
      <w:pPr>
        <w:pStyle w:val="8"/>
        <w:tabs>
          <w:tab w:val="right" w:leader="dot" w:pos="8306"/>
        </w:tabs>
      </w:pPr>
      <w:r>
        <w:fldChar w:fldCharType="begin"/>
      </w:r>
      <w:r>
        <w:instrText xml:space="preserve"> HYPERLINK \l _Toc16361 </w:instrText>
      </w:r>
      <w:r>
        <w:fldChar w:fldCharType="separate"/>
      </w:r>
      <w:r>
        <w:t>（六）绩效评价标准</w:t>
      </w:r>
      <w:r>
        <w:tab/>
      </w:r>
      <w:r>
        <w:fldChar w:fldCharType="begin"/>
      </w:r>
      <w:r>
        <w:instrText xml:space="preserve"> PAGEREF _Toc16361 \h </w:instrText>
      </w:r>
      <w:r>
        <w:fldChar w:fldCharType="separate"/>
      </w:r>
      <w:r>
        <w:t>12</w:t>
      </w:r>
      <w:r>
        <w:fldChar w:fldCharType="end"/>
      </w:r>
      <w:r>
        <w:fldChar w:fldCharType="end"/>
      </w:r>
    </w:p>
    <w:p w14:paraId="419C2D46">
      <w:pPr>
        <w:pStyle w:val="8"/>
        <w:tabs>
          <w:tab w:val="right" w:leader="dot" w:pos="8306"/>
        </w:tabs>
      </w:pPr>
      <w:r>
        <w:fldChar w:fldCharType="begin"/>
      </w:r>
      <w:r>
        <w:instrText xml:space="preserve"> HYPERLINK \l _Toc27447 </w:instrText>
      </w:r>
      <w:r>
        <w:fldChar w:fldCharType="separate"/>
      </w:r>
      <w:r>
        <w:t>（七）绩效评价过程</w:t>
      </w:r>
      <w:r>
        <w:tab/>
      </w:r>
      <w:r>
        <w:fldChar w:fldCharType="begin"/>
      </w:r>
      <w:r>
        <w:instrText xml:space="preserve"> PAGEREF _Toc27447 \h </w:instrText>
      </w:r>
      <w:r>
        <w:fldChar w:fldCharType="separate"/>
      </w:r>
      <w:r>
        <w:t>13</w:t>
      </w:r>
      <w:r>
        <w:fldChar w:fldCharType="end"/>
      </w:r>
      <w:r>
        <w:fldChar w:fldCharType="end"/>
      </w:r>
    </w:p>
    <w:p w14:paraId="3331CE30">
      <w:pPr>
        <w:pStyle w:val="13"/>
        <w:tabs>
          <w:tab w:val="right" w:leader="dot" w:pos="8306"/>
        </w:tabs>
      </w:pPr>
      <w:r>
        <w:fldChar w:fldCharType="begin"/>
      </w:r>
      <w:r>
        <w:instrText xml:space="preserve"> HYPERLINK \l _Toc25309 </w:instrText>
      </w:r>
      <w:r>
        <w:fldChar w:fldCharType="separate"/>
      </w:r>
      <w:r>
        <w:rPr>
          <w:rFonts w:ascii="Times New Roman" w:hAnsi="Times New Roman" w:cs="Times New Roman"/>
          <w:bCs w:val="0"/>
        </w:rPr>
        <w:t>三、绩效评价结论</w:t>
      </w:r>
      <w:r>
        <w:tab/>
      </w:r>
      <w:r>
        <w:fldChar w:fldCharType="begin"/>
      </w:r>
      <w:r>
        <w:instrText xml:space="preserve"> PAGEREF _Toc25309 \h </w:instrText>
      </w:r>
      <w:r>
        <w:fldChar w:fldCharType="separate"/>
      </w:r>
      <w:r>
        <w:t>14</w:t>
      </w:r>
      <w:r>
        <w:fldChar w:fldCharType="end"/>
      </w:r>
      <w:r>
        <w:fldChar w:fldCharType="end"/>
      </w:r>
    </w:p>
    <w:p w14:paraId="49C4C192">
      <w:pPr>
        <w:pStyle w:val="8"/>
        <w:tabs>
          <w:tab w:val="right" w:leader="dot" w:pos="8306"/>
        </w:tabs>
      </w:pPr>
      <w:r>
        <w:fldChar w:fldCharType="begin"/>
      </w:r>
      <w:r>
        <w:instrText xml:space="preserve"> HYPERLINK \l _Toc8236 </w:instrText>
      </w:r>
      <w:r>
        <w:fldChar w:fldCharType="separate"/>
      </w:r>
      <w:r>
        <w:t>（一）绩效评价综合结论</w:t>
      </w:r>
      <w:r>
        <w:tab/>
      </w:r>
      <w:r>
        <w:fldChar w:fldCharType="begin"/>
      </w:r>
      <w:r>
        <w:instrText xml:space="preserve"> PAGEREF _Toc8236 \h </w:instrText>
      </w:r>
      <w:r>
        <w:fldChar w:fldCharType="separate"/>
      </w:r>
      <w:r>
        <w:t>14</w:t>
      </w:r>
      <w:r>
        <w:fldChar w:fldCharType="end"/>
      </w:r>
      <w:r>
        <w:fldChar w:fldCharType="end"/>
      </w:r>
    </w:p>
    <w:p w14:paraId="641F71FE">
      <w:pPr>
        <w:pStyle w:val="8"/>
        <w:tabs>
          <w:tab w:val="right" w:leader="dot" w:pos="8306"/>
        </w:tabs>
      </w:pPr>
      <w:r>
        <w:fldChar w:fldCharType="begin"/>
      </w:r>
      <w:r>
        <w:instrText xml:space="preserve"> HYPERLINK \l _Toc2218 </w:instrText>
      </w:r>
      <w:r>
        <w:fldChar w:fldCharType="separate"/>
      </w:r>
      <w:r>
        <w:rPr>
          <w:rFonts w:hint="eastAsia"/>
        </w:rPr>
        <w:t xml:space="preserve">（二） </w:t>
      </w:r>
      <w:r>
        <w:rPr>
          <w:highlight w:val="none"/>
        </w:rPr>
        <w:t>绩效目标实现情况</w:t>
      </w:r>
      <w:r>
        <w:tab/>
      </w:r>
      <w:r>
        <w:fldChar w:fldCharType="begin"/>
      </w:r>
      <w:r>
        <w:instrText xml:space="preserve"> PAGEREF _Toc2218 \h </w:instrText>
      </w:r>
      <w:r>
        <w:fldChar w:fldCharType="separate"/>
      </w:r>
      <w:r>
        <w:t>14</w:t>
      </w:r>
      <w:r>
        <w:fldChar w:fldCharType="end"/>
      </w:r>
      <w:r>
        <w:fldChar w:fldCharType="end"/>
      </w:r>
    </w:p>
    <w:p w14:paraId="4D2DE722">
      <w:pPr>
        <w:pStyle w:val="13"/>
        <w:tabs>
          <w:tab w:val="right" w:leader="dot" w:pos="8306"/>
        </w:tabs>
      </w:pPr>
      <w:r>
        <w:fldChar w:fldCharType="begin"/>
      </w:r>
      <w:r>
        <w:instrText xml:space="preserve"> HYPERLINK \l _Toc1629 </w:instrText>
      </w:r>
      <w:r>
        <w:fldChar w:fldCharType="separate"/>
      </w:r>
      <w:r>
        <w:rPr>
          <w:rFonts w:ascii="Times New Roman" w:hAnsi="Times New Roman" w:cs="Times New Roman"/>
        </w:rPr>
        <w:t>四、绩效评价指标分析</w:t>
      </w:r>
      <w:r>
        <w:tab/>
      </w:r>
      <w:r>
        <w:fldChar w:fldCharType="begin"/>
      </w:r>
      <w:r>
        <w:instrText xml:space="preserve"> PAGEREF _Toc1629 \h </w:instrText>
      </w:r>
      <w:r>
        <w:fldChar w:fldCharType="separate"/>
      </w:r>
      <w:r>
        <w:t>15</w:t>
      </w:r>
      <w:r>
        <w:fldChar w:fldCharType="end"/>
      </w:r>
      <w:r>
        <w:fldChar w:fldCharType="end"/>
      </w:r>
    </w:p>
    <w:p w14:paraId="5D357E2C">
      <w:pPr>
        <w:pStyle w:val="8"/>
        <w:tabs>
          <w:tab w:val="right" w:leader="dot" w:pos="8306"/>
        </w:tabs>
      </w:pPr>
      <w:r>
        <w:fldChar w:fldCharType="begin"/>
      </w:r>
      <w:r>
        <w:instrText xml:space="preserve"> HYPERLINK \l _Toc24170 </w:instrText>
      </w:r>
      <w:r>
        <w:fldChar w:fldCharType="separate"/>
      </w:r>
      <w:r>
        <w:t>A1．项目决策情况分析</w:t>
      </w:r>
      <w:r>
        <w:tab/>
      </w:r>
      <w:r>
        <w:fldChar w:fldCharType="begin"/>
      </w:r>
      <w:r>
        <w:instrText xml:space="preserve"> PAGEREF _Toc24170 \h </w:instrText>
      </w:r>
      <w:r>
        <w:fldChar w:fldCharType="separate"/>
      </w:r>
      <w:r>
        <w:t>15</w:t>
      </w:r>
      <w:r>
        <w:fldChar w:fldCharType="end"/>
      </w:r>
      <w:r>
        <w:fldChar w:fldCharType="end"/>
      </w:r>
    </w:p>
    <w:p w14:paraId="498BD353">
      <w:pPr>
        <w:pStyle w:val="8"/>
        <w:tabs>
          <w:tab w:val="right" w:leader="dot" w:pos="8306"/>
        </w:tabs>
      </w:pPr>
      <w:r>
        <w:fldChar w:fldCharType="begin"/>
      </w:r>
      <w:r>
        <w:instrText xml:space="preserve"> HYPERLINK \l _Toc16066 </w:instrText>
      </w:r>
      <w:r>
        <w:fldChar w:fldCharType="separate"/>
      </w:r>
      <w:r>
        <w:t>B2．项目过程情况分析</w:t>
      </w:r>
      <w:r>
        <w:tab/>
      </w:r>
      <w:r>
        <w:fldChar w:fldCharType="begin"/>
      </w:r>
      <w:r>
        <w:instrText xml:space="preserve"> PAGEREF _Toc16066 \h </w:instrText>
      </w:r>
      <w:r>
        <w:fldChar w:fldCharType="separate"/>
      </w:r>
      <w:r>
        <w:t>20</w:t>
      </w:r>
      <w:r>
        <w:fldChar w:fldCharType="end"/>
      </w:r>
      <w:r>
        <w:fldChar w:fldCharType="end"/>
      </w:r>
    </w:p>
    <w:p w14:paraId="75753A55">
      <w:pPr>
        <w:pStyle w:val="8"/>
        <w:tabs>
          <w:tab w:val="right" w:leader="dot" w:pos="8306"/>
        </w:tabs>
      </w:pPr>
      <w:r>
        <w:fldChar w:fldCharType="begin"/>
      </w:r>
      <w:r>
        <w:instrText xml:space="preserve"> HYPERLINK \l _Toc4211 </w:instrText>
      </w:r>
      <w:r>
        <w:fldChar w:fldCharType="separate"/>
      </w:r>
      <w:r>
        <w:t>C3．项目产出情况分析</w:t>
      </w:r>
      <w:r>
        <w:tab/>
      </w:r>
      <w:r>
        <w:fldChar w:fldCharType="begin"/>
      </w:r>
      <w:r>
        <w:instrText xml:space="preserve"> PAGEREF _Toc4211 \h </w:instrText>
      </w:r>
      <w:r>
        <w:fldChar w:fldCharType="separate"/>
      </w:r>
      <w:r>
        <w:t>25</w:t>
      </w:r>
      <w:r>
        <w:fldChar w:fldCharType="end"/>
      </w:r>
      <w:r>
        <w:fldChar w:fldCharType="end"/>
      </w:r>
    </w:p>
    <w:p w14:paraId="5CA5F3C6">
      <w:pPr>
        <w:pStyle w:val="8"/>
        <w:tabs>
          <w:tab w:val="right" w:leader="dot" w:pos="8306"/>
        </w:tabs>
      </w:pPr>
      <w:r>
        <w:fldChar w:fldCharType="begin"/>
      </w:r>
      <w:r>
        <w:instrText xml:space="preserve"> HYPERLINK \l _Toc32423 </w:instrText>
      </w:r>
      <w:r>
        <w:fldChar w:fldCharType="separate"/>
      </w:r>
      <w:r>
        <w:t>D4．项目效益情况分析</w:t>
      </w:r>
      <w:r>
        <w:tab/>
      </w:r>
      <w:r>
        <w:fldChar w:fldCharType="begin"/>
      </w:r>
      <w:r>
        <w:instrText xml:space="preserve"> PAGEREF _Toc32423 \h </w:instrText>
      </w:r>
      <w:r>
        <w:fldChar w:fldCharType="separate"/>
      </w:r>
      <w:r>
        <w:t>28</w:t>
      </w:r>
      <w:r>
        <w:fldChar w:fldCharType="end"/>
      </w:r>
      <w:r>
        <w:fldChar w:fldCharType="end"/>
      </w:r>
    </w:p>
    <w:p w14:paraId="15BCCD70">
      <w:pPr>
        <w:pStyle w:val="13"/>
        <w:tabs>
          <w:tab w:val="right" w:leader="dot" w:pos="8306"/>
        </w:tabs>
      </w:pPr>
      <w:r>
        <w:fldChar w:fldCharType="begin"/>
      </w:r>
      <w:r>
        <w:instrText xml:space="preserve"> HYPERLINK \l _Toc6114 </w:instrText>
      </w:r>
      <w:r>
        <w:fldChar w:fldCharType="separate"/>
      </w:r>
      <w:r>
        <w:rPr>
          <w:rFonts w:ascii="Times New Roman" w:hAnsi="Times New Roman" w:cs="Times New Roman"/>
        </w:rPr>
        <w:t>五、主要经验及做法、存在的问题</w:t>
      </w:r>
      <w:r>
        <w:tab/>
      </w:r>
      <w:r>
        <w:fldChar w:fldCharType="begin"/>
      </w:r>
      <w:r>
        <w:instrText xml:space="preserve"> PAGEREF _Toc6114 \h </w:instrText>
      </w:r>
      <w:r>
        <w:fldChar w:fldCharType="separate"/>
      </w:r>
      <w:r>
        <w:t>31</w:t>
      </w:r>
      <w:r>
        <w:fldChar w:fldCharType="end"/>
      </w:r>
      <w:r>
        <w:fldChar w:fldCharType="end"/>
      </w:r>
    </w:p>
    <w:p w14:paraId="608A05EB">
      <w:pPr>
        <w:pStyle w:val="8"/>
        <w:tabs>
          <w:tab w:val="right" w:leader="dot" w:pos="8306"/>
        </w:tabs>
      </w:pPr>
      <w:r>
        <w:fldChar w:fldCharType="begin"/>
      </w:r>
      <w:r>
        <w:instrText xml:space="preserve"> HYPERLINK \l _Toc14231 </w:instrText>
      </w:r>
      <w:r>
        <w:fldChar w:fldCharType="separate"/>
      </w:r>
      <w:r>
        <w:t>（一）项目主要经验及做法</w:t>
      </w:r>
      <w:r>
        <w:tab/>
      </w:r>
      <w:r>
        <w:fldChar w:fldCharType="begin"/>
      </w:r>
      <w:r>
        <w:instrText xml:space="preserve"> PAGEREF _Toc14231 \h </w:instrText>
      </w:r>
      <w:r>
        <w:fldChar w:fldCharType="separate"/>
      </w:r>
      <w:r>
        <w:t>31</w:t>
      </w:r>
      <w:r>
        <w:fldChar w:fldCharType="end"/>
      </w:r>
      <w:r>
        <w:fldChar w:fldCharType="end"/>
      </w:r>
    </w:p>
    <w:p w14:paraId="4C1668F7">
      <w:pPr>
        <w:pStyle w:val="8"/>
        <w:tabs>
          <w:tab w:val="right" w:leader="dot" w:pos="8306"/>
        </w:tabs>
      </w:pPr>
      <w:r>
        <w:fldChar w:fldCharType="begin"/>
      </w:r>
      <w:r>
        <w:instrText xml:space="preserve"> HYPERLINK \l _Toc4473 </w:instrText>
      </w:r>
      <w:r>
        <w:fldChar w:fldCharType="separate"/>
      </w:r>
      <w:r>
        <w:rPr>
          <w:highlight w:val="none"/>
        </w:rPr>
        <w:t>（二）存在的主要问题</w:t>
      </w:r>
      <w:r>
        <w:tab/>
      </w:r>
      <w:r>
        <w:fldChar w:fldCharType="begin"/>
      </w:r>
      <w:r>
        <w:instrText xml:space="preserve"> PAGEREF _Toc4473 \h </w:instrText>
      </w:r>
      <w:r>
        <w:fldChar w:fldCharType="separate"/>
      </w:r>
      <w:r>
        <w:t>32</w:t>
      </w:r>
      <w:r>
        <w:fldChar w:fldCharType="end"/>
      </w:r>
      <w:r>
        <w:fldChar w:fldCharType="end"/>
      </w:r>
    </w:p>
    <w:p w14:paraId="4FA7633E">
      <w:pPr>
        <w:pStyle w:val="13"/>
        <w:tabs>
          <w:tab w:val="right" w:leader="dot" w:pos="8306"/>
        </w:tabs>
      </w:pPr>
      <w:r>
        <w:fldChar w:fldCharType="begin"/>
      </w:r>
      <w:r>
        <w:instrText xml:space="preserve"> HYPERLINK \l _Toc10050 </w:instrText>
      </w:r>
      <w:r>
        <w:fldChar w:fldCharType="separate"/>
      </w:r>
      <w:r>
        <w:rPr>
          <w:rFonts w:ascii="Times New Roman" w:hAnsi="Times New Roman" w:cs="Times New Roman"/>
          <w:highlight w:val="none"/>
        </w:rPr>
        <w:t>六、相关建议和措施</w:t>
      </w:r>
      <w:r>
        <w:tab/>
      </w:r>
      <w:r>
        <w:fldChar w:fldCharType="begin"/>
      </w:r>
      <w:r>
        <w:instrText xml:space="preserve"> PAGEREF _Toc10050 \h </w:instrText>
      </w:r>
      <w:r>
        <w:fldChar w:fldCharType="separate"/>
      </w:r>
      <w:r>
        <w:t>32</w:t>
      </w:r>
      <w:r>
        <w:fldChar w:fldCharType="end"/>
      </w:r>
      <w:r>
        <w:fldChar w:fldCharType="end"/>
      </w:r>
    </w:p>
    <w:p w14:paraId="73AE18E5">
      <w:pPr>
        <w:pStyle w:val="8"/>
        <w:tabs>
          <w:tab w:val="right" w:leader="dot" w:pos="8306"/>
        </w:tabs>
      </w:pPr>
      <w:r>
        <w:fldChar w:fldCharType="begin"/>
      </w:r>
      <w:r>
        <w:instrText xml:space="preserve"> HYPERLINK \l _Toc20557 </w:instrText>
      </w:r>
      <w:r>
        <w:fldChar w:fldCharType="separate"/>
      </w:r>
      <w:r>
        <w:t>（一）科学设定绩效目标，细化各项绩效指标</w:t>
      </w:r>
      <w:r>
        <w:tab/>
      </w:r>
      <w:r>
        <w:fldChar w:fldCharType="begin"/>
      </w:r>
      <w:r>
        <w:instrText xml:space="preserve"> PAGEREF _Toc20557 \h </w:instrText>
      </w:r>
      <w:r>
        <w:fldChar w:fldCharType="separate"/>
      </w:r>
      <w:r>
        <w:t>32</w:t>
      </w:r>
      <w:r>
        <w:fldChar w:fldCharType="end"/>
      </w:r>
      <w:r>
        <w:fldChar w:fldCharType="end"/>
      </w:r>
    </w:p>
    <w:p w14:paraId="7AB6C9FC">
      <w:pPr>
        <w:pStyle w:val="8"/>
        <w:tabs>
          <w:tab w:val="right" w:leader="dot" w:pos="8306"/>
        </w:tabs>
      </w:pPr>
      <w:r>
        <w:fldChar w:fldCharType="begin"/>
      </w:r>
      <w:r>
        <w:instrText xml:space="preserve"> HYPERLINK \l _Toc22501 </w:instrText>
      </w:r>
      <w:r>
        <w:fldChar w:fldCharType="separate"/>
      </w:r>
      <w:r>
        <w:t>（</w:t>
      </w:r>
      <w:r>
        <w:rPr>
          <w:rFonts w:hint="eastAsia"/>
        </w:rPr>
        <w:t>二）项目实施方面建议</w:t>
      </w:r>
      <w:r>
        <w:tab/>
      </w:r>
      <w:r>
        <w:fldChar w:fldCharType="begin"/>
      </w:r>
      <w:r>
        <w:instrText xml:space="preserve"> PAGEREF _Toc22501 \h </w:instrText>
      </w:r>
      <w:r>
        <w:fldChar w:fldCharType="separate"/>
      </w:r>
      <w:r>
        <w:t>32</w:t>
      </w:r>
      <w:r>
        <w:fldChar w:fldCharType="end"/>
      </w:r>
      <w:r>
        <w:fldChar w:fldCharType="end"/>
      </w:r>
    </w:p>
    <w:p w14:paraId="1696B76B">
      <w:pPr>
        <w:pStyle w:val="13"/>
        <w:tabs>
          <w:tab w:val="right" w:leader="dot" w:pos="8306"/>
        </w:tabs>
      </w:pPr>
      <w:r>
        <w:fldChar w:fldCharType="begin"/>
      </w:r>
      <w:r>
        <w:instrText xml:space="preserve"> HYPERLINK \l _Toc13090 </w:instrText>
      </w:r>
      <w:r>
        <w:fldChar w:fldCharType="separate"/>
      </w:r>
      <w:r>
        <w:rPr>
          <w:rFonts w:ascii="Times New Roman" w:hAnsi="Times New Roman" w:cs="Times New Roman"/>
        </w:rPr>
        <w:t>七、其</w:t>
      </w:r>
      <w:r>
        <w:rPr>
          <w:rFonts w:hint="eastAsia" w:ascii="Times New Roman" w:hAnsi="Times New Roman" w:cs="Times New Roman"/>
          <w:lang w:val="en-US" w:eastAsia="zh-CN"/>
        </w:rPr>
        <w:t>他</w:t>
      </w:r>
      <w:r>
        <w:rPr>
          <w:rFonts w:ascii="Times New Roman" w:hAnsi="Times New Roman" w:cs="Times New Roman"/>
        </w:rPr>
        <w:t>需要说明的</w:t>
      </w:r>
      <w:r>
        <w:rPr>
          <w:rFonts w:hint="eastAsia" w:ascii="Times New Roman" w:hAnsi="Times New Roman" w:cs="Times New Roman"/>
        </w:rPr>
        <w:t>事项</w:t>
      </w:r>
      <w:r>
        <w:tab/>
      </w:r>
      <w:r>
        <w:fldChar w:fldCharType="begin"/>
      </w:r>
      <w:r>
        <w:instrText xml:space="preserve"> PAGEREF _Toc13090 \h </w:instrText>
      </w:r>
      <w:r>
        <w:fldChar w:fldCharType="separate"/>
      </w:r>
      <w:r>
        <w:t>33</w:t>
      </w:r>
      <w:r>
        <w:fldChar w:fldCharType="end"/>
      </w:r>
      <w:r>
        <w:fldChar w:fldCharType="end"/>
      </w:r>
    </w:p>
    <w:p w14:paraId="4990E991">
      <w:pPr>
        <w:pStyle w:val="8"/>
        <w:tabs>
          <w:tab w:val="right" w:leader="dot" w:pos="8306"/>
        </w:tabs>
      </w:pPr>
      <w:r>
        <w:fldChar w:fldCharType="begin"/>
      </w:r>
      <w:r>
        <w:instrText xml:space="preserve"> HYPERLINK \l _Toc7370 </w:instrText>
      </w:r>
      <w:r>
        <w:fldChar w:fldCharType="separate"/>
      </w:r>
      <w:r>
        <w:rPr>
          <w:rFonts w:hint="eastAsia"/>
        </w:rPr>
        <w:t>（一）评价工作依据</w:t>
      </w:r>
      <w:r>
        <w:tab/>
      </w:r>
      <w:r>
        <w:fldChar w:fldCharType="begin"/>
      </w:r>
      <w:r>
        <w:instrText xml:space="preserve"> PAGEREF _Toc7370 \h </w:instrText>
      </w:r>
      <w:r>
        <w:fldChar w:fldCharType="separate"/>
      </w:r>
      <w:r>
        <w:t>33</w:t>
      </w:r>
      <w:r>
        <w:fldChar w:fldCharType="end"/>
      </w:r>
      <w:r>
        <w:fldChar w:fldCharType="end"/>
      </w:r>
    </w:p>
    <w:p w14:paraId="06A7C9D0">
      <w:pPr>
        <w:pStyle w:val="8"/>
        <w:tabs>
          <w:tab w:val="right" w:leader="dot" w:pos="8306"/>
        </w:tabs>
      </w:pPr>
      <w:r>
        <w:fldChar w:fldCharType="begin"/>
      </w:r>
      <w:r>
        <w:instrText xml:space="preserve"> HYPERLINK \l _Toc14693 </w:instrText>
      </w:r>
      <w:r>
        <w:fldChar w:fldCharType="separate"/>
      </w:r>
      <w:r>
        <w:rPr>
          <w:rFonts w:hint="eastAsia"/>
        </w:rPr>
        <w:t>（二）评价报告适用范围</w:t>
      </w:r>
      <w:r>
        <w:tab/>
      </w:r>
      <w:r>
        <w:fldChar w:fldCharType="begin"/>
      </w:r>
      <w:r>
        <w:instrText xml:space="preserve"> PAGEREF _Toc14693 \h </w:instrText>
      </w:r>
      <w:r>
        <w:fldChar w:fldCharType="separate"/>
      </w:r>
      <w:r>
        <w:t>33</w:t>
      </w:r>
      <w:r>
        <w:fldChar w:fldCharType="end"/>
      </w:r>
      <w:r>
        <w:fldChar w:fldCharType="end"/>
      </w:r>
    </w:p>
    <w:p w14:paraId="208F5B8E">
      <w:pPr>
        <w:pStyle w:val="12"/>
        <w:tabs>
          <w:tab w:val="right" w:leader="dot" w:pos="8306"/>
        </w:tabs>
        <w:ind w:firstLine="640"/>
        <w:rPr>
          <w:b/>
          <w:bCs/>
        </w:rPr>
      </w:pPr>
      <w:r>
        <w:fldChar w:fldCharType="end"/>
      </w:r>
    </w:p>
    <w:p w14:paraId="2D3B94ED">
      <w:pPr>
        <w:ind w:firstLine="562"/>
        <w:rPr>
          <w:rFonts w:eastAsia="方正小标宋简体"/>
          <w:b/>
          <w:bCs/>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bookmarkEnd w:id="0"/>
    <w:bookmarkEnd w:id="1"/>
    <w:p w14:paraId="512CAE08">
      <w:pPr>
        <w:pStyle w:val="2"/>
        <w:spacing w:before="340" w:after="330" w:line="578" w:lineRule="auto"/>
        <w:ind w:firstLine="325" w:firstLineChars="90"/>
      </w:pPr>
      <w:bookmarkStart w:id="2" w:name="_Toc24380"/>
      <w:bookmarkStart w:id="3" w:name="_Toc2826"/>
      <w:bookmarkStart w:id="4" w:name="_Toc29214"/>
      <w:bookmarkStart w:id="5" w:name="_Toc27686"/>
      <w:bookmarkStart w:id="6" w:name="_Toc117"/>
      <w:bookmarkStart w:id="7" w:name="_Toc12506"/>
      <w:bookmarkStart w:id="8" w:name="_Toc25184"/>
      <w:bookmarkStart w:id="9" w:name="_Toc15979"/>
      <w:bookmarkStart w:id="10" w:name="_Toc24501"/>
      <w:bookmarkStart w:id="11" w:name="_Toc32089"/>
      <w:r>
        <w:t>摘  要</w:t>
      </w:r>
      <w:bookmarkEnd w:id="2"/>
      <w:bookmarkEnd w:id="3"/>
      <w:bookmarkEnd w:id="4"/>
      <w:bookmarkEnd w:id="5"/>
      <w:bookmarkEnd w:id="6"/>
      <w:bookmarkEnd w:id="7"/>
      <w:bookmarkEnd w:id="8"/>
      <w:bookmarkEnd w:id="9"/>
      <w:bookmarkEnd w:id="10"/>
      <w:bookmarkEnd w:id="11"/>
    </w:p>
    <w:p w14:paraId="3A1D3EB3">
      <w:pPr>
        <w:pStyle w:val="3"/>
        <w:bidi w:val="0"/>
      </w:pPr>
      <w:bookmarkStart w:id="12" w:name="_Toc27648"/>
      <w:bookmarkStart w:id="13" w:name="_Toc2004"/>
      <w:bookmarkStart w:id="14" w:name="_Toc17519"/>
      <w:bookmarkStart w:id="15" w:name="_Toc28477"/>
      <w:bookmarkStart w:id="16" w:name="_Toc9252"/>
      <w:bookmarkStart w:id="17" w:name="_Toc1806"/>
      <w:bookmarkStart w:id="18" w:name="_Toc22331"/>
      <w:bookmarkStart w:id="19" w:name="_Toc22790"/>
      <w:bookmarkStart w:id="20" w:name="_Toc22611"/>
      <w:r>
        <w:t>一、项目基本情况</w:t>
      </w:r>
      <w:bookmarkEnd w:id="12"/>
      <w:bookmarkEnd w:id="13"/>
      <w:bookmarkEnd w:id="14"/>
      <w:bookmarkEnd w:id="15"/>
      <w:bookmarkEnd w:id="16"/>
      <w:bookmarkEnd w:id="17"/>
      <w:bookmarkEnd w:id="18"/>
      <w:bookmarkEnd w:id="19"/>
      <w:bookmarkEnd w:id="20"/>
    </w:p>
    <w:p w14:paraId="2561776F">
      <w:pPr>
        <w:bidi w:val="0"/>
        <w:rPr>
          <w:rFonts w:hint="default" w:eastAsia="仿宋_GB2312"/>
          <w:lang w:val="en-US" w:eastAsia="zh-CN"/>
        </w:rPr>
      </w:pPr>
      <w:bookmarkStart w:id="21" w:name="_Toc16291"/>
      <w:bookmarkStart w:id="22" w:name="_Toc21880"/>
      <w:bookmarkStart w:id="23" w:name="_Toc1579"/>
      <w:bookmarkStart w:id="24" w:name="_Toc25079"/>
      <w:bookmarkStart w:id="25" w:name="_Toc25911"/>
      <w:bookmarkStart w:id="26" w:name="_Toc22527"/>
      <w:bookmarkStart w:id="27" w:name="_Toc4448"/>
      <w:bookmarkStart w:id="28" w:name="_Toc13655"/>
      <w:r>
        <w:rPr>
          <w:rFonts w:hint="eastAsia"/>
        </w:rPr>
        <w:t>为全面贯彻执行党的教育方针、政策，提高</w:t>
      </w:r>
      <w:r>
        <w:rPr>
          <w:rFonts w:hint="eastAsia"/>
          <w:lang w:eastAsia="zh-CN"/>
        </w:rPr>
        <w:t>安宁市</w:t>
      </w:r>
      <w:r>
        <w:rPr>
          <w:rFonts w:hint="eastAsia"/>
        </w:rPr>
        <w:t>中小学、幼儿园教育教学质量，充分发挥教学评价的激励、导向</w:t>
      </w:r>
      <w:r>
        <w:rPr>
          <w:rFonts w:hint="eastAsia"/>
          <w:lang w:eastAsia="zh-CN"/>
        </w:rPr>
        <w:t>、</w:t>
      </w:r>
      <w:r>
        <w:rPr>
          <w:rFonts w:hint="eastAsia"/>
          <w:lang w:val="en-US" w:eastAsia="zh-CN"/>
        </w:rPr>
        <w:t>诊断</w:t>
      </w:r>
      <w:r>
        <w:rPr>
          <w:rFonts w:hint="eastAsia"/>
        </w:rPr>
        <w:t>作用，促进教育内涵发展,推动教育教学改革，促进五育并举。根据省市教育教学质量管理相关要求及《安宁市中小学幼儿园教学质量考核奖励办法》（2021年修订），结合安宁教育发展实际，制定安宁市中小学、幼儿园教学质量管理奖考核实施细则</w:t>
      </w:r>
      <w:r>
        <w:rPr>
          <w:rFonts w:hint="eastAsia"/>
          <w:lang w:eastAsia="zh-CN"/>
        </w:rPr>
        <w:t>，</w:t>
      </w:r>
      <w:r>
        <w:rPr>
          <w:rFonts w:hint="eastAsia"/>
          <w:lang w:val="en-US" w:eastAsia="zh-CN"/>
        </w:rPr>
        <w:t>并根据相应的考核实施细则，对各学校进行考核奖励测算，然后发放考核奖励。</w:t>
      </w:r>
    </w:p>
    <w:p w14:paraId="1A38D662">
      <w:pPr>
        <w:pStyle w:val="3"/>
        <w:ind w:firstLine="562"/>
        <w:rPr>
          <w:rFonts w:ascii="Times New Roman" w:hAnsi="Times New Roman" w:cs="Times New Roman"/>
          <w:b/>
          <w:bCs w:val="0"/>
          <w:highlight w:val="none"/>
        </w:rPr>
      </w:pPr>
      <w:bookmarkStart w:id="29" w:name="_Toc29993"/>
      <w:r>
        <w:rPr>
          <w:rFonts w:ascii="Times New Roman" w:hAnsi="Times New Roman" w:cs="Times New Roman"/>
          <w:b/>
          <w:bCs w:val="0"/>
          <w:highlight w:val="none"/>
        </w:rPr>
        <w:t>二、绩效评价结论</w:t>
      </w:r>
      <w:bookmarkEnd w:id="21"/>
      <w:bookmarkEnd w:id="22"/>
      <w:bookmarkEnd w:id="23"/>
      <w:bookmarkEnd w:id="24"/>
      <w:bookmarkEnd w:id="25"/>
      <w:bookmarkEnd w:id="26"/>
      <w:bookmarkEnd w:id="27"/>
      <w:bookmarkEnd w:id="28"/>
      <w:bookmarkEnd w:id="29"/>
    </w:p>
    <w:p w14:paraId="6EE52C8C">
      <w:pPr>
        <w:ind w:firstLine="560"/>
        <w:rPr>
          <w:highlight w:val="none"/>
        </w:rPr>
      </w:pPr>
      <w:bookmarkStart w:id="30" w:name="_Toc2318"/>
      <w:bookmarkStart w:id="31" w:name="_Toc6970"/>
      <w:bookmarkStart w:id="32" w:name="_Toc7295"/>
      <w:bookmarkStart w:id="33" w:name="_Toc15531"/>
      <w:bookmarkStart w:id="34" w:name="_Toc3473"/>
      <w:bookmarkStart w:id="35" w:name="_Toc26703"/>
      <w:bookmarkStart w:id="36" w:name="_Toc12606"/>
      <w:bookmarkStart w:id="37" w:name="_Toc15980"/>
      <w:r>
        <w:rPr>
          <w:rFonts w:hint="eastAsia"/>
          <w:highlight w:val="none"/>
          <w:lang w:eastAsia="zh-CN"/>
        </w:rPr>
        <w:t>2024年安宁市中小学幼儿园教学质量考核奖励项目经费</w:t>
      </w:r>
      <w:r>
        <w:rPr>
          <w:highlight w:val="none"/>
        </w:rPr>
        <w:t>绩效评价得分</w:t>
      </w:r>
      <w:r>
        <w:rPr>
          <w:rFonts w:hint="eastAsia"/>
          <w:highlight w:val="none"/>
          <w:lang w:eastAsia="zh-CN"/>
        </w:rPr>
        <w:t>86.05</w:t>
      </w:r>
      <w:r>
        <w:rPr>
          <w:highlight w:val="none"/>
        </w:rPr>
        <w:t>分，评价等级为</w:t>
      </w:r>
      <w:r>
        <w:rPr>
          <w:rFonts w:hint="eastAsia" w:ascii="仿宋_GB2312" w:hAnsi="仿宋_GB2312" w:cs="仿宋_GB2312"/>
          <w:highlight w:val="none"/>
        </w:rPr>
        <w:t>“良”</w:t>
      </w:r>
      <w:r>
        <w:rPr>
          <w:highlight w:val="none"/>
        </w:rPr>
        <w:t>。</w:t>
      </w:r>
    </w:p>
    <w:p w14:paraId="7494BD79">
      <w:pPr>
        <w:spacing w:line="276" w:lineRule="auto"/>
        <w:ind w:firstLine="560"/>
        <w:rPr>
          <w:highlight w:val="none"/>
        </w:rPr>
      </w:pPr>
      <w:r>
        <w:rPr>
          <w:rFonts w:hint="eastAsia"/>
          <w:highlight w:val="none"/>
          <w:lang w:val="en-US" w:eastAsia="zh-CN"/>
        </w:rPr>
        <w:t>经评价，</w:t>
      </w:r>
      <w:r>
        <w:rPr>
          <w:rFonts w:hint="eastAsia"/>
          <w:highlight w:val="none"/>
          <w:lang w:eastAsia="zh-CN"/>
        </w:rPr>
        <w:t>2024年安宁市中小学幼儿园教学质量考核奖励项目经费</w:t>
      </w:r>
      <w:r>
        <w:rPr>
          <w:highlight w:val="none"/>
        </w:rPr>
        <w:t>，</w:t>
      </w:r>
      <w:r>
        <w:rPr>
          <w:rFonts w:hint="eastAsia"/>
          <w:highlight w:val="none"/>
        </w:rPr>
        <w:t>优化教育资源配置，提高资金使用效益</w:t>
      </w:r>
      <w:r>
        <w:rPr>
          <w:rFonts w:hint="eastAsia"/>
          <w:highlight w:val="none"/>
          <w:lang w:eastAsia="zh-CN"/>
        </w:rPr>
        <w:t>，</w:t>
      </w:r>
      <w:r>
        <w:rPr>
          <w:rFonts w:hint="eastAsia"/>
          <w:highlight w:val="none"/>
        </w:rPr>
        <w:t>打造“教育在安宁”的城市品牌，带动相关产业发展，促进经济增长。提升</w:t>
      </w:r>
      <w:r>
        <w:rPr>
          <w:rFonts w:hint="eastAsia"/>
          <w:highlight w:val="none"/>
          <w:lang w:val="en-US" w:eastAsia="zh-CN"/>
        </w:rPr>
        <w:t>太平新城</w:t>
      </w:r>
      <w:r>
        <w:rPr>
          <w:rFonts w:hint="eastAsia"/>
          <w:highlight w:val="none"/>
        </w:rPr>
        <w:t>教育质量，提高群众满意度，缓解了家长对子女教育的焦虑，增强了群众对政府的信任</w:t>
      </w:r>
      <w:r>
        <w:rPr>
          <w:rFonts w:hint="eastAsia"/>
          <w:highlight w:val="none"/>
          <w:lang w:eastAsia="zh-CN"/>
        </w:rPr>
        <w:t>，</w:t>
      </w:r>
      <w:r>
        <w:rPr>
          <w:rFonts w:hint="eastAsia"/>
          <w:highlight w:val="none"/>
        </w:rPr>
        <w:t>建立长效人才培养机制，激发教师提升自己的积极性和主动性，提升教师队伍素质，推动教育持续改进</w:t>
      </w:r>
      <w:r>
        <w:rPr>
          <w:highlight w:val="none"/>
        </w:rPr>
        <w:t>。但</w:t>
      </w:r>
      <w:r>
        <w:rPr>
          <w:rFonts w:hint="eastAsia"/>
          <w:highlight w:val="none"/>
        </w:rPr>
        <w:t>存在</w:t>
      </w:r>
      <w:r>
        <w:rPr>
          <w:rFonts w:hint="eastAsia"/>
          <w:highlight w:val="none"/>
          <w:lang w:val="en-US" w:eastAsia="zh-CN"/>
        </w:rPr>
        <w:t>项目绩效自评不足，</w:t>
      </w:r>
      <w:r>
        <w:rPr>
          <w:rFonts w:hint="eastAsia"/>
          <w:highlight w:val="none"/>
        </w:rPr>
        <w:t>未将项目绩效目标细化分解为具体的绩效指标，</w:t>
      </w:r>
      <w:r>
        <w:rPr>
          <w:rFonts w:hint="eastAsia"/>
          <w:highlight w:val="none"/>
          <w:lang w:val="en-US" w:eastAsia="zh-CN"/>
        </w:rPr>
        <w:t>项目档案管理不足以及</w:t>
      </w:r>
      <w:r>
        <w:rPr>
          <w:rFonts w:hint="eastAsia"/>
          <w:highlight w:val="none"/>
        </w:rPr>
        <w:t>项目效益暂时不能完全达到预期的情况。</w:t>
      </w:r>
    </w:p>
    <w:p w14:paraId="0A753B00">
      <w:pPr>
        <w:spacing w:line="276" w:lineRule="auto"/>
        <w:ind w:left="-178" w:firstLine="560"/>
        <w:rPr>
          <w:highlight w:val="none"/>
        </w:rPr>
      </w:pPr>
      <w:r>
        <w:rPr>
          <w:highlight w:val="none"/>
        </w:rPr>
        <w:t>在项目决策方面，</w:t>
      </w:r>
      <w:r>
        <w:rPr>
          <w:rFonts w:hint="eastAsia"/>
          <w:highlight w:val="none"/>
          <w:lang w:eastAsia="zh-CN"/>
        </w:rPr>
        <w:t>2024年安宁市中小学幼儿园教学质量考核奖励项目经费</w:t>
      </w:r>
      <w:r>
        <w:rPr>
          <w:rFonts w:hint="eastAsia"/>
          <w:highlight w:val="none"/>
        </w:rPr>
        <w:t>项目</w:t>
      </w:r>
      <w:r>
        <w:rPr>
          <w:highlight w:val="none"/>
        </w:rPr>
        <w:t>立项</w:t>
      </w:r>
      <w:r>
        <w:rPr>
          <w:rFonts w:hint="eastAsia"/>
          <w:highlight w:val="none"/>
        </w:rPr>
        <w:t>依据充分且规范</w:t>
      </w:r>
      <w:r>
        <w:rPr>
          <w:highlight w:val="none"/>
        </w:rPr>
        <w:t>；预算编制经过科学论证，预算内容与项目内容匹配；绩效指标与预算确定的项目投资额或资金量相匹配。</w:t>
      </w:r>
      <w:r>
        <w:rPr>
          <w:rFonts w:hint="eastAsia"/>
          <w:highlight w:val="none"/>
        </w:rPr>
        <w:t>但存在绩效指标不够明确的情况。</w:t>
      </w:r>
    </w:p>
    <w:p w14:paraId="5C3BDB83">
      <w:pPr>
        <w:spacing w:line="276" w:lineRule="auto"/>
        <w:ind w:left="-178" w:firstLine="560"/>
        <w:rPr>
          <w:highlight w:val="none"/>
        </w:rPr>
      </w:pPr>
      <w:r>
        <w:rPr>
          <w:highlight w:val="none"/>
        </w:rPr>
        <w:t>在项目过程</w:t>
      </w:r>
      <w:r>
        <w:rPr>
          <w:rFonts w:hint="eastAsia"/>
          <w:highlight w:val="none"/>
        </w:rPr>
        <w:t>中的资金管理</w:t>
      </w:r>
      <w:r>
        <w:rPr>
          <w:highlight w:val="none"/>
        </w:rPr>
        <w:t>方面</w:t>
      </w:r>
      <w:r>
        <w:rPr>
          <w:rFonts w:hint="eastAsia"/>
          <w:highlight w:val="none"/>
        </w:rPr>
        <w:t>，资金下达及时且到位，在使用</w:t>
      </w:r>
      <w:r>
        <w:rPr>
          <w:highlight w:val="none"/>
        </w:rPr>
        <w:t>资金</w:t>
      </w:r>
      <w:r>
        <w:rPr>
          <w:rFonts w:hint="eastAsia"/>
          <w:highlight w:val="none"/>
        </w:rPr>
        <w:t>过程中合规合法，预算执行率达到要求</w:t>
      </w:r>
      <w:r>
        <w:rPr>
          <w:highlight w:val="none"/>
        </w:rPr>
        <w:t>；</w:t>
      </w:r>
      <w:r>
        <w:rPr>
          <w:rFonts w:hint="eastAsia"/>
          <w:highlight w:val="none"/>
        </w:rPr>
        <w:t>在组织实施方面，</w:t>
      </w:r>
      <w:r>
        <w:rPr>
          <w:rFonts w:hint="eastAsia"/>
          <w:highlight w:val="none"/>
          <w:lang w:val="en-US" w:eastAsia="zh-CN"/>
        </w:rPr>
        <w:t>项目主管单位</w:t>
      </w:r>
      <w:r>
        <w:rPr>
          <w:highlight w:val="none"/>
        </w:rPr>
        <w:t>开展</w:t>
      </w:r>
      <w:r>
        <w:rPr>
          <w:rFonts w:hint="eastAsia"/>
          <w:highlight w:val="none"/>
          <w:lang w:eastAsia="zh-CN"/>
        </w:rPr>
        <w:t>了</w:t>
      </w:r>
      <w:r>
        <w:rPr>
          <w:rFonts w:hint="eastAsia"/>
          <w:highlight w:val="none"/>
          <w:lang w:val="en-US" w:eastAsia="zh-CN"/>
        </w:rPr>
        <w:t>项目绩效</w:t>
      </w:r>
      <w:r>
        <w:rPr>
          <w:highlight w:val="none"/>
        </w:rPr>
        <w:t>自评工作；</w:t>
      </w:r>
      <w:r>
        <w:rPr>
          <w:rFonts w:hint="eastAsia"/>
          <w:highlight w:val="none"/>
        </w:rPr>
        <w:t>管理制度健全且执行有效、考核</w:t>
      </w:r>
      <w:r>
        <w:rPr>
          <w:highlight w:val="none"/>
        </w:rPr>
        <w:t>体系完善。</w:t>
      </w:r>
      <w:r>
        <w:rPr>
          <w:rFonts w:hint="eastAsia"/>
          <w:highlight w:val="none"/>
        </w:rPr>
        <w:t>但在</w:t>
      </w:r>
      <w:r>
        <w:rPr>
          <w:rFonts w:hint="eastAsia"/>
          <w:highlight w:val="none"/>
          <w:lang w:val="en-US" w:eastAsia="zh-CN"/>
        </w:rPr>
        <w:t>档案管理方面还不够规范和齐全，在</w:t>
      </w:r>
      <w:r>
        <w:rPr>
          <w:rFonts w:hint="eastAsia"/>
          <w:highlight w:val="none"/>
        </w:rPr>
        <w:t>绩效自评方面存在设定的绩效自评指标不够清晰</w:t>
      </w:r>
      <w:r>
        <w:rPr>
          <w:rFonts w:hint="eastAsia"/>
          <w:highlight w:val="none"/>
          <w:lang w:eastAsia="zh-CN"/>
        </w:rPr>
        <w:t>，</w:t>
      </w:r>
      <w:r>
        <w:rPr>
          <w:rFonts w:hint="eastAsia"/>
          <w:highlight w:val="none"/>
          <w:lang w:val="en-US" w:eastAsia="zh-CN"/>
        </w:rPr>
        <w:t>绩效目标不够明确</w:t>
      </w:r>
      <w:r>
        <w:rPr>
          <w:rFonts w:hint="eastAsia"/>
          <w:highlight w:val="none"/>
        </w:rPr>
        <w:t>的情况。</w:t>
      </w:r>
    </w:p>
    <w:p w14:paraId="6E7DE8DF">
      <w:pPr>
        <w:spacing w:line="276" w:lineRule="auto"/>
        <w:ind w:left="-178" w:firstLine="560"/>
        <w:rPr>
          <w:highlight w:val="none"/>
        </w:rPr>
      </w:pPr>
      <w:r>
        <w:rPr>
          <w:highlight w:val="none"/>
        </w:rPr>
        <w:t>在项目产出方面，</w:t>
      </w:r>
      <w:r>
        <w:rPr>
          <w:rFonts w:hint="eastAsia"/>
          <w:highlight w:val="none"/>
        </w:rPr>
        <w:t>按照相关要求完成2024年安宁市中小学幼儿园教学质量考核奖励项目经费</w:t>
      </w:r>
      <w:r>
        <w:rPr>
          <w:rFonts w:hint="eastAsia"/>
          <w:highlight w:val="none"/>
          <w:lang w:val="en-US" w:eastAsia="zh-CN"/>
        </w:rPr>
        <w:t>发放，考核奖励准确发放到各学校和老师，教学质量考核奖励发放及时，项目产出成本达标</w:t>
      </w:r>
      <w:r>
        <w:rPr>
          <w:highlight w:val="none"/>
        </w:rPr>
        <w:t>。</w:t>
      </w:r>
    </w:p>
    <w:p w14:paraId="6B5CD2E0">
      <w:pPr>
        <w:ind w:firstLine="560"/>
        <w:rPr>
          <w:b/>
          <w:bCs/>
          <w:highlight w:val="none"/>
        </w:rPr>
      </w:pPr>
      <w:r>
        <w:rPr>
          <w:highlight w:val="none"/>
        </w:rPr>
        <w:t>在项目效益方面，</w:t>
      </w:r>
      <w:r>
        <w:rPr>
          <w:rFonts w:hint="eastAsia"/>
          <w:highlight w:val="none"/>
          <w:lang w:eastAsia="zh-CN"/>
        </w:rPr>
        <w:t>2024年安宁市中小学幼儿园教学质量考核奖励项目经费</w:t>
      </w:r>
      <w:r>
        <w:rPr>
          <w:highlight w:val="none"/>
        </w:rPr>
        <w:t>，</w:t>
      </w:r>
      <w:r>
        <w:rPr>
          <w:rFonts w:hint="eastAsia"/>
          <w:highlight w:val="none"/>
        </w:rPr>
        <w:t>优化教育资源配置，提高资金使用效益</w:t>
      </w:r>
      <w:r>
        <w:rPr>
          <w:rFonts w:hint="eastAsia"/>
          <w:highlight w:val="none"/>
          <w:lang w:eastAsia="zh-CN"/>
        </w:rPr>
        <w:t>，</w:t>
      </w:r>
      <w:r>
        <w:rPr>
          <w:rFonts w:hint="eastAsia"/>
          <w:highlight w:val="none"/>
        </w:rPr>
        <w:t>打造“教育在安宁”的城市品牌，带动相关产业发展，促进经济增长</w:t>
      </w:r>
      <w:r>
        <w:rPr>
          <w:rFonts w:hint="eastAsia"/>
          <w:highlight w:val="none"/>
          <w:lang w:eastAsia="zh-CN"/>
        </w:rPr>
        <w:t>，</w:t>
      </w:r>
      <w:r>
        <w:rPr>
          <w:rFonts w:hint="eastAsia"/>
          <w:highlight w:val="none"/>
        </w:rPr>
        <w:t>为地方经济提供了技能人才支撑，进入本地企业就业，为企业发展提供了人力资源保障。</w:t>
      </w:r>
      <w:r>
        <w:rPr>
          <w:rFonts w:hint="eastAsia"/>
          <w:highlight w:val="none"/>
          <w:lang w:val="en-US" w:eastAsia="zh-CN"/>
        </w:rPr>
        <w:t>太平新城</w:t>
      </w:r>
      <w:r>
        <w:rPr>
          <w:rFonts w:hint="eastAsia"/>
          <w:highlight w:val="none"/>
        </w:rPr>
        <w:t>教育质量显著提升，群众满意度提高，缓解了家长对子女教育的焦虑，增强了群众对政府的信任</w:t>
      </w:r>
      <w:r>
        <w:rPr>
          <w:rFonts w:hint="eastAsia"/>
          <w:highlight w:val="none"/>
          <w:lang w:eastAsia="zh-CN"/>
        </w:rPr>
        <w:t>，</w:t>
      </w:r>
      <w:r>
        <w:rPr>
          <w:rFonts w:hint="eastAsia"/>
          <w:highlight w:val="none"/>
        </w:rPr>
        <w:t>建立长效人才培养机制，激发教师提升自己的积极性和主动性，提升教师队伍素质，推动教育持续改进。但</w:t>
      </w:r>
      <w:r>
        <w:rPr>
          <w:rFonts w:hint="eastAsia"/>
          <w:highlight w:val="none"/>
          <w:lang w:val="en-US" w:eastAsia="zh-CN"/>
        </w:rPr>
        <w:t>在</w:t>
      </w:r>
      <w:r>
        <w:rPr>
          <w:rFonts w:hint="eastAsia"/>
          <w:highlight w:val="none"/>
        </w:rPr>
        <w:t>缩小城乡教育差距，推动教育均衡发展</w:t>
      </w:r>
      <w:r>
        <w:rPr>
          <w:rFonts w:hint="eastAsia"/>
          <w:highlight w:val="none"/>
          <w:lang w:eastAsia="zh-CN"/>
        </w:rPr>
        <w:t>，</w:t>
      </w:r>
      <w:r>
        <w:rPr>
          <w:rFonts w:hint="eastAsia"/>
          <w:highlight w:val="none"/>
        </w:rPr>
        <w:t>深化教育教学改革，全面提高办学质量和效益</w:t>
      </w:r>
      <w:r>
        <w:rPr>
          <w:rFonts w:hint="eastAsia"/>
          <w:highlight w:val="none"/>
          <w:lang w:val="en-US" w:eastAsia="zh-CN"/>
        </w:rPr>
        <w:t>方面不够明显，对</w:t>
      </w:r>
      <w:r>
        <w:rPr>
          <w:rFonts w:hint="eastAsia"/>
          <w:highlight w:val="none"/>
        </w:rPr>
        <w:t>打造“家门口的好学校”有</w:t>
      </w:r>
      <w:r>
        <w:rPr>
          <w:rFonts w:hint="eastAsia"/>
          <w:highlight w:val="none"/>
          <w:lang w:val="en-US" w:eastAsia="zh-CN"/>
        </w:rPr>
        <w:t>帮助但仍有不足</w:t>
      </w:r>
      <w:r>
        <w:rPr>
          <w:rFonts w:hint="eastAsia"/>
          <w:highlight w:val="none"/>
        </w:rPr>
        <w:t>。</w:t>
      </w:r>
    </w:p>
    <w:p w14:paraId="5E9231D8">
      <w:pPr>
        <w:pStyle w:val="3"/>
        <w:ind w:firstLine="562"/>
        <w:rPr>
          <w:rFonts w:hint="default" w:ascii="Times New Roman" w:hAnsi="Times New Roman" w:eastAsia="仿宋_GB2312" w:cs="Times New Roman"/>
          <w:b/>
          <w:bCs w:val="0"/>
          <w:highlight w:val="none"/>
          <w:lang w:val="en-US" w:eastAsia="zh-CN"/>
        </w:rPr>
      </w:pPr>
      <w:bookmarkStart w:id="38" w:name="_Toc10951"/>
      <w:r>
        <w:rPr>
          <w:rFonts w:ascii="Times New Roman" w:hAnsi="Times New Roman" w:cs="Times New Roman"/>
          <w:b/>
          <w:bCs w:val="0"/>
          <w:highlight w:val="none"/>
        </w:rPr>
        <w:t>三、主要经验</w:t>
      </w:r>
      <w:bookmarkEnd w:id="30"/>
      <w:bookmarkEnd w:id="31"/>
      <w:r>
        <w:rPr>
          <w:rFonts w:hint="eastAsia" w:ascii="Times New Roman" w:hAnsi="Times New Roman" w:cs="Times New Roman"/>
          <w:b/>
          <w:bCs w:val="0"/>
          <w:highlight w:val="none"/>
          <w:lang w:val="en-US" w:eastAsia="zh-CN"/>
        </w:rPr>
        <w:t>及做法</w:t>
      </w:r>
      <w:bookmarkEnd w:id="38"/>
    </w:p>
    <w:p w14:paraId="5495AEBD">
      <w:pPr>
        <w:ind w:firstLine="560"/>
        <w:rPr>
          <w:rFonts w:hint="eastAsia" w:eastAsia="仿宋_GB2312"/>
          <w:highlight w:val="none"/>
          <w:lang w:eastAsia="zh-CN"/>
        </w:rPr>
      </w:pPr>
      <w:r>
        <w:rPr>
          <w:rFonts w:hint="eastAsia"/>
          <w:highlight w:val="none"/>
        </w:rPr>
        <w:t>2024年安宁市中小学幼儿园教学质量考核奖励项目以“优化教育资源配置、提升教学质量、促进教育公平”为核心目标，通过强化顶层设计、完善管理机制、聚焦师资建设、优化资金使用等举措，取得了一定成效</w:t>
      </w:r>
      <w:r>
        <w:rPr>
          <w:rFonts w:hint="eastAsia"/>
          <w:highlight w:val="none"/>
          <w:lang w:eastAsia="zh-CN"/>
        </w:rPr>
        <w:t>。</w:t>
      </w:r>
    </w:p>
    <w:p w14:paraId="12537B5D">
      <w:pPr>
        <w:ind w:firstLine="560"/>
        <w:rPr>
          <w:rFonts w:hint="eastAsia"/>
          <w:highlight w:val="none"/>
        </w:rPr>
      </w:pPr>
      <w:r>
        <w:rPr>
          <w:rFonts w:hint="eastAsia"/>
          <w:highlight w:val="none"/>
        </w:rPr>
        <w:t>统筹规划，确保项目实施</w:t>
      </w:r>
      <w:r>
        <w:rPr>
          <w:rFonts w:hint="eastAsia"/>
          <w:highlight w:val="none"/>
          <w:lang w:eastAsia="zh-CN"/>
        </w:rPr>
        <w:t>，</w:t>
      </w:r>
      <w:r>
        <w:rPr>
          <w:rFonts w:hint="eastAsia"/>
          <w:highlight w:val="none"/>
        </w:rPr>
        <w:t>项目立项依据充分且规范，严格遵循国家及地方教育政策要求，围绕“教育强市”目标，将教学质量考核奖励与区域教育发展规划紧密结合。预算编制经过科学论证，内容与项目目标高度匹配，确保资金投向精准；绩效指标设计注重与资金量挂钩，通过量化考核引导项目聚焦核心任务，为项目高效实施提供了顶层保障。</w:t>
      </w:r>
    </w:p>
    <w:p w14:paraId="584870B8">
      <w:pPr>
        <w:ind w:firstLine="560"/>
        <w:rPr>
          <w:rFonts w:hint="eastAsia" w:eastAsia="仿宋_GB2312"/>
          <w:highlight w:val="none"/>
          <w:lang w:eastAsia="zh-CN"/>
        </w:rPr>
      </w:pPr>
      <w:r>
        <w:rPr>
          <w:rFonts w:hint="eastAsia"/>
          <w:highlight w:val="none"/>
        </w:rPr>
        <w:t>聚焦师资队伍建设，激发教师队伍活力</w:t>
      </w:r>
      <w:r>
        <w:rPr>
          <w:rFonts w:hint="eastAsia"/>
          <w:highlight w:val="none"/>
          <w:lang w:eastAsia="zh-CN"/>
        </w:rPr>
        <w:t>，</w:t>
      </w:r>
      <w:r>
        <w:rPr>
          <w:rFonts w:hint="eastAsia"/>
          <w:highlight w:val="none"/>
        </w:rPr>
        <w:t>将教学质量考核结果与教师绩效奖励、职称评审、评优评先挂钩，激发教师提升教学质量的积极性和主动性；通过“教学名师”评选，树立标杆，发挥优秀教师的示范引领作用</w:t>
      </w:r>
      <w:r>
        <w:rPr>
          <w:rFonts w:hint="eastAsia"/>
          <w:highlight w:val="none"/>
          <w:lang w:eastAsia="zh-CN"/>
        </w:rPr>
        <w:t>。</w:t>
      </w:r>
    </w:p>
    <w:p w14:paraId="298F0ED3">
      <w:pPr>
        <w:ind w:firstLine="560"/>
        <w:rPr>
          <w:highlight w:val="none"/>
        </w:rPr>
      </w:pPr>
      <w:r>
        <w:rPr>
          <w:rFonts w:hint="eastAsia"/>
          <w:highlight w:val="none"/>
        </w:rPr>
        <w:t>优化资金使用效益，保障项目目标实现</w:t>
      </w:r>
      <w:r>
        <w:rPr>
          <w:rFonts w:hint="eastAsia"/>
          <w:highlight w:val="none"/>
          <w:lang w:eastAsia="zh-CN"/>
        </w:rPr>
        <w:t>，</w:t>
      </w:r>
      <w:r>
        <w:rPr>
          <w:rFonts w:hint="eastAsia"/>
          <w:highlight w:val="none"/>
        </w:rPr>
        <w:t>项目资金主要用于教学质量考核奖励、教师培训、教学资源建设等方面，通过“预算编制-执行监控-绩效评价”的全流程管理，确保资金投向精准。</w:t>
      </w:r>
    </w:p>
    <w:p w14:paraId="703888F2">
      <w:pPr>
        <w:pStyle w:val="3"/>
        <w:ind w:firstLine="562"/>
        <w:rPr>
          <w:rFonts w:ascii="Times New Roman" w:hAnsi="Times New Roman" w:cs="Times New Roman"/>
          <w:b/>
          <w:bCs w:val="0"/>
          <w:highlight w:val="none"/>
        </w:rPr>
      </w:pPr>
      <w:bookmarkStart w:id="39" w:name="_Toc18415"/>
      <w:bookmarkStart w:id="40" w:name="_Toc3893"/>
      <w:bookmarkStart w:id="41" w:name="_Toc14650"/>
      <w:r>
        <w:rPr>
          <w:rFonts w:ascii="Times New Roman" w:hAnsi="Times New Roman" w:cs="Times New Roman"/>
          <w:b/>
          <w:bCs w:val="0"/>
          <w:highlight w:val="none"/>
        </w:rPr>
        <w:t>四、存在的主要问题</w:t>
      </w:r>
      <w:bookmarkEnd w:id="32"/>
      <w:bookmarkEnd w:id="33"/>
      <w:bookmarkEnd w:id="34"/>
      <w:bookmarkEnd w:id="35"/>
      <w:bookmarkEnd w:id="36"/>
      <w:bookmarkEnd w:id="37"/>
      <w:bookmarkEnd w:id="39"/>
      <w:bookmarkEnd w:id="40"/>
      <w:bookmarkEnd w:id="41"/>
    </w:p>
    <w:p w14:paraId="16CC3EC6">
      <w:pPr>
        <w:bidi w:val="0"/>
        <w:rPr>
          <w:highlight w:val="none"/>
        </w:rPr>
      </w:pPr>
      <w:bookmarkStart w:id="42" w:name="_Toc25333"/>
      <w:bookmarkStart w:id="43" w:name="_Toc19849"/>
      <w:bookmarkStart w:id="44" w:name="_Toc14228"/>
      <w:bookmarkStart w:id="45" w:name="_Toc6364"/>
      <w:bookmarkStart w:id="46" w:name="_Toc791"/>
      <w:bookmarkStart w:id="47" w:name="_Toc20868"/>
      <w:bookmarkStart w:id="48" w:name="_Toc5436"/>
      <w:bookmarkStart w:id="49" w:name="_Toc5848"/>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一</w:t>
      </w:r>
      <w:r>
        <w:rPr>
          <w:rFonts w:hint="eastAsia" w:ascii="Times New Roman" w:hAnsi="Times New Roman" w:cs="Times New Roman"/>
          <w:highlight w:val="none"/>
          <w:lang w:eastAsia="zh-CN"/>
        </w:rPr>
        <w:t>）</w:t>
      </w:r>
      <w:r>
        <w:rPr>
          <w:highlight w:val="none"/>
        </w:rPr>
        <w:t>项目绩效目标设定不够</w:t>
      </w:r>
      <w:r>
        <w:rPr>
          <w:rFonts w:hint="eastAsia"/>
          <w:highlight w:val="none"/>
        </w:rPr>
        <w:t>明确</w:t>
      </w:r>
    </w:p>
    <w:p w14:paraId="3260F9FA">
      <w:pPr>
        <w:ind w:firstLine="560"/>
        <w:rPr>
          <w:highlight w:val="none"/>
        </w:rPr>
      </w:pPr>
      <w:r>
        <w:rPr>
          <w:rFonts w:hint="eastAsia"/>
          <w:highlight w:val="none"/>
          <w:lang w:eastAsia="zh-CN"/>
        </w:rPr>
        <w:t>2024年安宁市中小学幼儿园教学质量考核奖励项目经费“</w:t>
      </w:r>
      <w:r>
        <w:rPr>
          <w:rFonts w:hint="eastAsia"/>
          <w:highlight w:val="none"/>
        </w:rPr>
        <w:t>项目绩效自评表</w:t>
      </w:r>
      <w:r>
        <w:rPr>
          <w:rFonts w:hint="eastAsia"/>
          <w:highlight w:val="none"/>
          <w:lang w:eastAsia="zh-CN"/>
        </w:rPr>
        <w:t>”中</w:t>
      </w:r>
      <w:r>
        <w:rPr>
          <w:rFonts w:hint="eastAsia"/>
          <w:highlight w:val="none"/>
        </w:rPr>
        <w:t>的产出指标中缺少</w:t>
      </w:r>
      <w:r>
        <w:rPr>
          <w:rFonts w:hint="eastAsia"/>
          <w:highlight w:val="none"/>
          <w:lang w:eastAsia="zh-CN"/>
        </w:rPr>
        <w:t>“</w:t>
      </w:r>
      <w:r>
        <w:rPr>
          <w:rFonts w:hint="eastAsia"/>
          <w:highlight w:val="none"/>
          <w:lang w:val="en-US" w:eastAsia="zh-CN"/>
        </w:rPr>
        <w:t>产出成本</w:t>
      </w:r>
      <w:r>
        <w:rPr>
          <w:rFonts w:hint="eastAsia"/>
          <w:highlight w:val="none"/>
        </w:rPr>
        <w:t>指标</w:t>
      </w:r>
      <w:r>
        <w:rPr>
          <w:rFonts w:hint="eastAsia"/>
          <w:highlight w:val="none"/>
          <w:lang w:eastAsia="zh-CN"/>
        </w:rPr>
        <w:t>”“</w:t>
      </w:r>
      <w:r>
        <w:rPr>
          <w:rFonts w:hint="eastAsia"/>
          <w:highlight w:val="none"/>
          <w:lang w:val="en-US" w:eastAsia="zh-CN"/>
        </w:rPr>
        <w:t>经济效益</w:t>
      </w:r>
      <w:r>
        <w:rPr>
          <w:rFonts w:hint="eastAsia"/>
          <w:highlight w:val="none"/>
          <w:lang w:eastAsia="zh-CN"/>
        </w:rPr>
        <w:t>”</w:t>
      </w:r>
      <w:r>
        <w:rPr>
          <w:rFonts w:hint="eastAsia"/>
          <w:highlight w:val="none"/>
          <w:lang w:val="en-US" w:eastAsia="zh-CN"/>
        </w:rPr>
        <w:t>和“可持续发展指标”</w:t>
      </w:r>
      <w:r>
        <w:rPr>
          <w:rFonts w:hint="eastAsia"/>
          <w:highlight w:val="none"/>
        </w:rPr>
        <w:t>，</w:t>
      </w:r>
      <w:r>
        <w:rPr>
          <w:rFonts w:hint="eastAsia"/>
          <w:highlight w:val="none"/>
          <w:lang w:eastAsia="zh-CN"/>
        </w:rPr>
        <w:t>“</w:t>
      </w:r>
      <w:r>
        <w:rPr>
          <w:rFonts w:hint="eastAsia"/>
          <w:highlight w:val="none"/>
        </w:rPr>
        <w:t>项目绩效目标表</w:t>
      </w:r>
      <w:r>
        <w:rPr>
          <w:rFonts w:hint="eastAsia"/>
          <w:highlight w:val="none"/>
          <w:lang w:eastAsia="zh-CN"/>
        </w:rPr>
        <w:t>”</w:t>
      </w:r>
      <w:r>
        <w:rPr>
          <w:rFonts w:hint="eastAsia"/>
          <w:highlight w:val="none"/>
        </w:rPr>
        <w:t>中的绩效指标未将项目绩效目标细化分解为具体的绩效指标，不能通过清晰、可衡量的指标值予以体现。</w:t>
      </w:r>
    </w:p>
    <w:p w14:paraId="167CEE89">
      <w:pPr>
        <w:bidi w:val="0"/>
        <w:rPr>
          <w:highlight w:val="none"/>
        </w:rPr>
      </w:pPr>
      <w:r>
        <w:rPr>
          <w:rFonts w:hint="eastAsia" w:ascii="Times New Roman" w:hAnsi="Times New Roman" w:cs="Times New Roman"/>
          <w:highlight w:val="none"/>
          <w:lang w:eastAsia="zh-CN"/>
        </w:rPr>
        <w:t>（</w:t>
      </w:r>
      <w:r>
        <w:rPr>
          <w:rFonts w:hint="eastAsia" w:ascii="Times New Roman" w:hAnsi="Times New Roman" w:cs="Times New Roman"/>
          <w:highlight w:val="none"/>
          <w:lang w:val="en-US" w:eastAsia="zh-CN"/>
        </w:rPr>
        <w:t>二</w:t>
      </w:r>
      <w:r>
        <w:rPr>
          <w:rFonts w:hint="eastAsia" w:ascii="Times New Roman" w:hAnsi="Times New Roman" w:cs="Times New Roman"/>
          <w:highlight w:val="none"/>
          <w:lang w:eastAsia="zh-CN"/>
        </w:rPr>
        <w:t>）</w:t>
      </w:r>
      <w:r>
        <w:rPr>
          <w:rFonts w:hint="eastAsia"/>
          <w:highlight w:val="none"/>
        </w:rPr>
        <w:t>项目效益暂时不能完全达到预期</w:t>
      </w:r>
    </w:p>
    <w:p w14:paraId="6A7DDF69">
      <w:pPr>
        <w:ind w:firstLine="560"/>
        <w:rPr>
          <w:highlight w:val="none"/>
        </w:rPr>
      </w:pPr>
      <w:bookmarkStart w:id="50" w:name="_Toc17645"/>
      <w:r>
        <w:rPr>
          <w:rFonts w:hint="eastAsia"/>
          <w:highlight w:val="none"/>
        </w:rPr>
        <w:t>经调查了解，本项目为2024年安宁市中小学幼儿园教学质量考核奖励项目，虽然</w:t>
      </w:r>
      <w:r>
        <w:rPr>
          <w:rFonts w:hint="eastAsia"/>
          <w:highlight w:val="none"/>
          <w:lang w:val="en-US" w:eastAsia="zh-CN"/>
        </w:rPr>
        <w:t>该项目</w:t>
      </w:r>
      <w:r>
        <w:rPr>
          <w:rFonts w:hint="eastAsia"/>
          <w:highlight w:val="none"/>
          <w:lang w:eastAsia="zh-CN"/>
        </w:rPr>
        <w:t>能够</w:t>
      </w:r>
      <w:r>
        <w:rPr>
          <w:rFonts w:hint="eastAsia"/>
          <w:highlight w:val="none"/>
        </w:rPr>
        <w:t>优化教育资源配置，提升教育质</w:t>
      </w:r>
      <w:r>
        <w:rPr>
          <w:rFonts w:hint="eastAsia"/>
          <w:highlight w:val="none"/>
          <w:lang w:val="en-US" w:eastAsia="zh-CN"/>
        </w:rPr>
        <w:t>量</w:t>
      </w:r>
      <w:r>
        <w:rPr>
          <w:rFonts w:hint="eastAsia"/>
          <w:highlight w:val="none"/>
        </w:rPr>
        <w:t>，提高群众满意度，推动教育持续</w:t>
      </w:r>
      <w:r>
        <w:rPr>
          <w:rFonts w:hint="eastAsia"/>
          <w:highlight w:val="none"/>
          <w:lang w:val="en-US" w:eastAsia="zh-CN"/>
        </w:rPr>
        <w:t>发展</w:t>
      </w:r>
      <w:r>
        <w:rPr>
          <w:rFonts w:hint="eastAsia"/>
          <w:highlight w:val="none"/>
        </w:rPr>
        <w:t>。但</w:t>
      </w:r>
      <w:r>
        <w:rPr>
          <w:rFonts w:hint="eastAsia"/>
          <w:highlight w:val="none"/>
          <w:lang w:val="en-US" w:eastAsia="zh-CN"/>
        </w:rPr>
        <w:t>在</w:t>
      </w:r>
      <w:r>
        <w:rPr>
          <w:rFonts w:hint="eastAsia"/>
          <w:highlight w:val="none"/>
        </w:rPr>
        <w:t>提升教师队伍素质，激发教师自己的积极性和主动性</w:t>
      </w:r>
      <w:r>
        <w:rPr>
          <w:rFonts w:hint="eastAsia"/>
          <w:highlight w:val="none"/>
          <w:lang w:val="en-US" w:eastAsia="zh-CN"/>
        </w:rPr>
        <w:t>方面的效益不能完全达到预期</w:t>
      </w:r>
      <w:r>
        <w:rPr>
          <w:rFonts w:hint="eastAsia"/>
          <w:highlight w:val="none"/>
        </w:rPr>
        <w:t>。</w:t>
      </w:r>
    </w:p>
    <w:p w14:paraId="3D04C36F">
      <w:pPr>
        <w:pStyle w:val="3"/>
        <w:ind w:firstLine="562"/>
        <w:rPr>
          <w:rFonts w:ascii="Times New Roman" w:hAnsi="Times New Roman" w:cs="Times New Roman"/>
          <w:b/>
          <w:bCs w:val="0"/>
          <w:highlight w:val="none"/>
        </w:rPr>
      </w:pPr>
      <w:r>
        <w:rPr>
          <w:rFonts w:ascii="Times New Roman" w:hAnsi="Times New Roman" w:cs="Times New Roman"/>
          <w:b/>
          <w:bCs w:val="0"/>
          <w:highlight w:val="none"/>
        </w:rPr>
        <w:t>五、相关建议和措施</w:t>
      </w:r>
      <w:bookmarkEnd w:id="42"/>
      <w:bookmarkEnd w:id="43"/>
      <w:bookmarkEnd w:id="44"/>
      <w:bookmarkEnd w:id="45"/>
      <w:bookmarkEnd w:id="46"/>
      <w:bookmarkEnd w:id="47"/>
      <w:bookmarkEnd w:id="48"/>
      <w:bookmarkEnd w:id="49"/>
      <w:bookmarkEnd w:id="50"/>
    </w:p>
    <w:p w14:paraId="01E52C59">
      <w:pPr>
        <w:bidi w:val="0"/>
      </w:pPr>
      <w:r>
        <w:t>（一）科学设定绩效目标，细化各项绩效指标</w:t>
      </w:r>
    </w:p>
    <w:p w14:paraId="5EBF6675">
      <w:pPr>
        <w:ind w:firstLine="560"/>
      </w:pPr>
      <w:r>
        <w:t>要依据项目总体目标，结合各项具体工作职责和工作任务，确定每项工作任务预计要达到的产出和效果，从中概括、提炼出最能反映工作任务预期实现程度的关键性指标，并将其确定为相应的绩效指标。</w:t>
      </w:r>
    </w:p>
    <w:p w14:paraId="2DCF3177">
      <w:pPr>
        <w:bidi w:val="0"/>
      </w:pPr>
      <w:r>
        <w:t>（</w:t>
      </w:r>
      <w:r>
        <w:rPr>
          <w:rFonts w:hint="eastAsia"/>
        </w:rPr>
        <w:t>二）项目实施方面建议</w:t>
      </w:r>
    </w:p>
    <w:p w14:paraId="3CBD5CC3">
      <w:pPr>
        <w:ind w:firstLine="560"/>
        <w:rPr>
          <w:highlight w:val="yellow"/>
        </w:rPr>
      </w:pPr>
      <w:r>
        <w:rPr>
          <w:rFonts w:hint="eastAsia"/>
        </w:rPr>
        <w:t>从资源配置、师资建设、教学改革、数字赋能、制度保障等多维度协同推进。通过优化布局、强化师资、创新课程、技术赋能和长效机制建设，逐步实现“家门口的好学校”从“有学上”到“上好学”的跨越，为教育</w:t>
      </w:r>
      <w:r>
        <w:rPr>
          <w:rFonts w:hint="eastAsia"/>
          <w:lang w:val="en-US" w:eastAsia="zh-CN"/>
        </w:rPr>
        <w:t>提供更有力的</w:t>
      </w:r>
      <w:r>
        <w:rPr>
          <w:rFonts w:hint="eastAsia"/>
        </w:rPr>
        <w:t>支撑</w:t>
      </w:r>
      <w:r>
        <w:rPr>
          <w:rFonts w:hint="eastAsia"/>
          <w:lang w:eastAsia="zh-CN"/>
        </w:rPr>
        <w:t>，</w:t>
      </w:r>
      <w:r>
        <w:rPr>
          <w:rFonts w:hint="eastAsia"/>
        </w:rPr>
        <w:t>完善教师激励机制，建立“乡</w:t>
      </w:r>
      <w:r>
        <w:rPr>
          <w:rFonts w:hint="eastAsia"/>
          <w:lang w:val="en-US" w:eastAsia="zh-CN"/>
        </w:rPr>
        <w:t>镇</w:t>
      </w:r>
      <w:r>
        <w:rPr>
          <w:rFonts w:hint="eastAsia"/>
        </w:rPr>
        <w:t>教师荣誉制度”，增强职业吸引力</w:t>
      </w:r>
      <w:r>
        <w:rPr>
          <w:rFonts w:hint="eastAsia"/>
          <w:lang w:eastAsia="zh-CN"/>
        </w:rPr>
        <w:t>。</w:t>
      </w:r>
      <w:r>
        <w:rPr>
          <w:rFonts w:hint="eastAsia"/>
          <w:highlight w:val="yellow"/>
        </w:rPr>
        <w:t>‌</w:t>
      </w:r>
    </w:p>
    <w:p w14:paraId="77AAD86D">
      <w:pPr>
        <w:ind w:firstLine="560"/>
      </w:pPr>
      <w:r>
        <w:rPr>
          <w:rFonts w:hint="eastAsia"/>
        </w:rPr>
        <w:t>‌</w:t>
      </w:r>
    </w:p>
    <w:p w14:paraId="703DCA6D">
      <w:pPr>
        <w:ind w:firstLine="562"/>
        <w:rPr>
          <w:b/>
          <w:bCs/>
        </w:rPr>
      </w:pPr>
    </w:p>
    <w:p w14:paraId="6F985538">
      <w:pPr>
        <w:spacing w:line="276" w:lineRule="auto"/>
        <w:ind w:left="-178" w:firstLine="964"/>
        <w:jc w:val="center"/>
        <w:rPr>
          <w:b/>
          <w:sz w:val="48"/>
          <w:szCs w:val="48"/>
        </w:rPr>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7074A2E7">
      <w:pPr>
        <w:spacing w:line="276" w:lineRule="auto"/>
        <w:ind w:left="-178" w:firstLine="964"/>
        <w:jc w:val="center"/>
        <w:rPr>
          <w:rFonts w:ascii="宋体" w:hAnsi="宋体" w:eastAsia="宋体" w:cs="宋体"/>
          <w:b/>
          <w:sz w:val="48"/>
          <w:szCs w:val="48"/>
        </w:rPr>
      </w:pPr>
      <w:r>
        <w:rPr>
          <w:rFonts w:hint="eastAsia" w:ascii="宋体" w:hAnsi="宋体" w:eastAsia="宋体" w:cs="宋体"/>
          <w:b/>
          <w:sz w:val="48"/>
          <w:szCs w:val="48"/>
        </w:rPr>
        <w:t>昆明正宇会计师事务所有限公司</w:t>
      </w:r>
    </w:p>
    <w:p w14:paraId="459A62FE">
      <w:pPr>
        <w:spacing w:before="156" w:beforeLines="50" w:line="276" w:lineRule="auto"/>
        <w:ind w:firstLine="560"/>
        <w:jc w:val="center"/>
        <w:rPr>
          <w:rFonts w:ascii="宋体" w:hAnsi="宋体" w:eastAsia="宋体" w:cs="宋体"/>
          <w:szCs w:val="28"/>
        </w:rPr>
      </w:pPr>
      <w:r>
        <w:rPr>
          <w:rFonts w:hint="eastAsia" w:ascii="宋体" w:hAnsi="宋体" w:eastAsia="宋体" w:cs="宋体"/>
          <w:szCs w:val="28"/>
        </w:rPr>
        <w:t>昆正宇审字</w:t>
      </w:r>
      <w:r>
        <w:rPr>
          <w:rFonts w:hint="default" w:ascii="Times New Roman" w:hAnsi="Times New Roman" w:eastAsia="宋体" w:cs="Times New Roman"/>
          <w:szCs w:val="28"/>
        </w:rPr>
        <w:t>〔202</w:t>
      </w:r>
      <w:r>
        <w:rPr>
          <w:rFonts w:hint="eastAsia" w:eastAsia="宋体" w:cs="Times New Roman"/>
          <w:szCs w:val="28"/>
          <w:lang w:val="en-US" w:eastAsia="zh-CN"/>
        </w:rPr>
        <w:t>5</w:t>
      </w:r>
      <w:r>
        <w:rPr>
          <w:rFonts w:hint="default" w:ascii="Times New Roman" w:hAnsi="Times New Roman" w:eastAsia="宋体" w:cs="Times New Roman"/>
          <w:szCs w:val="28"/>
        </w:rPr>
        <w:t>〕第</w:t>
      </w:r>
      <w:r>
        <w:rPr>
          <w:rFonts w:hint="eastAsia" w:eastAsia="宋体" w:cs="Times New Roman"/>
          <w:szCs w:val="28"/>
          <w:lang w:val="en-US" w:eastAsia="zh-CN"/>
        </w:rPr>
        <w:t>***</w:t>
      </w:r>
      <w:r>
        <w:rPr>
          <w:rFonts w:hint="eastAsia" w:ascii="宋体" w:hAnsi="宋体" w:eastAsia="宋体" w:cs="宋体"/>
          <w:szCs w:val="28"/>
        </w:rPr>
        <w:t>号</w:t>
      </w:r>
    </w:p>
    <w:p w14:paraId="4ED4737A">
      <w:pPr>
        <w:spacing w:line="580" w:lineRule="exact"/>
        <w:ind w:firstLine="560"/>
        <w:rPr>
          <w:rFonts w:ascii="仿宋_GB2312" w:hAnsi="仿宋_GB2312" w:cs="仿宋_GB2312"/>
          <w:b/>
          <w:szCs w:val="32"/>
        </w:rPr>
      </w:pPr>
      <w:r>
        <w:rPr>
          <w:rFonts w:ascii="仿宋_GB2312" w:hAnsi="仿宋_GB2312" w:cs="仿宋_GB2312"/>
          <w:szCs w:val="32"/>
        </w:rPr>
        <mc:AlternateContent>
          <mc:Choice Requires="wps">
            <w:drawing>
              <wp:anchor distT="0" distB="0" distL="114300" distR="114300" simplePos="0" relativeHeight="251659264" behindDoc="0" locked="0" layoutInCell="0" allowOverlap="1">
                <wp:simplePos x="0" y="0"/>
                <wp:positionH relativeFrom="column">
                  <wp:posOffset>127635</wp:posOffset>
                </wp:positionH>
                <wp:positionV relativeFrom="paragraph">
                  <wp:posOffset>96520</wp:posOffset>
                </wp:positionV>
                <wp:extent cx="534352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343277"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10.05pt;margin-top:7.6pt;height:0pt;width:420.75pt;z-index:251659264;mso-width-relative:page;mso-height-relative:page;" filled="f" stroked="t" coordsize="21600,21600" o:allowincell="f" o:gfxdata="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LyL4l1AAA&#10;AAgBAAAPAAAAAAAAAAEAIAAAACIAAABkcnMvZG93bnJldi54bWxQSwECFAAUAAAACACHTuJAXLef&#10;F+kBAAC5AwAADgAAAAAAAAABACAAAAAjAQAAZHJzL2Uyb0RvYy54bWxQSwUGAAAAAAYABgBZAQAA&#10;fgUAAAAA&#10;">
                <v:fill on="f" focussize="0,0"/>
                <v:stroke weight="1.5pt" color="#000000" joinstyle="round"/>
                <v:imagedata o:title=""/>
                <o:lock v:ext="edit" aspectratio="f"/>
              </v:line>
            </w:pict>
          </mc:Fallback>
        </mc:AlternateContent>
      </w:r>
    </w:p>
    <w:p w14:paraId="10FDAD55">
      <w:pPr>
        <w:pStyle w:val="2"/>
        <w:bidi w:val="0"/>
        <w:rPr>
          <w:rFonts w:hint="eastAsia"/>
        </w:rPr>
      </w:pPr>
      <w:bookmarkStart w:id="51" w:name="_Toc28130"/>
      <w:r>
        <w:rPr>
          <w:rFonts w:hint="eastAsia"/>
          <w:lang w:val="en-US" w:eastAsia="zh-CN"/>
        </w:rPr>
        <w:t>2024年</w:t>
      </w:r>
      <w:r>
        <w:rPr>
          <w:rFonts w:hint="eastAsia"/>
        </w:rPr>
        <w:t>安宁市中小学幼儿园教学质量考核奖励</w:t>
      </w:r>
      <w:bookmarkEnd w:id="51"/>
    </w:p>
    <w:p w14:paraId="4EC6DEA1">
      <w:pPr>
        <w:pStyle w:val="2"/>
        <w:bidi w:val="0"/>
        <w:rPr>
          <w:rFonts w:hint="eastAsia" w:eastAsia="方正小标宋简体"/>
          <w:spacing w:val="-2"/>
          <w:szCs w:val="32"/>
          <w:lang w:eastAsia="zh-CN"/>
        </w:rPr>
      </w:pPr>
      <w:bookmarkStart w:id="52" w:name="_Toc7774"/>
      <w:bookmarkStart w:id="53" w:name="_Toc31554"/>
      <w:r>
        <w:rPr>
          <w:rFonts w:hint="eastAsia"/>
        </w:rPr>
        <w:t>项目经费</w:t>
      </w:r>
      <w:r>
        <w:rPr>
          <w:rFonts w:hint="eastAsia"/>
          <w:lang w:val="en-US" w:eastAsia="zh-CN"/>
        </w:rPr>
        <w:t>支出</w:t>
      </w:r>
      <w:r>
        <w:rPr>
          <w:rFonts w:hint="eastAsia"/>
          <w:b w:val="0"/>
          <w:bCs w:val="0"/>
        </w:rPr>
        <w:t>绩效评价报告</w:t>
      </w:r>
      <w:bookmarkEnd w:id="52"/>
      <w:r>
        <w:rPr>
          <w:rFonts w:hint="eastAsia"/>
          <w:lang w:eastAsia="zh-CN"/>
        </w:rPr>
        <w:t>（</w:t>
      </w:r>
      <w:r>
        <w:rPr>
          <w:rFonts w:hint="eastAsia"/>
          <w:lang w:val="en-US" w:eastAsia="zh-CN"/>
        </w:rPr>
        <w:t>征求意见稿</w:t>
      </w:r>
      <w:r>
        <w:rPr>
          <w:rFonts w:hint="eastAsia"/>
          <w:lang w:eastAsia="zh-CN"/>
        </w:rPr>
        <w:t>）</w:t>
      </w:r>
      <w:bookmarkEnd w:id="53"/>
    </w:p>
    <w:p w14:paraId="4B43EB27">
      <w:pPr>
        <w:ind w:firstLine="552"/>
        <w:rPr>
          <w:szCs w:val="32"/>
        </w:rPr>
      </w:pPr>
      <w:r>
        <w:rPr>
          <w:spacing w:val="-2"/>
          <w:szCs w:val="32"/>
        </w:rPr>
        <w:t>为贯彻落实《中共中央 国务院关于全面实施预算绩效管理的意见</w:t>
      </w:r>
      <w:r>
        <w:rPr>
          <w:rFonts w:hint="eastAsia"/>
          <w:spacing w:val="-2"/>
          <w:szCs w:val="32"/>
        </w:rPr>
        <w:t>》《</w:t>
      </w:r>
      <w:r>
        <w:rPr>
          <w:spacing w:val="-2"/>
          <w:szCs w:val="32"/>
        </w:rPr>
        <w:t>中共云南省委 云南省人民政府关于全面实施预算绩效管理的实施意见》精神及上级关于加强预算绩效管理工作的要求，进一步规范财政资金运行和绩效监管，提升财政资金使用效益，全面加强和提升安宁市预算绩效管理水平，根据《安宁市预算绩效管理暂行办法》（安政发〔2018〕10号），昆明正宇会计师事务所有限公司接受安宁市财政局委托，于202</w:t>
      </w:r>
      <w:r>
        <w:rPr>
          <w:rFonts w:hint="eastAsia"/>
          <w:spacing w:val="-2"/>
          <w:szCs w:val="32"/>
          <w:lang w:val="en-US" w:eastAsia="zh-CN"/>
        </w:rPr>
        <w:t>5</w:t>
      </w:r>
      <w:r>
        <w:rPr>
          <w:spacing w:val="-2"/>
          <w:szCs w:val="32"/>
        </w:rPr>
        <w:t>年</w:t>
      </w:r>
      <w:r>
        <w:rPr>
          <w:rFonts w:hint="eastAsia"/>
          <w:spacing w:val="-2"/>
          <w:szCs w:val="32"/>
          <w:lang w:val="en-US" w:eastAsia="zh-CN"/>
        </w:rPr>
        <w:t>11</w:t>
      </w:r>
      <w:r>
        <w:rPr>
          <w:spacing w:val="-2"/>
          <w:szCs w:val="32"/>
        </w:rPr>
        <w:t>月至1</w:t>
      </w:r>
      <w:r>
        <w:rPr>
          <w:rFonts w:hint="eastAsia"/>
          <w:spacing w:val="-2"/>
          <w:szCs w:val="32"/>
          <w:lang w:val="en-US" w:eastAsia="zh-CN"/>
        </w:rPr>
        <w:t>2</w:t>
      </w:r>
      <w:r>
        <w:rPr>
          <w:spacing w:val="-2"/>
          <w:szCs w:val="32"/>
        </w:rPr>
        <w:t>月对</w:t>
      </w:r>
      <w:r>
        <w:rPr>
          <w:rFonts w:hint="eastAsia"/>
          <w:spacing w:val="-2"/>
          <w:szCs w:val="32"/>
          <w:lang w:val="en-US" w:eastAsia="zh-CN"/>
        </w:rPr>
        <w:t>2024年</w:t>
      </w:r>
      <w:r>
        <w:rPr>
          <w:rFonts w:hint="eastAsia"/>
        </w:rPr>
        <w:t>安宁市中小学幼儿园教学质量考核奖励项目经费支出绩效评价报告</w:t>
      </w:r>
      <w:r>
        <w:rPr>
          <w:spacing w:val="-2"/>
          <w:szCs w:val="32"/>
        </w:rPr>
        <w:t>开展绩效评价。现将评价情况报告如下：</w:t>
      </w:r>
    </w:p>
    <w:p w14:paraId="07A11176">
      <w:pPr>
        <w:pStyle w:val="3"/>
        <w:ind w:firstLine="562"/>
        <w:rPr>
          <w:rFonts w:ascii="Times New Roman" w:hAnsi="Times New Roman" w:cs="Times New Roman"/>
        </w:rPr>
      </w:pPr>
      <w:bookmarkStart w:id="54" w:name="_Toc13592"/>
      <w:bookmarkStart w:id="55" w:name="_Toc22311"/>
      <w:r>
        <w:rPr>
          <w:rFonts w:ascii="Times New Roman" w:hAnsi="Times New Roman" w:cs="Times New Roman"/>
        </w:rPr>
        <w:t>一、基本情况</w:t>
      </w:r>
      <w:bookmarkEnd w:id="54"/>
      <w:bookmarkEnd w:id="55"/>
    </w:p>
    <w:p w14:paraId="49278A9F">
      <w:pPr>
        <w:pStyle w:val="4"/>
        <w:ind w:firstLine="281" w:firstLineChars="100"/>
      </w:pPr>
      <w:bookmarkStart w:id="56" w:name="_Toc3314"/>
      <w:bookmarkStart w:id="57" w:name="_Toc12716"/>
      <w:r>
        <w:t>（一）项目概况</w:t>
      </w:r>
      <w:bookmarkEnd w:id="56"/>
      <w:bookmarkEnd w:id="57"/>
    </w:p>
    <w:p w14:paraId="0CFDDCCB">
      <w:pPr>
        <w:pStyle w:val="5"/>
        <w:ind w:firstLine="560"/>
        <w:rPr>
          <w:rFonts w:ascii="Times New Roman" w:hAnsi="Times New Roman" w:cs="Times New Roman"/>
        </w:rPr>
      </w:pPr>
      <w:r>
        <w:rPr>
          <w:rFonts w:ascii="Times New Roman" w:hAnsi="Times New Roman" w:cs="Times New Roman"/>
        </w:rPr>
        <w:t>1．项目背景</w:t>
      </w:r>
    </w:p>
    <w:p w14:paraId="5F6670D5">
      <w:pPr>
        <w:bidi w:val="0"/>
      </w:pPr>
      <w:r>
        <w:rPr>
          <w:lang w:val="en-US" w:eastAsia="zh-CN"/>
        </w:rPr>
        <w:t>以邓小平理论、“三个代表”重要思想和科学发展观为指导，</w:t>
      </w:r>
      <w:r>
        <w:rPr>
          <w:rFonts w:hint="eastAsia"/>
          <w:lang w:val="en-US" w:eastAsia="zh-CN"/>
        </w:rPr>
        <w:t>深入贯彻党的十八大和十八届三中、四中、五中全会精神，全面落实党和国家教育方针政策，坚持教育优先发展战略，不断优化教育环境，遵循教育规律，努力构建充满生机和活力、与安宁经济社会发展相适应的现代教育体系，提升教育核心竞争力和品牌影响力，办人民满意教育，为全面建成小康社会提供强有力的人才保障和智力支持。</w:t>
      </w:r>
    </w:p>
    <w:p w14:paraId="7A9882EF">
      <w:pPr>
        <w:bidi w:val="0"/>
        <w:rPr>
          <w:sz w:val="28"/>
          <w:szCs w:val="28"/>
        </w:rPr>
      </w:pPr>
      <w:r>
        <w:rPr>
          <w:rFonts w:ascii="楷体_GB2312" w:hAnsi="楷体_GB2312" w:eastAsia="楷体_GB2312" w:cs="楷体_GB2312"/>
          <w:color w:val="000000"/>
          <w:kern w:val="0"/>
          <w:sz w:val="28"/>
          <w:szCs w:val="28"/>
          <w:lang w:val="en-US" w:eastAsia="zh-CN" w:bidi="ar"/>
        </w:rPr>
        <w:t>（</w:t>
      </w:r>
      <w:r>
        <w:rPr>
          <w:rFonts w:hint="eastAsia" w:ascii="楷体_GB2312" w:hAnsi="楷体_GB2312" w:eastAsia="楷体_GB2312" w:cs="楷体_GB2312"/>
          <w:color w:val="000000"/>
          <w:kern w:val="0"/>
          <w:sz w:val="28"/>
          <w:szCs w:val="28"/>
          <w:lang w:val="en-US" w:eastAsia="zh-CN" w:bidi="ar"/>
        </w:rPr>
        <w:t>1</w:t>
      </w:r>
      <w:r>
        <w:rPr>
          <w:rFonts w:ascii="楷体_GB2312" w:hAnsi="楷体_GB2312" w:eastAsia="楷体_GB2312" w:cs="楷体_GB2312"/>
          <w:color w:val="000000"/>
          <w:kern w:val="0"/>
          <w:sz w:val="28"/>
          <w:szCs w:val="28"/>
          <w:lang w:val="en-US" w:eastAsia="zh-CN" w:bidi="ar"/>
        </w:rPr>
        <w:t>）科学配置教师资源。</w:t>
      </w:r>
      <w:r>
        <w:rPr>
          <w:rFonts w:ascii="仿宋_GB2312" w:hAnsi="宋体" w:eastAsia="仿宋_GB2312" w:cs="仿宋_GB2312"/>
          <w:color w:val="000000"/>
          <w:kern w:val="0"/>
          <w:sz w:val="28"/>
          <w:szCs w:val="28"/>
          <w:lang w:val="en-US" w:eastAsia="zh-CN" w:bidi="ar"/>
        </w:rPr>
        <w:t>实施教师“县管校聘”，盘活编</w:t>
      </w:r>
      <w:r>
        <w:rPr>
          <w:rFonts w:hint="eastAsia" w:ascii="仿宋_GB2312" w:hAnsi="宋体" w:eastAsia="仿宋_GB2312" w:cs="仿宋_GB2312"/>
          <w:color w:val="000000"/>
          <w:kern w:val="0"/>
          <w:sz w:val="28"/>
          <w:szCs w:val="28"/>
          <w:lang w:val="en-US" w:eastAsia="zh-CN" w:bidi="ar"/>
        </w:rPr>
        <w:t xml:space="preserve">内教师资源。建立“编内编外”相结合的教师配备新机制，根据学生总量和教育教学实际，按照“幼儿园 </w:t>
      </w:r>
      <w:r>
        <w:rPr>
          <w:rFonts w:hint="default" w:ascii="Times New Roman" w:hAnsi="Times New Roman" w:eastAsia="宋体" w:cs="Times New Roman"/>
          <w:color w:val="000000"/>
          <w:kern w:val="0"/>
          <w:sz w:val="28"/>
          <w:szCs w:val="28"/>
          <w:lang w:val="en-US" w:eastAsia="zh-CN" w:bidi="ar"/>
        </w:rPr>
        <w:t>1:6</w:t>
      </w:r>
      <w:r>
        <w:rPr>
          <w:rFonts w:hint="eastAsia" w:ascii="仿宋_GB2312" w:hAnsi="宋体" w:eastAsia="仿宋_GB2312" w:cs="仿宋_GB2312"/>
          <w:color w:val="000000"/>
          <w:kern w:val="0"/>
          <w:sz w:val="28"/>
          <w:szCs w:val="28"/>
          <w:lang w:val="en-US" w:eastAsia="zh-CN" w:bidi="ar"/>
        </w:rPr>
        <w:t xml:space="preserve">、小学 </w:t>
      </w:r>
      <w:r>
        <w:rPr>
          <w:rFonts w:hint="default" w:ascii="Times New Roman" w:hAnsi="Times New Roman" w:eastAsia="宋体" w:cs="Times New Roman"/>
          <w:color w:val="000000"/>
          <w:kern w:val="0"/>
          <w:sz w:val="28"/>
          <w:szCs w:val="28"/>
          <w:lang w:val="en-US" w:eastAsia="zh-CN" w:bidi="ar"/>
        </w:rPr>
        <w:t>1:17</w:t>
      </w:r>
      <w:r>
        <w:rPr>
          <w:rFonts w:hint="eastAsia" w:ascii="仿宋_GB2312" w:hAnsi="宋体" w:eastAsia="仿宋_GB2312" w:cs="仿宋_GB2312"/>
          <w:color w:val="000000"/>
          <w:kern w:val="0"/>
          <w:sz w:val="28"/>
          <w:szCs w:val="28"/>
          <w:lang w:val="en-US" w:eastAsia="zh-CN" w:bidi="ar"/>
        </w:rPr>
        <w:t>、初中</w:t>
      </w:r>
      <w:r>
        <w:rPr>
          <w:rFonts w:hint="default" w:ascii="Times New Roman" w:hAnsi="Times New Roman" w:eastAsia="宋体" w:cs="Times New Roman"/>
          <w:color w:val="000000"/>
          <w:kern w:val="0"/>
          <w:sz w:val="28"/>
          <w:szCs w:val="28"/>
          <w:lang w:val="en-US" w:eastAsia="zh-CN" w:bidi="ar"/>
        </w:rPr>
        <w:t>1:11</w:t>
      </w:r>
      <w:r>
        <w:rPr>
          <w:rFonts w:hint="eastAsia" w:ascii="仿宋_GB2312" w:hAnsi="宋体" w:eastAsia="仿宋_GB2312" w:cs="仿宋_GB2312"/>
          <w:color w:val="000000"/>
          <w:kern w:val="0"/>
          <w:sz w:val="28"/>
          <w:szCs w:val="28"/>
          <w:lang w:val="en-US" w:eastAsia="zh-CN" w:bidi="ar"/>
        </w:rPr>
        <w:t xml:space="preserve">、高中 </w:t>
      </w:r>
      <w:r>
        <w:rPr>
          <w:rFonts w:hint="default" w:ascii="Times New Roman" w:hAnsi="Times New Roman" w:eastAsia="宋体" w:cs="Times New Roman"/>
          <w:color w:val="000000"/>
          <w:kern w:val="0"/>
          <w:sz w:val="28"/>
          <w:szCs w:val="28"/>
          <w:lang w:val="en-US" w:eastAsia="zh-CN" w:bidi="ar"/>
        </w:rPr>
        <w:t>1:10</w:t>
      </w:r>
      <w:r>
        <w:rPr>
          <w:rFonts w:hint="eastAsia" w:ascii="仿宋_GB2312" w:hAnsi="宋体" w:eastAsia="仿宋_GB2312" w:cs="仿宋_GB2312"/>
          <w:color w:val="000000"/>
          <w:kern w:val="0"/>
          <w:sz w:val="28"/>
          <w:szCs w:val="28"/>
          <w:lang w:val="en-US" w:eastAsia="zh-CN" w:bidi="ar"/>
        </w:rPr>
        <w:t>”的师生比配备教师总量，其中，超过全省中小学教职工编制标准的教师数量纳入合同制教师管理，所需资金由市级财政给予保障。</w:t>
      </w:r>
    </w:p>
    <w:p w14:paraId="0A75541F">
      <w:pPr>
        <w:bidi w:val="0"/>
      </w:pPr>
      <w:r>
        <w:rPr>
          <w:lang w:val="en-US" w:eastAsia="zh-CN"/>
        </w:rPr>
        <w:t>（</w:t>
      </w:r>
      <w:r>
        <w:rPr>
          <w:rFonts w:hint="eastAsia"/>
          <w:lang w:val="en-US" w:eastAsia="zh-CN"/>
        </w:rPr>
        <w:t>2</w:t>
      </w:r>
      <w:r>
        <w:rPr>
          <w:lang w:val="en-US" w:eastAsia="zh-CN"/>
        </w:rPr>
        <w:t>）创新教师招聘机制。</w:t>
      </w:r>
      <w:r>
        <w:rPr>
          <w:rFonts w:hint="eastAsia"/>
          <w:lang w:val="en-US" w:eastAsia="zh-CN"/>
        </w:rPr>
        <w:t>建立多元化的教师招聘方式，构建与教育教学相适应的教师引才机制。每年按程序组织一次面向“硕士研究生及以上学历人员、全国双一流大学和教育部直属师范院校全日制本科学历毕业生、省属重点师范院校优秀的全日制本科毕业生、国家公费师范生”专项招聘。适时组织“市外优秀教师”选调、高层次人才引进、“银龄计划”教师招聘。学校参与“招聘岗位条件制定、招聘方案制定、招聘试题命制、笔试面试、考察和确定拟录用人选”全过程。</w:t>
      </w:r>
    </w:p>
    <w:p w14:paraId="36CFABC7">
      <w:pPr>
        <w:bidi w:val="0"/>
      </w:pPr>
      <w:r>
        <w:rPr>
          <w:lang w:val="en-US" w:eastAsia="zh-CN"/>
        </w:rPr>
        <w:t>（</w:t>
      </w:r>
      <w:r>
        <w:rPr>
          <w:rFonts w:hint="eastAsia"/>
          <w:lang w:val="en-US" w:eastAsia="zh-CN"/>
        </w:rPr>
        <w:t>3</w:t>
      </w:r>
      <w:r>
        <w:rPr>
          <w:lang w:val="en-US" w:eastAsia="zh-CN"/>
        </w:rPr>
        <w:t>）高标准开展教师队伍培训。</w:t>
      </w:r>
      <w:r>
        <w:rPr>
          <w:rFonts w:hint="eastAsia"/>
          <w:lang w:val="en-US" w:eastAsia="zh-CN"/>
        </w:rPr>
        <w:t xml:space="preserve">坚持系统化、专业化、课程化的原则，全面开展教师队伍培训。实施“头雁引领行动计划”，打造管理团队，营造易于教育家脱颖而出的学术环境，打造一支具有国际视野的校长队伍和学校管理团队；实施“名师培育行动计划”，打造“精英团队”，扩大优秀教师群体，到 </w:t>
      </w:r>
      <w:r>
        <w:rPr>
          <w:rFonts w:hint="default"/>
          <w:lang w:val="en-US" w:eastAsia="zh-CN"/>
        </w:rPr>
        <w:t xml:space="preserve">2025 </w:t>
      </w:r>
      <w:r>
        <w:rPr>
          <w:rFonts w:hint="eastAsia"/>
          <w:lang w:val="en-US" w:eastAsia="zh-CN"/>
        </w:rPr>
        <w:t xml:space="preserve">年优秀教师占专任教师比例达到 </w:t>
      </w:r>
      <w:r>
        <w:rPr>
          <w:rFonts w:hint="default"/>
          <w:lang w:val="en-US" w:eastAsia="zh-CN"/>
        </w:rPr>
        <w:t>35%</w:t>
      </w:r>
      <w:r>
        <w:rPr>
          <w:rFonts w:hint="eastAsia"/>
          <w:lang w:val="en-US" w:eastAsia="zh-CN"/>
        </w:rPr>
        <w:t>以上；实施“雏鹰放飞计划”，打造“新生团队”，培养大批优秀青年教师。</w:t>
      </w:r>
    </w:p>
    <w:p w14:paraId="79B7BD4B">
      <w:pPr>
        <w:bidi w:val="0"/>
      </w:pPr>
      <w:r>
        <w:rPr>
          <w:lang w:val="en-US" w:eastAsia="zh-CN"/>
        </w:rPr>
        <w:t>（</w:t>
      </w:r>
      <w:r>
        <w:rPr>
          <w:rFonts w:hint="eastAsia"/>
          <w:lang w:val="en-US" w:eastAsia="zh-CN"/>
        </w:rPr>
        <w:t>4</w:t>
      </w:r>
      <w:r>
        <w:rPr>
          <w:lang w:val="en-US" w:eastAsia="zh-CN"/>
        </w:rPr>
        <w:t>）培育尊重厚爱教师氛围。</w:t>
      </w:r>
      <w:r>
        <w:rPr>
          <w:rFonts w:hint="eastAsia"/>
          <w:lang w:val="en-US" w:eastAsia="zh-CN"/>
        </w:rPr>
        <w:t>建立教师收入联动增长机制，教师年终政府目标绩效考核奖逐年增长。改善乡村教师在校住宿条件，开通教师就医绿色通道，定期开展教师心理解压专项活动，依法惩治“校闹”行为。完善教师“荣誉制度”，认真落实《安宁市深化新时代中小学教师队伍建设改革实施方案》，提高教师职业自豪感、幸福感。</w:t>
      </w:r>
    </w:p>
    <w:p w14:paraId="18E5E960">
      <w:pPr>
        <w:pStyle w:val="5"/>
        <w:ind w:firstLine="560"/>
        <w:rPr>
          <w:rFonts w:ascii="Times New Roman" w:hAnsi="Times New Roman" w:cs="Times New Roman"/>
        </w:rPr>
      </w:pPr>
      <w:r>
        <w:rPr>
          <w:rFonts w:ascii="Times New Roman" w:hAnsi="Times New Roman" w:cs="Times New Roman"/>
        </w:rPr>
        <w:t>2．主要内容</w:t>
      </w:r>
    </w:p>
    <w:p w14:paraId="22D68286">
      <w:pPr>
        <w:bidi w:val="0"/>
        <w:rPr>
          <w:rFonts w:hint="default" w:eastAsia="仿宋_GB2312"/>
          <w:lang w:val="en-US" w:eastAsia="zh-CN"/>
        </w:rPr>
      </w:pPr>
      <w:r>
        <w:rPr>
          <w:rFonts w:hint="eastAsia"/>
        </w:rPr>
        <w:t>为全面贯彻执行党的教育方针、政策，提高</w:t>
      </w:r>
      <w:r>
        <w:rPr>
          <w:rFonts w:hint="eastAsia"/>
          <w:lang w:val="en-US" w:eastAsia="zh-CN"/>
        </w:rPr>
        <w:t>安宁</w:t>
      </w:r>
      <w:r>
        <w:rPr>
          <w:rFonts w:hint="eastAsia"/>
        </w:rPr>
        <w:t>市中小学、幼儿园教育教学质量，充分发挥教学评价的激励、导向</w:t>
      </w:r>
      <w:r>
        <w:rPr>
          <w:rFonts w:hint="eastAsia"/>
          <w:lang w:eastAsia="zh-CN"/>
        </w:rPr>
        <w:t>、</w:t>
      </w:r>
      <w:r>
        <w:rPr>
          <w:rFonts w:hint="eastAsia"/>
          <w:lang w:val="en-US" w:eastAsia="zh-CN"/>
        </w:rPr>
        <w:t>诊断</w:t>
      </w:r>
      <w:r>
        <w:rPr>
          <w:rFonts w:hint="eastAsia"/>
        </w:rPr>
        <w:t>作用，促进教育内涵发展,推动教育教学改革，促进五育并举。根据省市教育教学质量管理相关要求及《安宁市中小学幼儿园教学质量考核奖励办法》（2021年修订），结合安宁教育发展实际，制定安宁市中小学、幼儿园教学质量管理奖考核实施细则</w:t>
      </w:r>
      <w:r>
        <w:rPr>
          <w:rFonts w:hint="eastAsia"/>
          <w:lang w:eastAsia="zh-CN"/>
        </w:rPr>
        <w:t>，</w:t>
      </w:r>
      <w:r>
        <w:rPr>
          <w:rFonts w:hint="eastAsia"/>
          <w:lang w:val="en-US" w:eastAsia="zh-CN"/>
        </w:rPr>
        <w:t>并根据相应的考核实施细则，对各学校进行考核奖励测算，然后发放考核奖励。</w:t>
      </w:r>
    </w:p>
    <w:p w14:paraId="28F8CE8E">
      <w:pPr>
        <w:pStyle w:val="6"/>
        <w:bidi w:val="0"/>
        <w:rPr>
          <w:rFonts w:hint="eastAsia"/>
        </w:rPr>
      </w:pPr>
      <w:r>
        <w:rPr>
          <w:rFonts w:hint="eastAsia"/>
          <w:lang w:eastAsia="zh-CN"/>
        </w:rPr>
        <w:t>（</w:t>
      </w:r>
      <w:r>
        <w:rPr>
          <w:rFonts w:hint="eastAsia"/>
          <w:lang w:val="en-US" w:eastAsia="zh-CN"/>
        </w:rPr>
        <w:t>1</w:t>
      </w:r>
      <w:r>
        <w:rPr>
          <w:rFonts w:hint="eastAsia"/>
          <w:lang w:eastAsia="zh-CN"/>
        </w:rPr>
        <w:t>）</w:t>
      </w:r>
      <w:r>
        <w:rPr>
          <w:rFonts w:hint="eastAsia"/>
        </w:rPr>
        <w:t>考核原则</w:t>
      </w:r>
    </w:p>
    <w:p w14:paraId="769D28D6">
      <w:pPr>
        <w:bidi w:val="0"/>
        <w:rPr>
          <w:rFonts w:hint="eastAsia"/>
        </w:rPr>
      </w:pPr>
      <w:r>
        <w:rPr>
          <w:rFonts w:hint="eastAsia"/>
        </w:rPr>
        <w:t>实行分类</w:t>
      </w:r>
      <w:r>
        <w:rPr>
          <w:rFonts w:hint="eastAsia"/>
          <w:lang w:val="en-US" w:eastAsia="zh-CN"/>
        </w:rPr>
        <w:t>考核、</w:t>
      </w:r>
      <w:r>
        <w:rPr>
          <w:rFonts w:hint="eastAsia"/>
        </w:rPr>
        <w:t>差</w:t>
      </w:r>
      <w:r>
        <w:rPr>
          <w:rFonts w:hint="eastAsia"/>
          <w:lang w:eastAsia="zh-CN"/>
        </w:rPr>
        <w:t>别</w:t>
      </w:r>
      <w:r>
        <w:rPr>
          <w:rFonts w:hint="eastAsia"/>
        </w:rPr>
        <w:t>化</w:t>
      </w:r>
      <w:r>
        <w:rPr>
          <w:rFonts w:hint="eastAsia"/>
          <w:lang w:val="en-US" w:eastAsia="zh-CN"/>
        </w:rPr>
        <w:t>评价，增值评价的方式进行考核</w:t>
      </w:r>
      <w:r>
        <w:rPr>
          <w:rFonts w:hint="eastAsia"/>
          <w:lang w:eastAsia="zh-CN"/>
        </w:rPr>
        <w:t>。</w:t>
      </w:r>
      <w:r>
        <w:rPr>
          <w:rFonts w:hint="eastAsia"/>
        </w:rPr>
        <w:t>其中，只有一个学段的学校按照考核实际得分100%计算；九年一贯制学校按照中小学各占50%计算；高完中按照初高中各占50%计算；十二年一贯制学校按照小学20%、初中30%、高中50%计算。</w:t>
      </w:r>
    </w:p>
    <w:p w14:paraId="661E70CE">
      <w:pPr>
        <w:pStyle w:val="6"/>
        <w:bidi w:val="0"/>
        <w:rPr>
          <w:rFonts w:hint="eastAsia"/>
        </w:rPr>
      </w:pPr>
      <w:r>
        <w:rPr>
          <w:rFonts w:hint="eastAsia"/>
          <w:lang w:eastAsia="zh-CN"/>
        </w:rPr>
        <w:t>（</w:t>
      </w:r>
      <w:r>
        <w:rPr>
          <w:rFonts w:hint="eastAsia"/>
          <w:lang w:val="en-US" w:eastAsia="zh-CN"/>
        </w:rPr>
        <w:t>2</w:t>
      </w:r>
      <w:r>
        <w:rPr>
          <w:rFonts w:hint="eastAsia"/>
          <w:lang w:eastAsia="zh-CN"/>
        </w:rPr>
        <w:t>）</w:t>
      </w:r>
      <w:r>
        <w:rPr>
          <w:rFonts w:hint="eastAsia"/>
        </w:rPr>
        <w:t>考核指标</w:t>
      </w:r>
    </w:p>
    <w:p w14:paraId="547E583A">
      <w:pPr>
        <w:bidi w:val="0"/>
        <w:rPr>
          <w:rFonts w:hint="eastAsia"/>
        </w:rPr>
      </w:pPr>
      <w:r>
        <w:rPr>
          <w:rFonts w:hint="eastAsia"/>
          <w:lang w:val="en-US" w:eastAsia="zh-CN"/>
        </w:rPr>
        <w:t>①</w:t>
      </w:r>
      <w:r>
        <w:rPr>
          <w:rFonts w:hint="eastAsia"/>
        </w:rPr>
        <w:t>小学主要考核学年末统（抽）考学科成绩；</w:t>
      </w:r>
    </w:p>
    <w:p w14:paraId="123B8055">
      <w:pPr>
        <w:bidi w:val="0"/>
        <w:rPr>
          <w:rFonts w:hint="eastAsia"/>
        </w:rPr>
      </w:pPr>
      <w:r>
        <w:rPr>
          <w:rFonts w:hint="eastAsia"/>
          <w:lang w:val="en-US" w:eastAsia="zh-CN"/>
        </w:rPr>
        <w:t>②</w:t>
      </w:r>
      <w:r>
        <w:rPr>
          <w:rFonts w:hint="eastAsia"/>
        </w:rPr>
        <w:t>初中主要考核</w:t>
      </w:r>
      <w:r>
        <w:rPr>
          <w:rFonts w:hint="eastAsia"/>
          <w:lang w:val="en-US" w:eastAsia="zh-CN"/>
        </w:rPr>
        <w:t>初中学业水平</w:t>
      </w:r>
      <w:r>
        <w:rPr>
          <w:rFonts w:hint="eastAsia"/>
        </w:rPr>
        <w:t>学科成绩和中考目标达成情况；</w:t>
      </w:r>
    </w:p>
    <w:p w14:paraId="1E31F43D">
      <w:pPr>
        <w:keepNext w:val="0"/>
        <w:keepLines w:val="0"/>
        <w:pageBreakBefore w:val="0"/>
        <w:widowControl w:val="0"/>
        <w:kinsoku/>
        <w:wordWrap/>
        <w:overflowPunct/>
        <w:topLinePunct w:val="0"/>
        <w:autoSpaceDE/>
        <w:autoSpaceDN/>
        <w:bidi w:val="0"/>
        <w:adjustRightInd/>
        <w:snapToGrid w:val="0"/>
        <w:spacing w:line="576" w:lineRule="exact"/>
        <w:jc w:val="left"/>
        <w:textAlignment w:val="auto"/>
        <w:rPr>
          <w:rFonts w:hint="eastAsia"/>
        </w:rPr>
      </w:pPr>
      <w:r>
        <w:rPr>
          <w:rFonts w:hint="eastAsia"/>
          <w:lang w:val="en-US" w:eastAsia="zh-CN"/>
        </w:rPr>
        <w:t>③</w:t>
      </w:r>
      <w:r>
        <w:rPr>
          <w:rFonts w:hint="eastAsia"/>
        </w:rPr>
        <w:t>高中主要考核学年高考目标达成情况。</w:t>
      </w:r>
    </w:p>
    <w:p w14:paraId="47D7D20E">
      <w:pPr>
        <w:bidi w:val="0"/>
        <w:rPr>
          <w:rFonts w:hint="eastAsia"/>
        </w:rPr>
      </w:pPr>
      <w:r>
        <w:rPr>
          <w:rFonts w:hint="eastAsia"/>
          <w:lang w:val="en-US" w:eastAsia="zh-CN"/>
        </w:rPr>
        <w:t>④</w:t>
      </w:r>
      <w:r>
        <w:rPr>
          <w:rFonts w:hint="eastAsia"/>
        </w:rPr>
        <w:t>幼儿园主要以过程性（既《幼儿园工作规程》《幼儿园教育指导纲要》《3—6岁儿童学习与发展指南》落实情况）监控考核为主，结合幼儿测评情况进行综合考核测算后，对幼儿园教育集团给予教学质量管理考核等级评定。</w:t>
      </w:r>
    </w:p>
    <w:p w14:paraId="249EF9A4">
      <w:pPr>
        <w:bidi w:val="0"/>
      </w:pPr>
      <w:r>
        <w:rPr>
          <w:rFonts w:hint="eastAsia"/>
          <w:lang w:val="en-US" w:eastAsia="zh-CN"/>
        </w:rPr>
        <w:t>⑤</w:t>
      </w:r>
      <w:r>
        <w:rPr>
          <w:rFonts w:hint="eastAsia"/>
        </w:rPr>
        <w:t>职业高中根据参加国家、省、市组织的各类职业技能竞赛获奖情况、毕业生就业率及综合高中学生参加高考的录取情况，综合进行考核测算，对学校给予给予教学质量管理考核等级评定。</w:t>
      </w:r>
    </w:p>
    <w:p w14:paraId="4C86505B">
      <w:pPr>
        <w:pStyle w:val="5"/>
        <w:ind w:firstLine="560"/>
        <w:rPr>
          <w:rFonts w:ascii="Times New Roman" w:hAnsi="Times New Roman" w:cs="Times New Roman"/>
        </w:rPr>
      </w:pPr>
      <w:r>
        <w:rPr>
          <w:rFonts w:ascii="Times New Roman" w:hAnsi="Times New Roman" w:cs="Times New Roman"/>
        </w:rPr>
        <w:t>3</w:t>
      </w:r>
      <w:r>
        <w:t>．</w:t>
      </w:r>
      <w:r>
        <w:rPr>
          <w:rFonts w:hint="eastAsia" w:ascii="Times New Roman" w:hAnsi="Times New Roman" w:cs="Times New Roman"/>
        </w:rPr>
        <w:t>预算单位（项目主管单位）和项目实施单位</w:t>
      </w:r>
    </w:p>
    <w:p w14:paraId="57C5A10D">
      <w:pPr>
        <w:ind w:firstLine="560"/>
      </w:pPr>
      <w:r>
        <w:rPr>
          <w:rFonts w:hint="eastAsia"/>
        </w:rPr>
        <w:t>本项目的预算单位（项目主管单位）</w:t>
      </w:r>
      <w:r>
        <w:rPr>
          <w:rFonts w:hint="eastAsia"/>
          <w:lang w:val="en-US" w:eastAsia="zh-CN"/>
        </w:rPr>
        <w:t>为安宁市教育体育局，</w:t>
      </w:r>
      <w:r>
        <w:rPr>
          <w:rFonts w:hint="eastAsia"/>
        </w:rPr>
        <w:t>项目实施单位为安宁市</w:t>
      </w:r>
      <w:r>
        <w:rPr>
          <w:rFonts w:hint="eastAsia"/>
          <w:lang w:val="en-US" w:eastAsia="zh-CN"/>
        </w:rPr>
        <w:t>各中小学</w:t>
      </w:r>
      <w:r>
        <w:rPr>
          <w:rFonts w:hint="eastAsia"/>
        </w:rPr>
        <w:t>。</w:t>
      </w:r>
    </w:p>
    <w:p w14:paraId="53C06270">
      <w:pPr>
        <w:pStyle w:val="5"/>
        <w:ind w:firstLine="560"/>
      </w:pPr>
      <w:r>
        <w:rPr>
          <w:rFonts w:hint="eastAsia" w:ascii="Times New Roman" w:hAnsi="Times New Roman" w:cs="Times New Roman"/>
        </w:rPr>
        <w:t>4</w:t>
      </w:r>
      <w:r>
        <w:t>．资金投入和使用情况</w:t>
      </w:r>
    </w:p>
    <w:p w14:paraId="168D400D">
      <w:pPr>
        <w:ind w:firstLine="560"/>
      </w:pPr>
      <w:r>
        <w:t>（1）资金来源：</w:t>
      </w:r>
    </w:p>
    <w:p w14:paraId="43DEF2A3">
      <w:pPr>
        <w:ind w:firstLine="560"/>
      </w:pPr>
      <w:r>
        <w:t>根据</w:t>
      </w:r>
      <w:r>
        <w:rPr>
          <w:rFonts w:hint="eastAsia"/>
        </w:rPr>
        <w:t>安宁市财政局《安宁市财政局关于批复2024年部门预算的通知》，</w:t>
      </w:r>
      <w:r>
        <w:t>安宁市财政局下达安宁市</w:t>
      </w:r>
      <w:r>
        <w:rPr>
          <w:rFonts w:hint="eastAsia"/>
          <w:lang w:val="en-US" w:eastAsia="zh-CN"/>
        </w:rPr>
        <w:t>教育体育</w:t>
      </w:r>
      <w:r>
        <w:rPr>
          <w:rFonts w:hint="eastAsia"/>
        </w:rPr>
        <w:t>局安宁市中小学幼儿园教学质量考核奖励项目</w:t>
      </w:r>
      <w:r>
        <w:t>经费</w:t>
      </w:r>
      <w:r>
        <w:rPr>
          <w:rFonts w:hint="eastAsia"/>
          <w:lang w:val="en-US" w:eastAsia="zh-CN"/>
        </w:rPr>
        <w:t>4,650,000.00</w:t>
      </w:r>
      <w:r>
        <w:t>元</w:t>
      </w:r>
      <w:r>
        <w:rPr>
          <w:rFonts w:hint="eastAsia"/>
        </w:rPr>
        <w:t>。</w:t>
      </w:r>
    </w:p>
    <w:p w14:paraId="57B057EA">
      <w:pPr>
        <w:ind w:firstLine="560"/>
      </w:pPr>
      <w:r>
        <w:t>（2）支出情况：</w:t>
      </w:r>
    </w:p>
    <w:p w14:paraId="23299BCE">
      <w:pPr>
        <w:ind w:firstLine="560"/>
      </w:pPr>
      <w:r>
        <w:rPr>
          <w:rFonts w:hint="eastAsia"/>
          <w:lang w:eastAsia="zh-CN"/>
        </w:rPr>
        <w:t>2024年安宁市中小学幼儿园教学质量考核奖励项目经费</w:t>
      </w:r>
      <w:r>
        <w:rPr>
          <w:rFonts w:hint="eastAsia"/>
        </w:rPr>
        <w:t>项目</w:t>
      </w:r>
      <w:r>
        <w:t>实际支出合计</w:t>
      </w:r>
      <w:r>
        <w:rPr>
          <w:rFonts w:hint="eastAsia"/>
          <w:lang w:eastAsia="zh-CN"/>
        </w:rPr>
        <w:t>4</w:t>
      </w:r>
      <w:r>
        <w:rPr>
          <w:rFonts w:hint="eastAsia"/>
          <w:lang w:val="en-US" w:eastAsia="zh-CN"/>
        </w:rPr>
        <w:t>,</w:t>
      </w:r>
      <w:r>
        <w:rPr>
          <w:rFonts w:hint="eastAsia"/>
          <w:lang w:eastAsia="zh-CN"/>
        </w:rPr>
        <w:t>131</w:t>
      </w:r>
      <w:r>
        <w:rPr>
          <w:rFonts w:hint="eastAsia"/>
          <w:lang w:val="en-US" w:eastAsia="zh-CN"/>
        </w:rPr>
        <w:t>,</w:t>
      </w:r>
      <w:r>
        <w:rPr>
          <w:rFonts w:hint="eastAsia"/>
          <w:lang w:eastAsia="zh-CN"/>
        </w:rPr>
        <w:t>120</w:t>
      </w:r>
      <w:r>
        <w:rPr>
          <w:rFonts w:hint="eastAsia"/>
          <w:lang w:val="en-US" w:eastAsia="zh-CN"/>
        </w:rPr>
        <w:t>.00</w:t>
      </w:r>
      <w:r>
        <w:t>元</w:t>
      </w:r>
      <w:r>
        <w:rPr>
          <w:rFonts w:hint="eastAsia"/>
          <w:lang w:eastAsia="zh-CN"/>
        </w:rPr>
        <w:t>，</w:t>
      </w:r>
      <w:r>
        <w:rPr>
          <w:rFonts w:hint="eastAsia"/>
          <w:lang w:val="en-US" w:eastAsia="zh-CN"/>
        </w:rPr>
        <w:t>结余结余资金518,880.00元</w:t>
      </w:r>
      <w:r>
        <w:t>。</w:t>
      </w:r>
    </w:p>
    <w:p w14:paraId="0F2B9D88">
      <w:pPr>
        <w:pStyle w:val="4"/>
        <w:ind w:firstLine="560"/>
      </w:pPr>
      <w:bookmarkStart w:id="58" w:name="_Toc3549"/>
      <w:bookmarkStart w:id="59" w:name="_Toc3282"/>
      <w:r>
        <w:t>（二）绩效目标设立情况</w:t>
      </w:r>
      <w:bookmarkEnd w:id="58"/>
      <w:bookmarkEnd w:id="59"/>
    </w:p>
    <w:p w14:paraId="1747338A">
      <w:pPr>
        <w:pStyle w:val="5"/>
        <w:ind w:firstLine="560"/>
        <w:rPr>
          <w:rFonts w:ascii="Times New Roman" w:hAnsi="Times New Roman" w:cs="Times New Roman"/>
        </w:rPr>
      </w:pPr>
      <w:r>
        <w:rPr>
          <w:rFonts w:ascii="Times New Roman" w:hAnsi="Times New Roman" w:cs="Times New Roman"/>
        </w:rPr>
        <w:t>1．预算批复（申报）绩效目标</w:t>
      </w:r>
    </w:p>
    <w:p w14:paraId="2190F367">
      <w:pPr>
        <w:ind w:firstLine="560"/>
      </w:pPr>
      <w:r>
        <w:t>（1）总体绩效目标</w:t>
      </w:r>
    </w:p>
    <w:p w14:paraId="50D667B8">
      <w:pPr>
        <w:ind w:firstLine="560"/>
      </w:pPr>
      <w:r>
        <w:rPr>
          <w:rFonts w:hint="eastAsia"/>
        </w:rPr>
        <w:t>为进一步贯彻执行党和国家的教育方针、政策，根据《中共安宁市委 安宁市人民政府关于进一步加快推进教育事业改革与发展的实施意见》（安发〔2016〕24号）、《中共安宁市委办公室  安宁市人民政府办公室印发〈关于推动教育优先发展打造教育强市十条意见〉的通知》（安办通〔2016〕94号）、《关于破解教育发展瓶颈 加快推进教育现代化 全力建设中国西部县级教育强市的实施意见》（安发〔2021〕12 号 ）等文件精神及《安宁市中小学幼儿园教学质量考核奖励办法》（2021年修订），对全市中小学（含职中）、幼儿园的教学质量进行考核奖励，通过对学校及教师的考核激励，充分发挥教学评价的激励、导向作用，全面落实立德树人根本任务，全面提高教育教学质量，争创中国西部县级一流教育环境，最终使安宁市的教育发展质量和水平进入中国西部县级前列，2024年各级各类学校教学质量力争在2023年基础上有较大提升。</w:t>
      </w:r>
    </w:p>
    <w:p w14:paraId="4C55EB9D">
      <w:pPr>
        <w:ind w:firstLine="560"/>
      </w:pPr>
      <w:r>
        <w:t>（2）具体绩效指标</w:t>
      </w:r>
    </w:p>
    <w:tbl>
      <w:tblPr>
        <w:tblStyle w:val="17"/>
        <w:tblW w:w="90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6"/>
        <w:gridCol w:w="1390"/>
        <w:gridCol w:w="1875"/>
        <w:gridCol w:w="1090"/>
        <w:gridCol w:w="910"/>
        <w:gridCol w:w="1090"/>
        <w:gridCol w:w="1499"/>
      </w:tblGrid>
      <w:tr w14:paraId="54A5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77E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kern w:val="0"/>
                <w:sz w:val="18"/>
                <w:szCs w:val="18"/>
                <w:u w:val="none"/>
                <w:lang w:val="en-US" w:eastAsia="zh-CN" w:bidi="ar"/>
              </w:rPr>
            </w:pPr>
            <w:r>
              <w:rPr>
                <w:rFonts w:hint="eastAsia" w:ascii="宋体" w:hAnsi="宋体" w:eastAsia="宋体" w:cs="宋体"/>
                <w:b/>
                <w:i w:val="0"/>
                <w:iCs w:val="0"/>
                <w:color w:val="auto"/>
                <w:kern w:val="0"/>
                <w:sz w:val="18"/>
                <w:szCs w:val="18"/>
                <w:u w:val="none"/>
                <w:lang w:val="en-US" w:eastAsia="zh-CN" w:bidi="ar"/>
              </w:rPr>
              <w:t>一级指标</w:t>
            </w: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0EE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二级指标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9D7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三级指标</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CFB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指标性质</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2C42">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指标值</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D520F">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度量单位</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371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b/>
                <w:i w:val="0"/>
                <w:iCs w:val="0"/>
                <w:color w:val="auto"/>
                <w:sz w:val="18"/>
                <w:szCs w:val="18"/>
                <w:u w:val="none"/>
              </w:rPr>
            </w:pPr>
            <w:r>
              <w:rPr>
                <w:rFonts w:hint="eastAsia" w:ascii="宋体" w:hAnsi="宋体" w:eastAsia="宋体" w:cs="宋体"/>
                <w:b/>
                <w:i w:val="0"/>
                <w:iCs w:val="0"/>
                <w:color w:val="auto"/>
                <w:kern w:val="0"/>
                <w:sz w:val="18"/>
                <w:szCs w:val="18"/>
                <w:u w:val="none"/>
                <w:lang w:val="en-US" w:eastAsia="zh-CN" w:bidi="ar"/>
              </w:rPr>
              <w:t>指标属性</w:t>
            </w:r>
          </w:p>
        </w:tc>
      </w:tr>
      <w:tr w14:paraId="4CB5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25D58">
            <w:pPr>
              <w:keepNext/>
              <w:pageBreakBefore w:val="0"/>
              <w:kinsoku/>
              <w:wordWrap/>
              <w:overflowPunct/>
              <w:topLinePunct w:val="0"/>
              <w:autoSpaceDE/>
              <w:autoSpaceDN/>
              <w:bidi w:val="0"/>
              <w:adjustRightInd/>
              <w:snapToGrid w:val="0"/>
              <w:ind w:left="0" w:leftChars="0" w:right="0" w:rightChars="0" w:firstLine="0" w:firstLineChars="0"/>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产出指标</w:t>
            </w:r>
          </w:p>
        </w:tc>
        <w:tc>
          <w:tcPr>
            <w:tcW w:w="1390" w:type="dxa"/>
            <w:vMerge w:val="restart"/>
            <w:tcBorders>
              <w:top w:val="single" w:color="000000" w:sz="4" w:space="0"/>
              <w:left w:val="single" w:color="000000" w:sz="4" w:space="0"/>
              <w:right w:val="single" w:color="000000" w:sz="4" w:space="0"/>
            </w:tcBorders>
            <w:shd w:val="clear" w:color="auto" w:fill="auto"/>
            <w:vAlign w:val="center"/>
          </w:tcPr>
          <w:p w14:paraId="17D79EF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40E7">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考核奖励学校数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CAD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102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12</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8D1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所</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43B4">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r w14:paraId="2E5BA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A8B2F">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vMerge w:val="continue"/>
            <w:tcBorders>
              <w:left w:val="single" w:color="000000" w:sz="4" w:space="0"/>
              <w:bottom w:val="single" w:color="000000" w:sz="4" w:space="0"/>
              <w:right w:val="single" w:color="000000" w:sz="4" w:space="0"/>
            </w:tcBorders>
            <w:shd w:val="clear" w:color="auto" w:fill="auto"/>
            <w:vAlign w:val="center"/>
          </w:tcPr>
          <w:p w14:paraId="40DBD9B2">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2A8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经费奖励人数</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35D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&gt;=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B01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EA1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人</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01C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r w14:paraId="2BBE0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1DC1F">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vMerge w:val="restart"/>
            <w:tcBorders>
              <w:top w:val="single" w:color="000000" w:sz="4" w:space="0"/>
              <w:left w:val="single" w:color="000000" w:sz="4" w:space="0"/>
              <w:right w:val="single" w:color="000000" w:sz="4" w:space="0"/>
            </w:tcBorders>
            <w:shd w:val="clear" w:color="auto" w:fill="auto"/>
            <w:vAlign w:val="center"/>
          </w:tcPr>
          <w:p w14:paraId="59DDB22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7AD6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全市中小学、幼儿园整体教学质量提升率</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D59D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492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9E2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A99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r w14:paraId="1A3B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0231F">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vMerge w:val="continue"/>
            <w:tcBorders>
              <w:left w:val="single" w:color="000000" w:sz="4" w:space="0"/>
              <w:bottom w:val="single" w:color="000000" w:sz="4" w:space="0"/>
              <w:right w:val="single" w:color="000000" w:sz="4" w:space="0"/>
            </w:tcBorders>
            <w:shd w:val="clear" w:color="auto" w:fill="auto"/>
            <w:vAlign w:val="center"/>
          </w:tcPr>
          <w:p w14:paraId="7E96F29B">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A8B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获补覆盖率</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613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&gt;=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B48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7F2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0653A">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r w14:paraId="75941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D387A">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3A9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7D23">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发放及时率</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57FA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1F3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100%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BF78">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E459">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r w14:paraId="308FB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A2D14">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AA2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FFD95">
            <w:pPr>
              <w:keepNext/>
              <w:pageBreakBefore w:val="0"/>
              <w:kinsoku/>
              <w:wordWrap/>
              <w:overflowPunct/>
              <w:topLinePunct w:val="0"/>
              <w:autoSpaceDE/>
              <w:autoSpaceDN/>
              <w:bidi w:val="0"/>
              <w:adjustRightInd/>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38E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086C">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47F9">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2CEF">
            <w:pPr>
              <w:keepNext/>
              <w:pageBreakBefore w:val="0"/>
              <w:kinsoku/>
              <w:wordWrap/>
              <w:overflowPunct/>
              <w:topLinePunct w:val="0"/>
              <w:autoSpaceDE/>
              <w:autoSpaceDN/>
              <w:bidi w:val="0"/>
              <w:adjustRightInd/>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65DE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E0513">
            <w:pPr>
              <w:keepNext/>
              <w:pageBreakBefore w:val="0"/>
              <w:kinsoku/>
              <w:wordWrap/>
              <w:overflowPunct/>
              <w:topLinePunct w:val="0"/>
              <w:autoSpaceDE/>
              <w:autoSpaceDN/>
              <w:bidi w:val="0"/>
              <w:adjustRightInd/>
              <w:snapToGrid w:val="0"/>
              <w:ind w:left="0" w:leftChars="0" w:right="0" w:rightChars="0" w:firstLine="0" w:firstLineChars="0"/>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效益指标</w:t>
            </w: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D2D0">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F7BF">
            <w:pPr>
              <w:keepNext/>
              <w:pageBreakBefore w:val="0"/>
              <w:kinsoku/>
              <w:wordWrap/>
              <w:overflowPunct/>
              <w:topLinePunct w:val="0"/>
              <w:autoSpaceDE/>
              <w:autoSpaceDN/>
              <w:bidi w:val="0"/>
              <w:adjustRightInd/>
              <w:snapToGrid w:val="0"/>
              <w:ind w:left="0" w:leftChars="0" w:right="0" w:rightChars="0" w:firstLine="0" w:firstLineChars="0"/>
              <w:jc w:val="left"/>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D6C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547D">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B9BC0">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5C0B5">
            <w:pPr>
              <w:keepNext/>
              <w:pageBreakBefore w:val="0"/>
              <w:kinsoku/>
              <w:wordWrap/>
              <w:overflowPunct/>
              <w:topLinePunct w:val="0"/>
              <w:autoSpaceDE/>
              <w:autoSpaceDN/>
              <w:bidi w:val="0"/>
              <w:adjustRightInd/>
              <w:snapToGrid w:val="0"/>
              <w:ind w:left="0" w:leftChars="0" w:right="0" w:rightChars="0" w:firstLine="0" w:firstLineChars="0"/>
              <w:jc w:val="left"/>
              <w:rPr>
                <w:rFonts w:hint="eastAsia" w:ascii="宋体" w:hAnsi="宋体" w:eastAsia="宋体" w:cs="宋体"/>
                <w:i w:val="0"/>
                <w:iCs w:val="0"/>
                <w:color w:val="000000"/>
                <w:sz w:val="18"/>
                <w:szCs w:val="18"/>
                <w:u w:val="none"/>
              </w:rPr>
            </w:pPr>
          </w:p>
        </w:tc>
      </w:tr>
      <w:tr w14:paraId="3515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0E02F">
            <w:pPr>
              <w:keepNext/>
              <w:pageBreakBefore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18"/>
                <w:szCs w:val="18"/>
                <w:u w:val="none"/>
              </w:rPr>
            </w:pP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8A3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C8E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促进各类学校（园）整体教学质量提升</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2911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3BDC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5145">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E4DB">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定性指标</w:t>
            </w:r>
          </w:p>
        </w:tc>
      </w:tr>
      <w:tr w14:paraId="6C804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B7BC">
            <w:pPr>
              <w:keepNext/>
              <w:pageBreakBefore w:val="0"/>
              <w:kinsoku/>
              <w:wordWrap/>
              <w:overflowPunct/>
              <w:topLinePunct w:val="0"/>
              <w:autoSpaceDE/>
              <w:autoSpaceDN/>
              <w:bidi w:val="0"/>
              <w:adjustRightInd/>
              <w:snapToGrid w:val="0"/>
              <w:ind w:left="0" w:leftChars="0" w:right="0" w:rightChars="0" w:firstLine="0" w:firstLineChars="0"/>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满意度指标</w:t>
            </w:r>
          </w:p>
        </w:tc>
        <w:tc>
          <w:tcPr>
            <w:tcW w:w="1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AA4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B696">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受益对象满意度</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1F3D">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&gt;=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5C81">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90</w:t>
            </w:r>
          </w:p>
        </w:tc>
        <w:tc>
          <w:tcPr>
            <w:tcW w:w="10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A8BE">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1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8B5C">
            <w:pPr>
              <w:keepNext/>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定量指标</w:t>
            </w:r>
          </w:p>
        </w:tc>
      </w:tr>
    </w:tbl>
    <w:p w14:paraId="456D55F5">
      <w:pPr>
        <w:pStyle w:val="5"/>
        <w:bidi w:val="0"/>
      </w:pPr>
      <w:r>
        <w:t>2．绩效评价调整后的绩效目标和绩效指标情况</w:t>
      </w:r>
    </w:p>
    <w:p w14:paraId="0E877D4F">
      <w:pPr>
        <w:ind w:firstLine="560"/>
        <w:rPr>
          <w:szCs w:val="32"/>
        </w:rPr>
      </w:pPr>
      <w:r>
        <w:rPr>
          <w:rFonts w:hint="eastAsia"/>
          <w:szCs w:val="32"/>
        </w:rPr>
        <w:t>安宁市</w:t>
      </w:r>
      <w:r>
        <w:rPr>
          <w:rFonts w:hint="eastAsia"/>
          <w:szCs w:val="32"/>
          <w:lang w:val="en-US" w:eastAsia="zh-CN"/>
        </w:rPr>
        <w:t>教育体育</w:t>
      </w:r>
      <w:r>
        <w:rPr>
          <w:rFonts w:hint="eastAsia"/>
          <w:szCs w:val="32"/>
        </w:rPr>
        <w:t>局</w:t>
      </w:r>
      <w:r>
        <w:rPr>
          <w:szCs w:val="32"/>
        </w:rPr>
        <w:t>所提供</w:t>
      </w:r>
      <w:r>
        <w:rPr>
          <w:rFonts w:hint="eastAsia"/>
          <w:szCs w:val="32"/>
        </w:rPr>
        <w:t>的</w:t>
      </w:r>
      <w:r>
        <w:rPr>
          <w:szCs w:val="32"/>
        </w:rPr>
        <w:t>《</w:t>
      </w:r>
      <w:r>
        <w:rPr>
          <w:rFonts w:hint="eastAsia"/>
          <w:szCs w:val="32"/>
        </w:rPr>
        <w:t>安宁市中小学幼儿园教学质量考核奖励项目经费</w:t>
      </w:r>
      <w:r>
        <w:rPr>
          <w:rFonts w:hint="eastAsia"/>
          <w:szCs w:val="32"/>
          <w:lang w:val="en-US" w:eastAsia="zh-CN"/>
        </w:rPr>
        <w:t>-</w:t>
      </w:r>
      <w:r>
        <w:rPr>
          <w:rFonts w:hint="eastAsia"/>
          <w:szCs w:val="32"/>
        </w:rPr>
        <w:t>项目绩效目标表</w:t>
      </w:r>
      <w:r>
        <w:rPr>
          <w:szCs w:val="32"/>
        </w:rPr>
        <w:t>》</w:t>
      </w:r>
      <w:r>
        <w:rPr>
          <w:rFonts w:hint="eastAsia"/>
        </w:rPr>
        <w:t>评价指标不够全面，</w:t>
      </w:r>
      <w:bookmarkStart w:id="60" w:name="_Hlk183165300"/>
      <w:r>
        <w:rPr>
          <w:rFonts w:hint="eastAsia"/>
        </w:rPr>
        <w:t>不能整体反映项目决策阶段和执行过程；</w:t>
      </w:r>
      <w:bookmarkEnd w:id="60"/>
      <w:bookmarkStart w:id="61" w:name="_Hlk183165330"/>
      <w:r>
        <w:rPr>
          <w:rFonts w:hint="eastAsia"/>
        </w:rPr>
        <w:t>项目所设定的产出指标不够合理，</w:t>
      </w:r>
      <w:bookmarkEnd w:id="61"/>
      <w:bookmarkStart w:id="62" w:name="_Hlk183165406"/>
      <w:r>
        <w:rPr>
          <w:rFonts w:hint="eastAsia"/>
        </w:rPr>
        <w:t>项目自评所设定的</w:t>
      </w:r>
      <w:r>
        <w:rPr>
          <w:rFonts w:hint="eastAsia"/>
          <w:lang w:val="en-US" w:eastAsia="zh-CN"/>
        </w:rPr>
        <w:t>产出和</w:t>
      </w:r>
      <w:r>
        <w:rPr>
          <w:rFonts w:hint="eastAsia"/>
        </w:rPr>
        <w:t>效益指标比较单一，未能</w:t>
      </w:r>
      <w:r>
        <w:rPr>
          <w:rFonts w:hint="eastAsia"/>
          <w:lang w:val="en-US" w:eastAsia="zh-CN"/>
        </w:rPr>
        <w:t>完整</w:t>
      </w:r>
      <w:r>
        <w:rPr>
          <w:rFonts w:hint="eastAsia"/>
        </w:rPr>
        <w:t>反映</w:t>
      </w:r>
      <w:r>
        <w:rPr>
          <w:rFonts w:hint="eastAsia"/>
          <w:lang w:val="en-US" w:eastAsia="zh-CN"/>
        </w:rPr>
        <w:t>出项目的产出和</w:t>
      </w:r>
      <w:r>
        <w:rPr>
          <w:rFonts w:hint="eastAsia"/>
        </w:rPr>
        <w:t>效益</w:t>
      </w:r>
      <w:r>
        <w:rPr>
          <w:rFonts w:hint="eastAsia"/>
          <w:lang w:val="en-US" w:eastAsia="zh-CN"/>
        </w:rPr>
        <w:t>情况</w:t>
      </w:r>
      <w:r>
        <w:rPr>
          <w:rFonts w:hint="eastAsia"/>
        </w:rPr>
        <w:t>，不能完全体现绩效评价的要求。</w:t>
      </w:r>
      <w:bookmarkEnd w:id="62"/>
      <w:r>
        <w:rPr>
          <w:szCs w:val="32"/>
        </w:rPr>
        <w:t>我们根据被评价单位前期资料收集和项目开展调查情况，结合单位项目开展的核心工作目标及工作内容，参考《云南省项目支出绩效评价管理办法》（云财绩〔2020〕11号）对决策、过程、产出和效益方面进行了审慎的调查和分析，针对项目开展的关键工作目标和评价内容进行了重新设定，</w:t>
      </w:r>
      <w:r>
        <w:rPr>
          <w:rFonts w:hint="eastAsia"/>
          <w:szCs w:val="32"/>
          <w:lang w:val="en-US" w:eastAsia="zh-CN"/>
        </w:rPr>
        <w:t>重新设定了产出指标和效益指标的具体评价范围和评分标准</w:t>
      </w:r>
      <w:r>
        <w:rPr>
          <w:rFonts w:hint="eastAsia"/>
          <w:szCs w:val="32"/>
        </w:rPr>
        <w:t>项目产出，用以反映项目的实际完成情况；</w:t>
      </w:r>
      <w:r>
        <w:rPr>
          <w:rFonts w:hint="eastAsia"/>
          <w:szCs w:val="32"/>
          <w:lang w:val="en-US" w:eastAsia="zh-CN"/>
        </w:rPr>
        <w:t>增加</w:t>
      </w:r>
      <w:r>
        <w:rPr>
          <w:rFonts w:hint="eastAsia"/>
          <w:szCs w:val="32"/>
        </w:rPr>
        <w:t>产出成本指标中的“C341成本节约情况”；在项目效益指标中新增“D412经济效益”指标，用以反映项目实施后对社会发展和经济发展所带来的直接或间接影响情况</w:t>
      </w:r>
      <w:r>
        <w:rPr>
          <w:rFonts w:hint="eastAsia"/>
        </w:rPr>
        <w:t>，调整后具体决策、过程、产出和效益绩效目标详见下表：</w:t>
      </w:r>
    </w:p>
    <w:tbl>
      <w:tblPr>
        <w:tblStyle w:val="17"/>
        <w:tblW w:w="4997" w:type="pct"/>
        <w:tblInd w:w="0" w:type="dxa"/>
        <w:tblLayout w:type="fixed"/>
        <w:tblCellMar>
          <w:top w:w="0" w:type="dxa"/>
          <w:left w:w="108" w:type="dxa"/>
          <w:bottom w:w="0" w:type="dxa"/>
          <w:right w:w="108" w:type="dxa"/>
        </w:tblCellMar>
      </w:tblPr>
      <w:tblGrid>
        <w:gridCol w:w="1054"/>
        <w:gridCol w:w="1537"/>
        <w:gridCol w:w="2231"/>
        <w:gridCol w:w="4208"/>
      </w:tblGrid>
      <w:tr w14:paraId="22D5CA71">
        <w:tblPrEx>
          <w:tblCellMar>
            <w:top w:w="0" w:type="dxa"/>
            <w:left w:w="108" w:type="dxa"/>
            <w:bottom w:w="0" w:type="dxa"/>
            <w:right w:w="108" w:type="dxa"/>
          </w:tblCellMar>
        </w:tblPrEx>
        <w:trPr>
          <w:trHeight w:val="469" w:hRule="atLeast"/>
          <w:tblHeader/>
        </w:trPr>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F095A">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一级指标</w:t>
            </w: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6B0BD">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二级指标</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723FE">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三级指标</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9F3D">
            <w:pPr>
              <w:widowControl/>
              <w:spacing w:line="240" w:lineRule="auto"/>
              <w:ind w:firstLine="0" w:firstLineChars="0"/>
              <w:jc w:val="center"/>
              <w:textAlignment w:val="center"/>
              <w:rPr>
                <w:rFonts w:eastAsia="宋体"/>
                <w:b/>
                <w:bCs/>
                <w:color w:val="000000"/>
                <w:sz w:val="18"/>
                <w:szCs w:val="18"/>
              </w:rPr>
            </w:pPr>
            <w:r>
              <w:rPr>
                <w:rFonts w:eastAsia="宋体"/>
                <w:b/>
                <w:bCs/>
                <w:color w:val="000000"/>
                <w:kern w:val="0"/>
                <w:sz w:val="18"/>
                <w:szCs w:val="18"/>
                <w:lang w:bidi="ar"/>
              </w:rPr>
              <w:t>指标解释</w:t>
            </w:r>
          </w:p>
        </w:tc>
      </w:tr>
      <w:tr w14:paraId="2462D5F5">
        <w:tblPrEx>
          <w:tblCellMar>
            <w:top w:w="0" w:type="dxa"/>
            <w:left w:w="108" w:type="dxa"/>
            <w:bottom w:w="0" w:type="dxa"/>
            <w:right w:w="108" w:type="dxa"/>
          </w:tblCellMar>
        </w:tblPrEx>
        <w:trPr>
          <w:trHeight w:val="806" w:hRule="atLeast"/>
        </w:trPr>
        <w:tc>
          <w:tcPr>
            <w:tcW w:w="5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41E60">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A1决策</w:t>
            </w:r>
          </w:p>
          <w:p w14:paraId="44CE3419">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（15分）</w:t>
            </w: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17A39">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A11项目立项</w:t>
            </w:r>
          </w:p>
          <w:p w14:paraId="74AAC00F">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（5分）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FA1B">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A111立项依据充分性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C4FD">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项目立项是否符合法律法规、相关政策、发展规划以及部门职责，用以反映和考核项目立项依据情况。</w:t>
            </w:r>
          </w:p>
        </w:tc>
      </w:tr>
      <w:tr w14:paraId="2FD146BC">
        <w:tblPrEx>
          <w:tblCellMar>
            <w:top w:w="0" w:type="dxa"/>
            <w:left w:w="108" w:type="dxa"/>
            <w:bottom w:w="0" w:type="dxa"/>
            <w:right w:w="108" w:type="dxa"/>
          </w:tblCellMar>
        </w:tblPrEx>
        <w:trPr>
          <w:trHeight w:val="904"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6ECBF">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545EF">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8C70D">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A112项目立项规范性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926C5">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项目的申请、设立过程是否符合相关要求，用以反映和考核项目立项的规范情况。</w:t>
            </w:r>
          </w:p>
        </w:tc>
      </w:tr>
      <w:tr w14:paraId="4492AB9C">
        <w:tblPrEx>
          <w:tblCellMar>
            <w:top w:w="0" w:type="dxa"/>
            <w:left w:w="108" w:type="dxa"/>
            <w:bottom w:w="0" w:type="dxa"/>
            <w:right w:w="108" w:type="dxa"/>
          </w:tblCellMar>
        </w:tblPrEx>
        <w:trPr>
          <w:trHeight w:val="816"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354BF">
            <w:pPr>
              <w:spacing w:line="240" w:lineRule="auto"/>
              <w:ind w:firstLine="360"/>
              <w:jc w:val="center"/>
              <w:rPr>
                <w:rFonts w:eastAsia="宋体"/>
                <w:color w:val="000000"/>
                <w:sz w:val="18"/>
                <w:szCs w:val="18"/>
              </w:rPr>
            </w:pP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6CA93">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A12绩效目标</w:t>
            </w:r>
          </w:p>
          <w:p w14:paraId="5836432A">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（6分）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9353">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A121绩效目标合理性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FB4AA">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项目所设定的绩效目标是否依据充分 ，是否符合客观实际，用以反映和考核项目绩效目标与项目实施的相符情况。</w:t>
            </w:r>
          </w:p>
        </w:tc>
      </w:tr>
      <w:tr w14:paraId="7B18789E">
        <w:tblPrEx>
          <w:tblCellMar>
            <w:top w:w="0" w:type="dxa"/>
            <w:left w:w="108" w:type="dxa"/>
            <w:bottom w:w="0" w:type="dxa"/>
            <w:right w:w="108" w:type="dxa"/>
          </w:tblCellMar>
        </w:tblPrEx>
        <w:trPr>
          <w:trHeight w:val="761"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E4EF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77A80">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33925">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A122绩效指标明确性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2692">
            <w:pPr>
              <w:widowControl/>
              <w:spacing w:line="240" w:lineRule="auto"/>
              <w:ind w:left="0" w:leftChars="0" w:firstLine="0" w:firstLineChars="0"/>
              <w:textAlignment w:val="center"/>
              <w:rPr>
                <w:rFonts w:eastAsia="宋体"/>
                <w:color w:val="000000"/>
                <w:sz w:val="18"/>
                <w:szCs w:val="18"/>
              </w:rPr>
            </w:pPr>
            <w:r>
              <w:rPr>
                <w:rFonts w:eastAsia="宋体"/>
                <w:color w:val="000000"/>
                <w:kern w:val="0"/>
                <w:sz w:val="18"/>
                <w:szCs w:val="18"/>
                <w:lang w:bidi="ar"/>
              </w:rPr>
              <w:t>依据绩效目标设定的绩效指标是否清晰、细化、可衡量等，用以反映和考核项目绩效目标的明细化情况。</w:t>
            </w:r>
          </w:p>
        </w:tc>
      </w:tr>
      <w:tr w14:paraId="3EAA7C59">
        <w:tblPrEx>
          <w:tblCellMar>
            <w:top w:w="0" w:type="dxa"/>
            <w:left w:w="108" w:type="dxa"/>
            <w:bottom w:w="0" w:type="dxa"/>
            <w:right w:w="108" w:type="dxa"/>
          </w:tblCellMar>
        </w:tblPrEx>
        <w:trPr>
          <w:trHeight w:val="694"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82D79">
            <w:pPr>
              <w:spacing w:line="240" w:lineRule="auto"/>
              <w:ind w:firstLine="360"/>
              <w:jc w:val="center"/>
              <w:rPr>
                <w:rFonts w:eastAsia="宋体"/>
                <w:color w:val="000000"/>
                <w:sz w:val="18"/>
                <w:szCs w:val="18"/>
              </w:rPr>
            </w:pP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556056">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A13资金投入</w:t>
            </w:r>
          </w:p>
          <w:p w14:paraId="7A5D93F0">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（4分）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15013">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A131预算编制科学性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9ECB4">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项目预算编制是否经过科学论证、有明确标准，资金额度与年度目标是否相适应，用以反映和考核项目预算编制的科学性、合理性情况。</w:t>
            </w:r>
          </w:p>
        </w:tc>
      </w:tr>
      <w:tr w14:paraId="32E20634">
        <w:tblPrEx>
          <w:tblCellMar>
            <w:top w:w="0" w:type="dxa"/>
            <w:left w:w="108" w:type="dxa"/>
            <w:bottom w:w="0" w:type="dxa"/>
            <w:right w:w="108" w:type="dxa"/>
          </w:tblCellMar>
        </w:tblPrEx>
        <w:trPr>
          <w:trHeight w:val="1316"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13CB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254C0">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2CA7">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A132资金分配合理性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FF9E0">
            <w:pPr>
              <w:widowControl/>
              <w:spacing w:line="240" w:lineRule="auto"/>
              <w:ind w:left="0" w:leftChars="0" w:firstLine="0" w:firstLineChars="0"/>
              <w:textAlignment w:val="center"/>
              <w:rPr>
                <w:rFonts w:eastAsia="宋体"/>
                <w:color w:val="000000"/>
                <w:sz w:val="18"/>
                <w:szCs w:val="18"/>
              </w:rPr>
            </w:pPr>
            <w:r>
              <w:rPr>
                <w:rFonts w:eastAsia="宋体"/>
                <w:color w:val="000000"/>
                <w:kern w:val="0"/>
                <w:sz w:val="18"/>
                <w:szCs w:val="18"/>
                <w:lang w:bidi="ar"/>
              </w:rPr>
              <w:t>项目预算资金分配是否有测算依据，与补助单位或地方实际是否相适应，用以反映和考核项目预算资金分配的科学性、合理性情况。</w:t>
            </w:r>
          </w:p>
        </w:tc>
      </w:tr>
      <w:tr w14:paraId="4360631C">
        <w:tblPrEx>
          <w:tblCellMar>
            <w:top w:w="0" w:type="dxa"/>
            <w:left w:w="108" w:type="dxa"/>
            <w:bottom w:w="0" w:type="dxa"/>
            <w:right w:w="108" w:type="dxa"/>
          </w:tblCellMar>
        </w:tblPrEx>
        <w:trPr>
          <w:trHeight w:val="915" w:hRule="atLeast"/>
        </w:trPr>
        <w:tc>
          <w:tcPr>
            <w:tcW w:w="5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4CE3C">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B2过程</w:t>
            </w:r>
          </w:p>
          <w:p w14:paraId="4D38A95D">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（25分 ）</w:t>
            </w: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63F43">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B21资金管理</w:t>
            </w:r>
          </w:p>
          <w:p w14:paraId="7D75A515">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（13分）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B1C3A">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B211资金到位率</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B1D0">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实际到位资金与计划投入资金的比率 ，用以反映和考核资金落实情况对项目实施的总体保障程度。</w:t>
            </w:r>
          </w:p>
        </w:tc>
      </w:tr>
      <w:tr w14:paraId="34222A7F">
        <w:tblPrEx>
          <w:tblCellMar>
            <w:top w:w="0" w:type="dxa"/>
            <w:left w:w="108" w:type="dxa"/>
            <w:bottom w:w="0" w:type="dxa"/>
            <w:right w:w="108" w:type="dxa"/>
          </w:tblCellMar>
        </w:tblPrEx>
        <w:trPr>
          <w:trHeight w:val="958"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70E40">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A885C">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E2CD5">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B212资金到位及时率</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A113">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及时到位资金与应到位资金的比率，用以反映和考核项目资金落实的及时性。</w:t>
            </w:r>
          </w:p>
        </w:tc>
      </w:tr>
      <w:tr w14:paraId="213F6488">
        <w:tblPrEx>
          <w:tblCellMar>
            <w:top w:w="0" w:type="dxa"/>
            <w:left w:w="108" w:type="dxa"/>
            <w:bottom w:w="0" w:type="dxa"/>
            <w:right w:w="108" w:type="dxa"/>
          </w:tblCellMar>
        </w:tblPrEx>
        <w:trPr>
          <w:trHeight w:val="839"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526C0">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C5AB5">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0AC1D">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B213资金使用合规性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7D6FC">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项目资金使用是否符合相关的财务管理制度规定 ，用以反映和考核项目资金的规范运行情况。</w:t>
            </w:r>
          </w:p>
        </w:tc>
      </w:tr>
      <w:tr w14:paraId="6D26263E">
        <w:tblPrEx>
          <w:tblCellMar>
            <w:top w:w="0" w:type="dxa"/>
            <w:left w:w="108" w:type="dxa"/>
            <w:bottom w:w="0" w:type="dxa"/>
            <w:right w:w="108" w:type="dxa"/>
          </w:tblCellMar>
        </w:tblPrEx>
        <w:trPr>
          <w:trHeight w:val="837"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066DD">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6DB43">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69546">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B214预算执行率</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628A">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项目预算资金是否按照计划执行，用以反映或考核项目预算执行情况。</w:t>
            </w:r>
          </w:p>
        </w:tc>
      </w:tr>
      <w:tr w14:paraId="425603D4">
        <w:tblPrEx>
          <w:tblCellMar>
            <w:top w:w="0" w:type="dxa"/>
            <w:left w:w="108" w:type="dxa"/>
            <w:bottom w:w="0" w:type="dxa"/>
            <w:right w:w="108" w:type="dxa"/>
          </w:tblCellMar>
        </w:tblPrEx>
        <w:trPr>
          <w:trHeight w:val="1180"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5F7C1">
            <w:pPr>
              <w:spacing w:line="240" w:lineRule="auto"/>
              <w:ind w:firstLine="360"/>
              <w:jc w:val="center"/>
              <w:rPr>
                <w:rFonts w:eastAsia="宋体"/>
                <w:color w:val="000000"/>
                <w:sz w:val="18"/>
                <w:szCs w:val="18"/>
              </w:rPr>
            </w:pP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EA238">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B22组织实施</w:t>
            </w:r>
          </w:p>
          <w:p w14:paraId="2AB228F8">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（12分）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A77DB">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B221绩效自评</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4C428">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项目是否按照《安宁市预算绩效管理暂行办法 》（安政发〔2018〕10号）开展自评工作，用以反映项目的自我评价情况。</w:t>
            </w:r>
          </w:p>
        </w:tc>
      </w:tr>
      <w:tr w14:paraId="306CAB62">
        <w:tblPrEx>
          <w:tblCellMar>
            <w:top w:w="0" w:type="dxa"/>
            <w:left w:w="108" w:type="dxa"/>
            <w:bottom w:w="0" w:type="dxa"/>
            <w:right w:w="108" w:type="dxa"/>
          </w:tblCellMar>
        </w:tblPrEx>
        <w:trPr>
          <w:trHeight w:val="880"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DB8EC">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3EED">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6FA6B">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B222管理制度健全性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9924">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具体适用于项目的项目管理办法的制定、绩效跟踪措施的采取情况，用以反映和考核项目的管理制度 、措施是否完善。</w:t>
            </w:r>
          </w:p>
        </w:tc>
      </w:tr>
      <w:tr w14:paraId="525B552E">
        <w:tblPrEx>
          <w:tblCellMar>
            <w:top w:w="0" w:type="dxa"/>
            <w:left w:w="108" w:type="dxa"/>
            <w:bottom w:w="0" w:type="dxa"/>
            <w:right w:w="108" w:type="dxa"/>
          </w:tblCellMar>
        </w:tblPrEx>
        <w:trPr>
          <w:trHeight w:val="533"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7960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2A889">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8797F">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B223制度执行有效性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BBED">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项目实施是否符合相关管理规定，用以反映和考核项目管理制度的有效执行情况。</w:t>
            </w:r>
          </w:p>
        </w:tc>
      </w:tr>
      <w:tr w14:paraId="06140646">
        <w:tblPrEx>
          <w:tblCellMar>
            <w:top w:w="0" w:type="dxa"/>
            <w:left w:w="108" w:type="dxa"/>
            <w:bottom w:w="0" w:type="dxa"/>
            <w:right w:w="108" w:type="dxa"/>
          </w:tblCellMar>
        </w:tblPrEx>
        <w:trPr>
          <w:trHeight w:val="1004"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F96B6">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8527">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1C7B">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B224档案管理规范性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B896E">
            <w:pPr>
              <w:widowControl/>
              <w:spacing w:line="240" w:lineRule="auto"/>
              <w:ind w:firstLine="0" w:firstLineChars="0"/>
              <w:textAlignment w:val="center"/>
              <w:rPr>
                <w:rFonts w:eastAsia="宋体"/>
                <w:color w:val="000000"/>
                <w:kern w:val="0"/>
                <w:sz w:val="18"/>
                <w:szCs w:val="18"/>
                <w:lang w:bidi="ar"/>
              </w:rPr>
            </w:pPr>
            <w:r>
              <w:rPr>
                <w:rFonts w:eastAsia="宋体"/>
                <w:color w:val="000000"/>
                <w:kern w:val="0"/>
                <w:sz w:val="18"/>
                <w:szCs w:val="18"/>
                <w:lang w:bidi="ar"/>
              </w:rPr>
              <w:t>项目实施单位是否指定专人对项目相关资料进行收集、分类、整理、归档，专门管理，用以反映和考核项目实施单位对项目档案管理的情况。</w:t>
            </w:r>
          </w:p>
        </w:tc>
      </w:tr>
      <w:tr w14:paraId="02685FBB">
        <w:tblPrEx>
          <w:tblCellMar>
            <w:top w:w="0" w:type="dxa"/>
            <w:left w:w="108" w:type="dxa"/>
            <w:bottom w:w="0" w:type="dxa"/>
            <w:right w:w="108" w:type="dxa"/>
          </w:tblCellMar>
        </w:tblPrEx>
        <w:trPr>
          <w:trHeight w:val="888" w:hRule="atLeast"/>
        </w:trPr>
        <w:tc>
          <w:tcPr>
            <w:tcW w:w="5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15F94">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C3产出</w:t>
            </w:r>
          </w:p>
          <w:p w14:paraId="6BFC9AC9">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（35分）</w:t>
            </w: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B120C">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C31产出数量（12分）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281C">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C311实际完成数</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F742C">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项目实施的实际产出数量是否按照计划产出数量服务，用以反映和考核项目产出数量目标的实现程度。</w:t>
            </w:r>
          </w:p>
        </w:tc>
      </w:tr>
      <w:tr w14:paraId="30625895">
        <w:tblPrEx>
          <w:tblCellMar>
            <w:top w:w="0" w:type="dxa"/>
            <w:left w:w="108" w:type="dxa"/>
            <w:bottom w:w="0" w:type="dxa"/>
            <w:right w:w="108" w:type="dxa"/>
          </w:tblCellMar>
        </w:tblPrEx>
        <w:trPr>
          <w:trHeight w:val="1052"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D2EB2">
            <w:pPr>
              <w:spacing w:line="240" w:lineRule="auto"/>
              <w:ind w:firstLine="360"/>
              <w:jc w:val="center"/>
              <w:rPr>
                <w:rFonts w:eastAsia="宋体"/>
                <w:color w:val="000000"/>
                <w:sz w:val="18"/>
                <w:szCs w:val="18"/>
              </w:rPr>
            </w:pP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5517C">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C32产出质量</w:t>
            </w:r>
          </w:p>
          <w:p w14:paraId="2AF3E554">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（12分）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194D7">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C321</w:t>
            </w:r>
            <w:r>
              <w:rPr>
                <w:rFonts w:hint="eastAsia" w:eastAsia="宋体"/>
                <w:color w:val="000000"/>
                <w:kern w:val="0"/>
                <w:sz w:val="18"/>
                <w:szCs w:val="18"/>
                <w:lang w:bidi="ar"/>
              </w:rPr>
              <w:t>质量达标情况</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E754">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项目完成的质量达标产出数</w:t>
            </w:r>
            <w:r>
              <w:rPr>
                <w:rFonts w:hint="eastAsia" w:eastAsia="宋体"/>
                <w:color w:val="000000"/>
                <w:kern w:val="0"/>
                <w:sz w:val="18"/>
                <w:szCs w:val="18"/>
                <w:lang w:bidi="ar"/>
              </w:rPr>
              <w:t>的实际情况</w:t>
            </w:r>
            <w:r>
              <w:rPr>
                <w:rFonts w:eastAsia="宋体"/>
                <w:color w:val="000000"/>
                <w:kern w:val="0"/>
                <w:sz w:val="18"/>
                <w:szCs w:val="18"/>
                <w:lang w:bidi="ar"/>
              </w:rPr>
              <w:t>，用以反映和考核项目产出质量目标的实现程度。</w:t>
            </w:r>
          </w:p>
        </w:tc>
      </w:tr>
      <w:tr w14:paraId="6E35884E">
        <w:tblPrEx>
          <w:tblCellMar>
            <w:top w:w="0" w:type="dxa"/>
            <w:left w:w="108" w:type="dxa"/>
            <w:bottom w:w="0" w:type="dxa"/>
            <w:right w:w="108" w:type="dxa"/>
          </w:tblCellMar>
        </w:tblPrEx>
        <w:trPr>
          <w:trHeight w:val="806"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D2884">
            <w:pPr>
              <w:spacing w:line="240" w:lineRule="auto"/>
              <w:ind w:firstLine="360"/>
              <w:jc w:val="center"/>
              <w:rPr>
                <w:rFonts w:eastAsia="宋体"/>
                <w:color w:val="000000"/>
                <w:sz w:val="18"/>
                <w:szCs w:val="18"/>
              </w:rPr>
            </w:pP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285E">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C33产出时效</w:t>
            </w:r>
          </w:p>
          <w:p w14:paraId="357184E0">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（6分）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36069">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C331完成及时性</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69096">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项目实际完成时间与计划完成时间的比较，用以反</w:t>
            </w:r>
            <w:r>
              <w:rPr>
                <w:rFonts w:hint="eastAsia" w:eastAsia="宋体"/>
                <w:color w:val="000000"/>
                <w:kern w:val="0"/>
                <w:sz w:val="18"/>
                <w:szCs w:val="18"/>
                <w:lang w:bidi="ar"/>
              </w:rPr>
              <w:t>映</w:t>
            </w:r>
            <w:r>
              <w:rPr>
                <w:rFonts w:eastAsia="宋体"/>
                <w:color w:val="000000"/>
                <w:kern w:val="0"/>
                <w:sz w:val="18"/>
                <w:szCs w:val="18"/>
                <w:lang w:bidi="ar"/>
              </w:rPr>
              <w:t>和考核项目产出时效目标的实现程度。</w:t>
            </w:r>
          </w:p>
        </w:tc>
      </w:tr>
      <w:tr w14:paraId="506D81C8">
        <w:tblPrEx>
          <w:tblCellMar>
            <w:top w:w="0" w:type="dxa"/>
            <w:left w:w="108" w:type="dxa"/>
            <w:bottom w:w="0" w:type="dxa"/>
            <w:right w:w="108" w:type="dxa"/>
          </w:tblCellMar>
        </w:tblPrEx>
        <w:trPr>
          <w:trHeight w:val="1008"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B12EC">
            <w:pPr>
              <w:spacing w:line="240" w:lineRule="auto"/>
              <w:ind w:firstLine="360"/>
              <w:jc w:val="center"/>
              <w:rPr>
                <w:rFonts w:eastAsia="宋体"/>
                <w:color w:val="000000"/>
                <w:sz w:val="18"/>
                <w:szCs w:val="18"/>
              </w:rPr>
            </w:pP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1A182">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C34产出成本</w:t>
            </w:r>
          </w:p>
          <w:p w14:paraId="022DAD6E">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（5分）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0717">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C341成本节约情况</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3C4B0">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各项产出实际成本控制情况 ，用以反映项目的成本节约情况。</w:t>
            </w:r>
          </w:p>
        </w:tc>
      </w:tr>
      <w:tr w14:paraId="6ABBD9FE">
        <w:tblPrEx>
          <w:tblCellMar>
            <w:top w:w="0" w:type="dxa"/>
            <w:left w:w="108" w:type="dxa"/>
            <w:bottom w:w="0" w:type="dxa"/>
            <w:right w:w="108" w:type="dxa"/>
          </w:tblCellMar>
        </w:tblPrEx>
        <w:trPr>
          <w:trHeight w:val="854" w:hRule="atLeast"/>
        </w:trPr>
        <w:tc>
          <w:tcPr>
            <w:tcW w:w="5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8BA70">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D4效益</w:t>
            </w:r>
          </w:p>
          <w:p w14:paraId="13B519EE">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（25分）</w:t>
            </w: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B07EA1">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D41项目效益（19分）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69EAE">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D411社会效益</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28241">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项目实施对社会发展所带来的直接或间接影响情况。</w:t>
            </w:r>
          </w:p>
        </w:tc>
      </w:tr>
      <w:tr w14:paraId="29759879">
        <w:tblPrEx>
          <w:tblCellMar>
            <w:top w:w="0" w:type="dxa"/>
            <w:left w:w="108" w:type="dxa"/>
            <w:bottom w:w="0" w:type="dxa"/>
            <w:right w:w="108" w:type="dxa"/>
          </w:tblCellMar>
        </w:tblPrEx>
        <w:trPr>
          <w:trHeight w:val="662"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6D21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CC7C">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2A9FB">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D412经济效益</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E29F">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项目实施对经济发展所带来的直接或间接影响情况。</w:t>
            </w:r>
          </w:p>
        </w:tc>
      </w:tr>
      <w:tr w14:paraId="1F64726D">
        <w:tblPrEx>
          <w:tblCellMar>
            <w:top w:w="0" w:type="dxa"/>
            <w:left w:w="108" w:type="dxa"/>
            <w:bottom w:w="0" w:type="dxa"/>
            <w:right w:w="108" w:type="dxa"/>
          </w:tblCellMar>
        </w:tblPrEx>
        <w:trPr>
          <w:trHeight w:val="640"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721F7">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EC98F">
            <w:pPr>
              <w:spacing w:line="240" w:lineRule="auto"/>
              <w:ind w:firstLine="360"/>
              <w:jc w:val="center"/>
              <w:rPr>
                <w:rFonts w:eastAsia="宋体"/>
                <w:color w:val="000000"/>
                <w:sz w:val="18"/>
                <w:szCs w:val="18"/>
              </w:rPr>
            </w:pP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6211">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D413可持续发展</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0E54">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项目后续运行及成效发挥的可持续影响情况</w:t>
            </w:r>
          </w:p>
        </w:tc>
      </w:tr>
      <w:tr w14:paraId="5AD1BE40">
        <w:tblPrEx>
          <w:tblCellMar>
            <w:top w:w="0" w:type="dxa"/>
            <w:left w:w="108" w:type="dxa"/>
            <w:bottom w:w="0" w:type="dxa"/>
            <w:right w:w="108" w:type="dxa"/>
          </w:tblCellMar>
        </w:tblPrEx>
        <w:trPr>
          <w:trHeight w:val="996" w:hRule="atLeast"/>
        </w:trPr>
        <w:tc>
          <w:tcPr>
            <w:tcW w:w="5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68521">
            <w:pPr>
              <w:spacing w:line="240" w:lineRule="auto"/>
              <w:ind w:firstLine="360"/>
              <w:jc w:val="center"/>
              <w:rPr>
                <w:rFonts w:eastAsia="宋体"/>
                <w:color w:val="000000"/>
                <w:sz w:val="18"/>
                <w:szCs w:val="18"/>
              </w:rPr>
            </w:pPr>
          </w:p>
        </w:tc>
        <w:tc>
          <w:tcPr>
            <w:tcW w:w="8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3269">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D42</w:t>
            </w:r>
            <w:r>
              <w:rPr>
                <w:rFonts w:hint="eastAsia" w:eastAsia="宋体"/>
                <w:color w:val="000000"/>
                <w:kern w:val="0"/>
                <w:sz w:val="18"/>
                <w:szCs w:val="18"/>
                <w:lang w:bidi="ar"/>
              </w:rPr>
              <w:t>社会</w:t>
            </w:r>
            <w:r>
              <w:rPr>
                <w:rFonts w:eastAsia="宋体"/>
                <w:color w:val="000000"/>
                <w:kern w:val="0"/>
                <w:sz w:val="18"/>
                <w:szCs w:val="18"/>
                <w:lang w:bidi="ar"/>
              </w:rPr>
              <w:t>满意度</w:t>
            </w:r>
          </w:p>
          <w:p w14:paraId="0FD09D85">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（6分）</w:t>
            </w:r>
          </w:p>
        </w:tc>
        <w:tc>
          <w:tcPr>
            <w:tcW w:w="1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B3B5">
            <w:pPr>
              <w:widowControl/>
              <w:spacing w:line="240" w:lineRule="auto"/>
              <w:ind w:firstLine="0" w:firstLineChars="0"/>
              <w:jc w:val="both"/>
              <w:textAlignment w:val="center"/>
              <w:rPr>
                <w:rFonts w:eastAsia="宋体"/>
                <w:color w:val="000000"/>
                <w:sz w:val="18"/>
                <w:szCs w:val="18"/>
              </w:rPr>
            </w:pPr>
            <w:r>
              <w:rPr>
                <w:rFonts w:eastAsia="宋体"/>
                <w:color w:val="000000"/>
                <w:kern w:val="0"/>
                <w:sz w:val="18"/>
                <w:szCs w:val="18"/>
                <w:lang w:bidi="ar"/>
              </w:rPr>
              <w:t>D421服务对象满意度</w:t>
            </w:r>
          </w:p>
        </w:tc>
        <w:tc>
          <w:tcPr>
            <w:tcW w:w="2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1007">
            <w:pPr>
              <w:widowControl/>
              <w:spacing w:line="240" w:lineRule="auto"/>
              <w:ind w:firstLine="0" w:firstLineChars="0"/>
              <w:textAlignment w:val="center"/>
              <w:rPr>
                <w:rFonts w:eastAsia="宋体"/>
                <w:color w:val="000000"/>
                <w:sz w:val="18"/>
                <w:szCs w:val="18"/>
              </w:rPr>
            </w:pPr>
            <w:r>
              <w:rPr>
                <w:rFonts w:eastAsia="宋体"/>
                <w:color w:val="000000"/>
                <w:kern w:val="0"/>
                <w:sz w:val="18"/>
                <w:szCs w:val="18"/>
                <w:lang w:bidi="ar"/>
              </w:rPr>
              <w:t>通过问卷调查的方式，了解相关对象对于</w:t>
            </w:r>
            <w:r>
              <w:rPr>
                <w:rFonts w:hint="eastAsia" w:eastAsia="宋体"/>
                <w:color w:val="000000"/>
                <w:kern w:val="0"/>
                <w:sz w:val="18"/>
                <w:szCs w:val="18"/>
                <w:lang w:eastAsia="zh-CN" w:bidi="ar"/>
              </w:rPr>
              <w:t>项目管理或服务</w:t>
            </w:r>
            <w:r>
              <w:rPr>
                <w:rFonts w:eastAsia="宋体"/>
                <w:color w:val="000000"/>
                <w:kern w:val="0"/>
                <w:sz w:val="18"/>
                <w:szCs w:val="18"/>
                <w:lang w:bidi="ar"/>
              </w:rPr>
              <w:t>的满意度。</w:t>
            </w:r>
          </w:p>
        </w:tc>
      </w:tr>
    </w:tbl>
    <w:p w14:paraId="3B7C71B2">
      <w:pPr>
        <w:pStyle w:val="4"/>
        <w:ind w:firstLine="560"/>
      </w:pPr>
      <w:bookmarkStart w:id="63" w:name="_Toc118282076"/>
      <w:bookmarkEnd w:id="63"/>
      <w:bookmarkStart w:id="64" w:name="_Toc9306"/>
      <w:bookmarkStart w:id="65" w:name="_Toc21234"/>
      <w:r>
        <w:t>（三）组织管理情况</w:t>
      </w:r>
      <w:bookmarkEnd w:id="64"/>
      <w:bookmarkEnd w:id="65"/>
    </w:p>
    <w:p w14:paraId="30228857">
      <w:pPr>
        <w:ind w:firstLine="560"/>
      </w:pPr>
      <w:r>
        <w:t>安宁市财政局负责审核安宁市</w:t>
      </w:r>
      <w:r>
        <w:rPr>
          <w:rFonts w:hint="eastAsia"/>
          <w:lang w:eastAsia="zh-CN"/>
        </w:rPr>
        <w:t>教育体育局</w:t>
      </w:r>
      <w:r>
        <w:t>申报的</w:t>
      </w:r>
      <w:r>
        <w:rPr>
          <w:rFonts w:hint="eastAsia"/>
          <w:lang w:eastAsia="zh-CN"/>
        </w:rPr>
        <w:t>2024年安宁市中小学幼儿园教学质量考核奖励项目经费</w:t>
      </w:r>
      <w:r>
        <w:t>预算，并下达项目资金，对资金使用情况进行监管。</w:t>
      </w:r>
    </w:p>
    <w:p w14:paraId="37D540CE">
      <w:pPr>
        <w:ind w:firstLine="560"/>
      </w:pPr>
      <w:r>
        <w:rPr>
          <w:rFonts w:hint="eastAsia"/>
        </w:rPr>
        <w:t>安宁市市</w:t>
      </w:r>
      <w:r>
        <w:rPr>
          <w:rFonts w:hint="eastAsia"/>
          <w:lang w:eastAsia="zh-CN"/>
        </w:rPr>
        <w:t>教育体育局</w:t>
      </w:r>
      <w:r>
        <w:rPr>
          <w:rFonts w:hint="eastAsia"/>
          <w:lang w:val="en-US" w:eastAsia="zh-CN"/>
        </w:rPr>
        <w:t>根据《</w:t>
      </w:r>
      <w:r>
        <w:rPr>
          <w:rFonts w:hint="eastAsia"/>
        </w:rPr>
        <w:t>安宁市中小学幼儿园教学质量考核奖励办法</w:t>
      </w:r>
      <w:r>
        <w:rPr>
          <w:rFonts w:hint="eastAsia"/>
          <w:lang w:eastAsia="zh-CN"/>
        </w:rPr>
        <w:t>》</w:t>
      </w:r>
      <w:r>
        <w:rPr>
          <w:rFonts w:hint="eastAsia"/>
          <w:lang w:val="en-US" w:eastAsia="zh-CN"/>
        </w:rPr>
        <w:t>对安宁市各中小学进行教学质量考核，按照要求并发放考核奖励，同时对资金进行监管</w:t>
      </w:r>
      <w:r>
        <w:t>。</w:t>
      </w:r>
    </w:p>
    <w:p w14:paraId="7DFF36E7">
      <w:pPr>
        <w:pStyle w:val="3"/>
        <w:ind w:firstLine="562"/>
        <w:rPr>
          <w:rFonts w:ascii="Times New Roman" w:hAnsi="Times New Roman" w:cs="Times New Roman"/>
        </w:rPr>
      </w:pPr>
      <w:bookmarkStart w:id="66" w:name="_Toc18536"/>
      <w:bookmarkStart w:id="67" w:name="_Toc26485"/>
      <w:r>
        <w:rPr>
          <w:rFonts w:ascii="Times New Roman" w:hAnsi="Times New Roman" w:cs="Times New Roman"/>
        </w:rPr>
        <w:t>二、绩效评价工作开展情况</w:t>
      </w:r>
      <w:bookmarkEnd w:id="66"/>
      <w:bookmarkEnd w:id="67"/>
    </w:p>
    <w:p w14:paraId="42EA4809">
      <w:pPr>
        <w:pStyle w:val="4"/>
        <w:ind w:firstLine="560"/>
      </w:pPr>
      <w:bookmarkStart w:id="68" w:name="_Toc25812"/>
      <w:bookmarkStart w:id="69" w:name="_Toc21375"/>
      <w:r>
        <w:t>（一）绩效评价目的、对象和范围</w:t>
      </w:r>
      <w:bookmarkEnd w:id="68"/>
      <w:bookmarkEnd w:id="69"/>
    </w:p>
    <w:p w14:paraId="30DA4E86">
      <w:pPr>
        <w:pStyle w:val="5"/>
        <w:ind w:firstLine="560"/>
        <w:rPr>
          <w:rFonts w:ascii="Times New Roman" w:hAnsi="Times New Roman" w:cs="Times New Roman"/>
        </w:rPr>
      </w:pPr>
      <w:r>
        <w:rPr>
          <w:rFonts w:ascii="Times New Roman" w:hAnsi="Times New Roman" w:cs="Times New Roman"/>
        </w:rPr>
        <w:t>1．绩效评价目的</w:t>
      </w:r>
    </w:p>
    <w:p w14:paraId="42032892">
      <w:pPr>
        <w:widowControl/>
        <w:ind w:firstLine="560"/>
      </w:pPr>
      <w:r>
        <w:t>引用该项目立项讨论及会议决议情况，</w:t>
      </w:r>
      <w:r>
        <w:rPr>
          <w:szCs w:val="32"/>
        </w:rPr>
        <w:t>从整体决策层面把握项目支出的目标和规划情况。对项目支出管理情况、资金使用管理情况、资金到位情况、项目支出成本控制及项目数量产出结果等进行分析，验证已决策的目标任务是否清晰合理；在实现决策预期成效过程中，是否被有效执行，资源是否得到优化利用，财政支出的受益对象是否满意；确定决策目标任务与现实完成之间的差异，总结发现的问题和经验教训，为安宁市财政</w:t>
      </w:r>
      <w:r>
        <w:rPr>
          <w:rFonts w:hint="eastAsia"/>
          <w:szCs w:val="32"/>
        </w:rPr>
        <w:t>局</w:t>
      </w:r>
      <w:r>
        <w:rPr>
          <w:szCs w:val="32"/>
        </w:rPr>
        <w:t>和被评价部门改善政府管理，纠正决策目标任务与实际工作执行的偏差提供依据。</w:t>
      </w:r>
    </w:p>
    <w:p w14:paraId="0E38443B">
      <w:pPr>
        <w:pStyle w:val="5"/>
        <w:ind w:firstLine="560"/>
        <w:rPr>
          <w:rFonts w:ascii="Times New Roman" w:hAnsi="Times New Roman" w:cs="Times New Roman"/>
        </w:rPr>
      </w:pPr>
      <w:r>
        <w:rPr>
          <w:rFonts w:ascii="Times New Roman" w:hAnsi="Times New Roman" w:cs="Times New Roman"/>
        </w:rPr>
        <w:t>2．绩效评价对象</w:t>
      </w:r>
    </w:p>
    <w:p w14:paraId="1F9E4116">
      <w:pPr>
        <w:ind w:firstLine="560"/>
        <w:rPr>
          <w:rFonts w:eastAsia="宋体"/>
        </w:rPr>
      </w:pPr>
      <w:r>
        <w:t>本次绩效评价对象：</w:t>
      </w:r>
      <w:r>
        <w:rPr>
          <w:rFonts w:hint="eastAsia"/>
          <w:lang w:eastAsia="zh-CN"/>
        </w:rPr>
        <w:t>2024年安宁市中小学幼儿园教学质量考核奖励项目经费</w:t>
      </w:r>
    </w:p>
    <w:p w14:paraId="15339E92">
      <w:pPr>
        <w:pStyle w:val="5"/>
        <w:ind w:firstLine="560"/>
        <w:rPr>
          <w:rFonts w:ascii="Times New Roman" w:hAnsi="Times New Roman" w:cs="Times New Roman"/>
        </w:rPr>
      </w:pPr>
      <w:r>
        <w:rPr>
          <w:rFonts w:ascii="Times New Roman" w:hAnsi="Times New Roman" w:cs="Times New Roman"/>
        </w:rPr>
        <w:t>3．绩效评价范围</w:t>
      </w:r>
    </w:p>
    <w:p w14:paraId="7856F5A4">
      <w:pPr>
        <w:ind w:firstLine="560"/>
      </w:pPr>
      <w:r>
        <w:t>本次绩效评价范围：本次绩效评价为项目</w:t>
      </w:r>
      <w:r>
        <w:rPr>
          <w:rFonts w:hint="eastAsia"/>
          <w:lang w:val="en-US" w:eastAsia="zh-CN"/>
        </w:rPr>
        <w:t>年度</w:t>
      </w:r>
      <w:r>
        <w:t>绩效评价，评价范围为</w:t>
      </w:r>
      <w:r>
        <w:rPr>
          <w:rFonts w:hint="eastAsia"/>
          <w:lang w:eastAsia="zh-CN"/>
        </w:rPr>
        <w:t>2024年安宁市中小学幼儿园教学质量考核奖励项目经费</w:t>
      </w:r>
      <w:r>
        <w:t>。</w:t>
      </w:r>
    </w:p>
    <w:p w14:paraId="3B1A9408">
      <w:pPr>
        <w:pStyle w:val="5"/>
        <w:ind w:firstLine="560"/>
        <w:rPr>
          <w:rFonts w:ascii="Times New Roman" w:hAnsi="Times New Roman" w:cs="Times New Roman"/>
        </w:rPr>
      </w:pPr>
      <w:r>
        <w:rPr>
          <w:rFonts w:ascii="Times New Roman" w:hAnsi="Times New Roman" w:cs="Times New Roman"/>
        </w:rPr>
        <w:t>4．评价时间段</w:t>
      </w:r>
    </w:p>
    <w:p w14:paraId="05ADCFB3">
      <w:pPr>
        <w:ind w:firstLine="560"/>
      </w:pPr>
      <w:r>
        <w:t>本次绩效评价的时段为：202</w:t>
      </w:r>
      <w:r>
        <w:rPr>
          <w:rFonts w:hint="eastAsia"/>
          <w:lang w:val="en-US" w:eastAsia="zh-CN"/>
        </w:rPr>
        <w:t>4</w:t>
      </w:r>
      <w:r>
        <w:t>年1月1日</w:t>
      </w:r>
      <w:r>
        <w:rPr>
          <w:rFonts w:hint="eastAsia" w:ascii="仿宋_GB2312" w:hAnsi="仿宋_GB2312" w:cs="仿宋_GB2312"/>
        </w:rPr>
        <w:t>—</w:t>
      </w:r>
      <w:r>
        <w:t>202</w:t>
      </w:r>
      <w:r>
        <w:rPr>
          <w:rFonts w:hint="eastAsia"/>
          <w:lang w:val="en-US" w:eastAsia="zh-CN"/>
        </w:rPr>
        <w:t>4</w:t>
      </w:r>
      <w:r>
        <w:t>年12月31日。</w:t>
      </w:r>
    </w:p>
    <w:p w14:paraId="7805C2DE">
      <w:pPr>
        <w:pStyle w:val="4"/>
        <w:ind w:firstLine="560"/>
      </w:pPr>
      <w:bookmarkStart w:id="70" w:name="_Toc14338"/>
      <w:bookmarkStart w:id="71" w:name="_Toc30805"/>
      <w:r>
        <w:t>（二）绩效评价原则</w:t>
      </w:r>
      <w:bookmarkEnd w:id="70"/>
      <w:bookmarkEnd w:id="71"/>
    </w:p>
    <w:p w14:paraId="1011AB5F">
      <w:pPr>
        <w:ind w:firstLine="560"/>
      </w:pPr>
      <w:r>
        <w:t>1．相关性原则。应当与绩效目标有直接的联系，能够恰当反映目标实现程度。</w:t>
      </w:r>
    </w:p>
    <w:p w14:paraId="10E82492">
      <w:pPr>
        <w:ind w:firstLine="560"/>
      </w:pPr>
      <w:r>
        <w:t>2．重要性原则。应当优先使用最具绩效管理对象代表性、最能反映绩效管理要求的核心指标。</w:t>
      </w:r>
    </w:p>
    <w:p w14:paraId="34CFAC56">
      <w:pPr>
        <w:ind w:firstLine="560"/>
      </w:pPr>
      <w:r>
        <w:t>3．可比性原则。对同类绩效管理对象要设定共性的绩效指标，以便于评价结果可以相互比较。</w:t>
      </w:r>
    </w:p>
    <w:p w14:paraId="1E133B08">
      <w:pPr>
        <w:ind w:firstLine="560"/>
      </w:pPr>
      <w:r>
        <w:t>4．系统性原则。应当将定量指标与定性指标相结合，系统反映预算支出所</w:t>
      </w:r>
      <w:r>
        <w:rPr>
          <w:rFonts w:hint="eastAsia"/>
        </w:rPr>
        <w:t>产生</w:t>
      </w:r>
      <w:r>
        <w:t>的社会效益、经济效益、生态效益和可持续影响等。</w:t>
      </w:r>
    </w:p>
    <w:p w14:paraId="62CC68F0">
      <w:pPr>
        <w:ind w:firstLine="560"/>
      </w:pPr>
      <w:r>
        <w:t>5．经济性原则。应当通俗易懂、简便易行，数据的获得应当考虑现实条件和可操作性，符合成本效益原则。</w:t>
      </w:r>
    </w:p>
    <w:p w14:paraId="56E2A085">
      <w:pPr>
        <w:pStyle w:val="4"/>
        <w:ind w:firstLine="560"/>
      </w:pPr>
      <w:bookmarkStart w:id="72" w:name="_Toc30342"/>
      <w:bookmarkStart w:id="73" w:name="_Toc9713"/>
      <w:r>
        <w:t>（三）绩效评价依据</w:t>
      </w:r>
      <w:bookmarkEnd w:id="72"/>
      <w:bookmarkEnd w:id="73"/>
    </w:p>
    <w:p w14:paraId="4F34E648">
      <w:pPr>
        <w:ind w:firstLine="560"/>
      </w:pPr>
      <w:r>
        <w:t>1．《中华人民共和国预算法》（2018年12月29日修订）；</w:t>
      </w:r>
    </w:p>
    <w:p w14:paraId="3B733B70">
      <w:pPr>
        <w:ind w:firstLine="560"/>
      </w:pPr>
      <w:r>
        <w:t>2．《中共中央</w:t>
      </w:r>
      <w:r>
        <w:rPr>
          <w:rFonts w:hint="eastAsia"/>
          <w:lang w:eastAsia="zh-CN"/>
        </w:rPr>
        <w:t>、</w:t>
      </w:r>
      <w:bookmarkStart w:id="128" w:name="_GoBack"/>
      <w:bookmarkEnd w:id="128"/>
      <w:r>
        <w:t>国务院关于全面实施预算绩效管理的意见的通知》（中发〔2018〕34号）；</w:t>
      </w:r>
    </w:p>
    <w:p w14:paraId="4EBC0503">
      <w:pPr>
        <w:ind w:firstLine="560"/>
      </w:pPr>
      <w:r>
        <w:t>3．财政部《项目支出绩效评价管理办法》（财预〔2020〕10号）；</w:t>
      </w:r>
    </w:p>
    <w:p w14:paraId="1E192F51">
      <w:pPr>
        <w:ind w:firstLine="560"/>
      </w:pPr>
      <w:r>
        <w:t>4．《云南省项目支出绩效评价管理办法》（云财绩〔2020〕11号）；</w:t>
      </w:r>
    </w:p>
    <w:p w14:paraId="4738E721">
      <w:pPr>
        <w:ind w:firstLine="560"/>
      </w:pPr>
      <w:r>
        <w:t>5．《安宁市预算绩效管理暂行办法》（安政发〔2018〕10号）；</w:t>
      </w:r>
    </w:p>
    <w:p w14:paraId="6D07B95F">
      <w:pPr>
        <w:ind w:firstLine="560"/>
      </w:pPr>
      <w:r>
        <w:rPr>
          <w:rFonts w:hint="eastAsia"/>
        </w:rPr>
        <w:t>6</w:t>
      </w:r>
      <w:r>
        <w:t>．</w:t>
      </w:r>
      <w:r>
        <w:rPr>
          <w:rFonts w:hint="eastAsia"/>
        </w:rPr>
        <w:t>《关于破解教育发展瓶颈 加快推进教育现代化全力建设中国西部县级教育强市的实施意见》（安发〔2021〕12 号）</w:t>
      </w:r>
    </w:p>
    <w:p w14:paraId="5C5F704A">
      <w:pPr>
        <w:ind w:firstLine="560"/>
      </w:pPr>
      <w:r>
        <w:rPr>
          <w:rFonts w:hint="eastAsia"/>
        </w:rPr>
        <w:t>7</w:t>
      </w:r>
      <w:r>
        <w:t>．</w:t>
      </w:r>
      <w:r>
        <w:rPr>
          <w:rFonts w:hint="eastAsia"/>
        </w:rPr>
        <w:t>《关于进一步加快推进教育事业改革与发展的实施意见》（安发〔2016〕24 号）</w:t>
      </w:r>
    </w:p>
    <w:p w14:paraId="5463AD9C">
      <w:pPr>
        <w:ind w:firstLine="560"/>
      </w:pPr>
      <w:r>
        <w:rPr>
          <w:rFonts w:hint="eastAsia"/>
        </w:rPr>
        <w:t>8</w:t>
      </w:r>
      <w:r>
        <w:t>．</w:t>
      </w:r>
      <w:r>
        <w:rPr>
          <w:rFonts w:hint="eastAsia"/>
        </w:rPr>
        <w:t>《关于推动教育优先发展打造教育强市十条意见》的通知（安办通〔2016〕94号）；</w:t>
      </w:r>
    </w:p>
    <w:p w14:paraId="0F0814A3">
      <w:pPr>
        <w:ind w:firstLine="560"/>
      </w:pPr>
      <w:r>
        <w:rPr>
          <w:rFonts w:hint="eastAsia"/>
        </w:rPr>
        <w:t>9</w:t>
      </w:r>
      <w:r>
        <w:t>．</w:t>
      </w:r>
      <w:r>
        <w:rPr>
          <w:rFonts w:hint="eastAsia"/>
        </w:rPr>
        <w:t>《安宁市中小学幼儿园教学质量考核奖励办法（2021修订）》；</w:t>
      </w:r>
    </w:p>
    <w:p w14:paraId="440C7852">
      <w:pPr>
        <w:ind w:firstLine="560"/>
        <w:rPr>
          <w:rFonts w:hint="eastAsia"/>
        </w:rPr>
      </w:pPr>
      <w:r>
        <w:rPr>
          <w:rFonts w:hint="eastAsia"/>
        </w:rPr>
        <w:t>10</w:t>
      </w:r>
      <w:r>
        <w:t>．</w:t>
      </w:r>
      <w:r>
        <w:rPr>
          <w:rFonts w:hint="eastAsia"/>
        </w:rPr>
        <w:t>《关于下达安宁市 2022-2023 学年度中小学、幼儿园教学质量考核奖励资金的通知》（安财发〔2024〕20号）；</w:t>
      </w:r>
    </w:p>
    <w:p w14:paraId="3D2C2250">
      <w:pPr>
        <w:ind w:firstLine="560"/>
        <w:rPr>
          <w:rFonts w:hint="eastAsia"/>
          <w:lang w:val="en-US" w:eastAsia="zh-CN"/>
        </w:rPr>
      </w:pPr>
      <w:r>
        <w:rPr>
          <w:rFonts w:hint="eastAsia"/>
          <w:lang w:val="en-US" w:eastAsia="zh-CN"/>
        </w:rPr>
        <w:t>11.《相关支付凭证文件》；</w:t>
      </w:r>
    </w:p>
    <w:p w14:paraId="49D935C6">
      <w:pPr>
        <w:ind w:firstLine="560"/>
        <w:rPr>
          <w:rFonts w:hint="default"/>
          <w:lang w:val="en-US" w:eastAsia="zh-CN"/>
        </w:rPr>
      </w:pPr>
      <w:r>
        <w:rPr>
          <w:rFonts w:hint="eastAsia"/>
          <w:lang w:val="en-US" w:eastAsia="zh-CN"/>
        </w:rPr>
        <w:t>12．其他相关资料。</w:t>
      </w:r>
    </w:p>
    <w:p w14:paraId="2D70CA17">
      <w:pPr>
        <w:pStyle w:val="4"/>
        <w:ind w:firstLine="560"/>
      </w:pPr>
      <w:bookmarkStart w:id="74" w:name="_Toc15729"/>
      <w:bookmarkStart w:id="75" w:name="_Toc1280"/>
      <w:r>
        <w:t>（四）绩效评价指标体系</w:t>
      </w:r>
      <w:bookmarkEnd w:id="74"/>
      <w:bookmarkEnd w:id="75"/>
    </w:p>
    <w:p w14:paraId="5B05A833">
      <w:pPr>
        <w:ind w:firstLine="560"/>
      </w:pPr>
      <w:r>
        <w:t>根据财政部《项目支出绩效评价管理办法》（财预〔2020〕10号）和《云南省财政厅关于印发</w:t>
      </w:r>
      <w:r>
        <w:rPr>
          <w:rFonts w:hint="eastAsia"/>
        </w:rPr>
        <w:t>〈</w:t>
      </w:r>
      <w:r>
        <w:t>云南省项目支出绩效评价管理办法</w:t>
      </w:r>
      <w:r>
        <w:rPr>
          <w:rFonts w:hint="eastAsia"/>
        </w:rPr>
        <w:t>〉</w:t>
      </w:r>
      <w:r>
        <w:t>的通知》</w:t>
      </w:r>
      <w:r>
        <w:rPr>
          <w:rFonts w:hint="eastAsia"/>
        </w:rPr>
        <w:t>（</w:t>
      </w:r>
      <w:r>
        <w:t>云财绩〔2020〕11号</w:t>
      </w:r>
      <w:r>
        <w:rPr>
          <w:rFonts w:hint="eastAsia"/>
        </w:rPr>
        <w:t>）</w:t>
      </w:r>
      <w:r>
        <w:t>相关要求，结合本次评价项目实际情况，以100分计，设置</w:t>
      </w:r>
      <w:r>
        <w:rPr>
          <w:rFonts w:hint="eastAsia" w:ascii="仿宋_GB2312" w:hAnsi="仿宋_GB2312" w:cs="仿宋_GB2312"/>
        </w:rPr>
        <w:t>“决策、过程、产出、效益”</w:t>
      </w:r>
      <w:r>
        <w:t>4个一级指标。权重分别为决策15%、过程25%、产出3</w:t>
      </w:r>
      <w:r>
        <w:rPr>
          <w:rFonts w:hint="eastAsia"/>
        </w:rPr>
        <w:t>5</w:t>
      </w:r>
      <w:r>
        <w:t>%、效益</w:t>
      </w:r>
      <w:r>
        <w:rPr>
          <w:rFonts w:hint="eastAsia"/>
        </w:rPr>
        <w:t>25</w:t>
      </w:r>
      <w:r>
        <w:t>%。</w:t>
      </w:r>
    </w:p>
    <w:p w14:paraId="03129030">
      <w:pPr>
        <w:ind w:firstLine="560"/>
      </w:pPr>
      <w:r>
        <w:rPr>
          <w:rFonts w:hint="eastAsia" w:ascii="仿宋_GB2312" w:hAnsi="仿宋_GB2312" w:cs="仿宋_GB2312"/>
        </w:rPr>
        <w:t>“决策”指</w:t>
      </w:r>
      <w:r>
        <w:t>标反映项目前期工作准备情况。包括</w:t>
      </w:r>
      <w:r>
        <w:rPr>
          <w:rFonts w:hint="eastAsia"/>
        </w:rPr>
        <w:t>“</w:t>
      </w:r>
      <w:r>
        <w:t>项目立项、绩效目标和资金投入</w:t>
      </w:r>
      <w:r>
        <w:rPr>
          <w:rFonts w:hint="eastAsia"/>
        </w:rPr>
        <w:t>”</w:t>
      </w:r>
      <w:r>
        <w:t>3个二级指标，主要考核立项依据充分性、项目立项规范性、绩效目标合理性、绩效指标明确性、预算编制科学性、资金分配合理性。</w:t>
      </w:r>
    </w:p>
    <w:p w14:paraId="7A3224E0">
      <w:pPr>
        <w:ind w:firstLine="560"/>
      </w:pPr>
      <w:r>
        <w:rPr>
          <w:rFonts w:hint="eastAsia" w:ascii="仿宋_GB2312" w:hAnsi="仿宋_GB2312" w:cs="仿宋_GB2312"/>
        </w:rPr>
        <w:t>“过程”指</w:t>
      </w:r>
      <w:r>
        <w:t>标反映项目过程管理情况。包括“资金管理</w:t>
      </w:r>
      <w:r>
        <w:rPr>
          <w:rFonts w:hint="eastAsia"/>
        </w:rPr>
        <w:t>和</w:t>
      </w:r>
      <w:r>
        <w:t>组织实施”2个二级指标，主要考核项目资金到位率、</w:t>
      </w:r>
      <w:r>
        <w:rPr>
          <w:rFonts w:hint="eastAsia"/>
        </w:rPr>
        <w:t>资金到位及时率、</w:t>
      </w:r>
      <w:r>
        <w:t>资金使用合规性、预算执行率、绩效自评、管理制度健全性、制度执行有效性</w:t>
      </w:r>
      <w:r>
        <w:rPr>
          <w:rFonts w:hint="eastAsia"/>
        </w:rPr>
        <w:t>、档案管理规范性</w:t>
      </w:r>
      <w:r>
        <w:t>等方面。</w:t>
      </w:r>
    </w:p>
    <w:p w14:paraId="70BDA25B">
      <w:pPr>
        <w:ind w:firstLine="560"/>
      </w:pPr>
      <w:r>
        <w:rPr>
          <w:rFonts w:hint="eastAsia" w:ascii="仿宋_GB2312" w:hAnsi="仿宋_GB2312" w:cs="仿宋_GB2312"/>
        </w:rPr>
        <w:t>“产出”指</w:t>
      </w:r>
      <w:r>
        <w:t>标反映项目实施是否实现预期任务目标包括</w:t>
      </w:r>
      <w:r>
        <w:rPr>
          <w:rFonts w:hint="eastAsia" w:ascii="仿宋_GB2312" w:hAnsi="仿宋_GB2312" w:cs="仿宋_GB2312"/>
        </w:rPr>
        <w:t>“产出数量、产出质量、产出时效和产出成本”</w:t>
      </w:r>
      <w:r>
        <w:t>4个二级指标，产出数量主要考核</w:t>
      </w:r>
      <w:r>
        <w:rPr>
          <w:rFonts w:hint="eastAsia"/>
        </w:rPr>
        <w:t>实际完成数</w:t>
      </w:r>
      <w:r>
        <w:t>；产出质量主要考核</w:t>
      </w:r>
      <w:r>
        <w:rPr>
          <w:rFonts w:hint="eastAsia"/>
        </w:rPr>
        <w:t>质量达标情况</w:t>
      </w:r>
      <w:r>
        <w:t>；产出时效主要考核</w:t>
      </w:r>
      <w:r>
        <w:rPr>
          <w:rFonts w:hint="eastAsia"/>
        </w:rPr>
        <w:t>项目完成的及时性</w:t>
      </w:r>
      <w:r>
        <w:t>；产出成本主要考核成本节约情况。</w:t>
      </w:r>
    </w:p>
    <w:p w14:paraId="360A6D14">
      <w:pPr>
        <w:ind w:firstLine="560"/>
      </w:pPr>
      <w:r>
        <w:rPr>
          <w:rFonts w:hint="eastAsia" w:ascii="仿宋_GB2312" w:hAnsi="仿宋_GB2312" w:cs="仿宋_GB2312"/>
        </w:rPr>
        <w:t>“效益”指</w:t>
      </w:r>
      <w:r>
        <w:t>标反映通过项目实施执行，预期可产生的效益情况。包括</w:t>
      </w:r>
      <w:r>
        <w:rPr>
          <w:rFonts w:hint="eastAsia" w:ascii="仿宋_GB2312" w:hAnsi="仿宋_GB2312" w:cs="仿宋_GB2312"/>
        </w:rPr>
        <w:t>“项目效益和社会满意度”2</w:t>
      </w:r>
      <w:r>
        <w:t>个二级指标，主要考核</w:t>
      </w:r>
      <w:r>
        <w:rPr>
          <w:rFonts w:hint="eastAsia" w:ascii="仿宋_GB2312" w:hAnsi="仿宋_GB2312" w:cs="仿宋_GB2312"/>
        </w:rPr>
        <w:t>社会效益、经济效益、可持续发展</w:t>
      </w:r>
      <w:r>
        <w:t>及</w:t>
      </w:r>
      <w:r>
        <w:rPr>
          <w:rFonts w:hint="eastAsia"/>
        </w:rPr>
        <w:t>社会公众或服务对象对项目实施效果的满意程度</w:t>
      </w:r>
      <w:r>
        <w:t>。</w:t>
      </w:r>
    </w:p>
    <w:p w14:paraId="49076105">
      <w:pPr>
        <w:pStyle w:val="4"/>
        <w:ind w:firstLine="560"/>
      </w:pPr>
      <w:bookmarkStart w:id="76" w:name="_bookmark12"/>
      <w:bookmarkEnd w:id="76"/>
      <w:bookmarkStart w:id="77" w:name="（五）评价标准"/>
      <w:bookmarkEnd w:id="77"/>
      <w:bookmarkStart w:id="78" w:name="（四）绩效评价方法"/>
      <w:bookmarkEnd w:id="78"/>
      <w:bookmarkStart w:id="79" w:name="_Toc118282081"/>
      <w:bookmarkEnd w:id="79"/>
      <w:bookmarkStart w:id="80" w:name="_bookmark11"/>
      <w:bookmarkEnd w:id="80"/>
      <w:bookmarkStart w:id="81" w:name="_Toc118282082"/>
      <w:bookmarkEnd w:id="81"/>
      <w:bookmarkStart w:id="82" w:name="_Toc19427"/>
      <w:bookmarkStart w:id="83" w:name="_Toc4334"/>
      <w:r>
        <w:t>（五）绩效评价方法</w:t>
      </w:r>
      <w:bookmarkEnd w:id="82"/>
      <w:bookmarkEnd w:id="83"/>
    </w:p>
    <w:p w14:paraId="3B21E4F8">
      <w:pPr>
        <w:ind w:firstLine="560"/>
      </w:pPr>
      <w:r>
        <w:t>本次绩效评价采用定量与定性相结合，对收集的相关基础资料、各种技术经济数据，在归集、整理、分析的基础上，运用资料审阅法、分析比较法、实地考察法、公众</w:t>
      </w:r>
      <w:r>
        <w:rPr>
          <w:rFonts w:hint="eastAsia"/>
          <w:lang w:val="en-US" w:eastAsia="zh-CN"/>
        </w:rPr>
        <w:t>评判</w:t>
      </w:r>
      <w:r>
        <w:t>法等，系统、科学</w:t>
      </w:r>
      <w:r>
        <w:rPr>
          <w:rFonts w:hint="eastAsia"/>
        </w:rPr>
        <w:t>地</w:t>
      </w:r>
      <w:r>
        <w:t>反映</w:t>
      </w:r>
      <w:r>
        <w:rPr>
          <w:rFonts w:hint="eastAsia"/>
          <w:lang w:eastAsia="zh-CN"/>
        </w:rPr>
        <w:t>2024年安宁市中小学幼儿园教学质量考核奖励项目经费</w:t>
      </w:r>
      <w:r>
        <w:rPr>
          <w:rFonts w:hint="eastAsia"/>
        </w:rPr>
        <w:t>项目</w:t>
      </w:r>
      <w:r>
        <w:t>综合绩效情况。具体评价方式如下：</w:t>
      </w:r>
    </w:p>
    <w:p w14:paraId="1E59C401">
      <w:pPr>
        <w:pStyle w:val="5"/>
        <w:ind w:firstLine="560"/>
        <w:rPr>
          <w:rFonts w:ascii="Times New Roman" w:hAnsi="Times New Roman" w:cs="Times New Roman"/>
        </w:rPr>
      </w:pPr>
      <w:r>
        <w:rPr>
          <w:rFonts w:ascii="Times New Roman" w:hAnsi="Times New Roman" w:cs="Times New Roman"/>
        </w:rPr>
        <w:t xml:space="preserve">1．审阅资料 </w:t>
      </w:r>
    </w:p>
    <w:p w14:paraId="74C11FE5">
      <w:pPr>
        <w:ind w:firstLine="560"/>
      </w:pPr>
      <w:r>
        <w:t>查阅相关资料，分析研究项目管理、资金管理等文件资料，必要时，请相关人员</w:t>
      </w:r>
      <w:r>
        <w:rPr>
          <w:rFonts w:hint="eastAsia"/>
        </w:rPr>
        <w:t>作出</w:t>
      </w:r>
      <w:r>
        <w:t>说明，并对需要进一步调查的问题做好记录；检查资金拨付情况，关注资金是否专款专用、是否存在违法违规现象等。</w:t>
      </w:r>
    </w:p>
    <w:p w14:paraId="2FF1839C">
      <w:pPr>
        <w:pStyle w:val="5"/>
        <w:ind w:firstLine="560"/>
        <w:rPr>
          <w:rFonts w:ascii="Times New Roman" w:hAnsi="Times New Roman" w:cs="Times New Roman"/>
        </w:rPr>
      </w:pPr>
      <w:r>
        <w:rPr>
          <w:rFonts w:ascii="Times New Roman" w:hAnsi="Times New Roman" w:cs="Times New Roman"/>
        </w:rPr>
        <w:t>2．分析比较法</w:t>
      </w:r>
    </w:p>
    <w:p w14:paraId="5F52D568">
      <w:pPr>
        <w:ind w:firstLine="560"/>
      </w:pPr>
      <w:r>
        <w:t>依据项目实施方案等资料，对照项目实际完成内容，评价项目是否严格按照计划进行；依据相关政策文件，评价项目管理是否按照项目管理办法等文件执行；通过详细列举分析影响绩效目标实现的内外因素，将项目绩效目标与实施结果对比分析，评价绩效目标实现程度；将项目预期效益与实施效果对比分析，结合开展问卷调查和实地问题调研，评价项目预期效益实现程度。</w:t>
      </w:r>
    </w:p>
    <w:p w14:paraId="07D1D98A">
      <w:pPr>
        <w:pStyle w:val="5"/>
        <w:ind w:firstLine="560"/>
        <w:rPr>
          <w:rFonts w:ascii="Times New Roman" w:hAnsi="Times New Roman" w:cs="Times New Roman"/>
        </w:rPr>
      </w:pPr>
      <w:r>
        <w:rPr>
          <w:rFonts w:ascii="Times New Roman" w:hAnsi="Times New Roman" w:cs="Times New Roman"/>
        </w:rPr>
        <w:t>3．实地考察法</w:t>
      </w:r>
    </w:p>
    <w:p w14:paraId="1893460C">
      <w:pPr>
        <w:ind w:firstLine="560"/>
      </w:pPr>
      <w:r>
        <w:t>根据分工，采用资料收集、数据填报、案卷研究、实地问题调研、问卷调查等方式，组织开展实地再评价。在实地再评价过程中，根据项目的具体情况，设计资料清单、数据采集表格以收集有关资料数据；选取抽样点发放调查问卷，调查相关人员对项目的满意度、项目实施对相关人员的影响等。</w:t>
      </w:r>
    </w:p>
    <w:p w14:paraId="64F2F5B3">
      <w:pPr>
        <w:pStyle w:val="5"/>
        <w:ind w:firstLine="560"/>
        <w:rPr>
          <w:rFonts w:ascii="Times New Roman" w:hAnsi="Times New Roman" w:cs="Times New Roman"/>
        </w:rPr>
      </w:pPr>
      <w:r>
        <w:rPr>
          <w:rFonts w:ascii="Times New Roman" w:hAnsi="Times New Roman" w:cs="Times New Roman"/>
        </w:rPr>
        <w:t>4．公众评判法</w:t>
      </w:r>
    </w:p>
    <w:p w14:paraId="57C8CED5">
      <w:pPr>
        <w:ind w:firstLine="560"/>
        <w:rPr>
          <w:szCs w:val="32"/>
        </w:rPr>
      </w:pPr>
      <w:r>
        <w:rPr>
          <w:szCs w:val="32"/>
        </w:rPr>
        <w:t>通过对社会公众进行问卷调查以及项目实施单位进行问卷调查和访谈的方式，调查社会公众对</w:t>
      </w:r>
      <w:r>
        <w:rPr>
          <w:rFonts w:hint="eastAsia"/>
          <w:szCs w:val="32"/>
          <w:lang w:eastAsia="zh-CN"/>
        </w:rPr>
        <w:t>2024年安宁市中小学幼儿园教学质量考核奖励项目经费</w:t>
      </w:r>
      <w:r>
        <w:rPr>
          <w:rFonts w:hint="eastAsia"/>
        </w:rPr>
        <w:t>项目</w:t>
      </w:r>
      <w:r>
        <w:rPr>
          <w:szCs w:val="32"/>
        </w:rPr>
        <w:t>的感受以及项目实施情况等。</w:t>
      </w:r>
    </w:p>
    <w:p w14:paraId="4DB3B66B">
      <w:pPr>
        <w:pStyle w:val="4"/>
        <w:ind w:firstLine="560"/>
      </w:pPr>
      <w:bookmarkStart w:id="84" w:name="_Toc16361"/>
      <w:bookmarkStart w:id="85" w:name="_Toc18111"/>
      <w:r>
        <w:t>（六）绩效评价标准</w:t>
      </w:r>
      <w:bookmarkEnd w:id="84"/>
      <w:bookmarkEnd w:id="85"/>
    </w:p>
    <w:p w14:paraId="0269F613">
      <w:pPr>
        <w:ind w:firstLine="560"/>
      </w:pPr>
      <w:r>
        <w:t>本次评价采用百分制，各级指标依据其指标权重确定分值，评价人员根据评价情况对各级指标进行打分，最终得分由各级评价指标得分加总得到。根据最终得分情况将评价标准分为四个等级：优（得分≥90分）、良（80分≤得分＜90分）、中（60≤得分＜80分）、差（得分＜60分）。</w:t>
      </w:r>
    </w:p>
    <w:p w14:paraId="3611EA27">
      <w:pPr>
        <w:pStyle w:val="4"/>
        <w:ind w:firstLine="560"/>
      </w:pPr>
      <w:bookmarkStart w:id="86" w:name="_bookmark13"/>
      <w:bookmarkEnd w:id="86"/>
      <w:bookmarkStart w:id="87" w:name="（六）绩效评价抽样"/>
      <w:bookmarkEnd w:id="87"/>
      <w:bookmarkStart w:id="88" w:name="_Toc118282083"/>
      <w:bookmarkEnd w:id="88"/>
      <w:bookmarkStart w:id="89" w:name="_Toc27447"/>
      <w:bookmarkStart w:id="90" w:name="_Toc22891"/>
      <w:r>
        <w:t>（七）绩效评价过程</w:t>
      </w:r>
      <w:bookmarkEnd w:id="89"/>
      <w:bookmarkEnd w:id="90"/>
    </w:p>
    <w:p w14:paraId="6850BD4C">
      <w:pPr>
        <w:spacing w:line="276" w:lineRule="auto"/>
        <w:ind w:left="-178" w:firstLine="560"/>
      </w:pPr>
      <w:bookmarkStart w:id="91" w:name="（七）绩效评价工作过程"/>
      <w:bookmarkEnd w:id="91"/>
      <w:bookmarkStart w:id="92" w:name="_bookmark14"/>
      <w:bookmarkEnd w:id="92"/>
      <w:bookmarkStart w:id="93" w:name="_Toc118282084"/>
      <w:bookmarkEnd w:id="93"/>
      <w:r>
        <w:t>评价小组根据完善后的方案和安宁市财政局的要求，按照评价工作流程，分为准备阶段</w:t>
      </w:r>
      <w:r>
        <w:rPr>
          <w:rFonts w:hint="eastAsia"/>
        </w:rPr>
        <w:t>和</w:t>
      </w:r>
      <w:r>
        <w:t>实施阶段</w:t>
      </w:r>
      <w:r>
        <w:rPr>
          <w:rFonts w:hint="eastAsia"/>
        </w:rPr>
        <w:t>两</w:t>
      </w:r>
      <w:r>
        <w:t>个步骤具体实施：</w:t>
      </w:r>
    </w:p>
    <w:p w14:paraId="7C7B095D">
      <w:pPr>
        <w:pStyle w:val="5"/>
        <w:ind w:right="320" w:firstLine="560"/>
        <w:rPr>
          <w:rFonts w:ascii="Times New Roman" w:hAnsi="Times New Roman" w:cs="Times New Roman"/>
        </w:rPr>
      </w:pPr>
      <w:r>
        <w:rPr>
          <w:rFonts w:ascii="Times New Roman" w:hAnsi="Times New Roman" w:cs="Times New Roman"/>
        </w:rPr>
        <w:t>1．准备阶段</w:t>
      </w:r>
    </w:p>
    <w:p w14:paraId="17231F30">
      <w:pPr>
        <w:spacing w:line="276" w:lineRule="auto"/>
        <w:ind w:left="-178" w:firstLine="560"/>
      </w:pPr>
      <w:r>
        <w:t>202</w:t>
      </w:r>
      <w:r>
        <w:rPr>
          <w:rFonts w:hint="eastAsia"/>
          <w:lang w:val="en-US" w:eastAsia="zh-CN"/>
        </w:rPr>
        <w:t>5</w:t>
      </w:r>
      <w:r>
        <w:t>年</w:t>
      </w:r>
      <w:r>
        <w:rPr>
          <w:rFonts w:hint="eastAsia"/>
          <w:lang w:val="en-US" w:eastAsia="zh-CN"/>
        </w:rPr>
        <w:t>11</w:t>
      </w:r>
      <w:r>
        <w:t>月</w:t>
      </w:r>
      <w:r>
        <w:rPr>
          <w:rFonts w:hint="eastAsia"/>
        </w:rPr>
        <w:t>15</w:t>
      </w:r>
      <w:r>
        <w:t>日前，组建项目绩效评价小组，拟定项目绩效评价实施方案，设计绩效评价指标框架。</w:t>
      </w:r>
    </w:p>
    <w:p w14:paraId="39702537">
      <w:pPr>
        <w:pStyle w:val="5"/>
        <w:ind w:right="320" w:firstLine="560"/>
        <w:rPr>
          <w:rFonts w:ascii="Times New Roman" w:hAnsi="Times New Roman" w:cs="Times New Roman"/>
        </w:rPr>
      </w:pPr>
      <w:r>
        <w:rPr>
          <w:rFonts w:ascii="Times New Roman" w:hAnsi="Times New Roman" w:cs="Times New Roman"/>
        </w:rPr>
        <w:t>2．实施阶段</w:t>
      </w:r>
    </w:p>
    <w:p w14:paraId="1E509256">
      <w:pPr>
        <w:ind w:firstLine="560"/>
      </w:pPr>
      <w:r>
        <w:t>（1）下发绩效评价实施方案。根据绩效评价实施方案，对开展绩效评价进行具体部署，分组、分工与各被评价部门、单位和项目部初步接触沟通。</w:t>
      </w:r>
    </w:p>
    <w:p w14:paraId="140AC18A">
      <w:pPr>
        <w:ind w:firstLine="560"/>
      </w:pPr>
      <w:r>
        <w:t>（2）收集整理资料。包括收集项目立项、可研、初设等情况，项目制度制定与执行情况，资金收支情况项目实施目标和202</w:t>
      </w:r>
      <w:r>
        <w:rPr>
          <w:rFonts w:hint="eastAsia"/>
          <w:lang w:val="en-US" w:eastAsia="zh-CN"/>
        </w:rPr>
        <w:t>4</w:t>
      </w:r>
      <w:r>
        <w:t>年度目标的执行情况等资料，项目建设单位、实施单位及其他相关人员的满意度等资料。</w:t>
      </w:r>
    </w:p>
    <w:p w14:paraId="7BAF8BDE">
      <w:pPr>
        <w:ind w:firstLine="560"/>
      </w:pPr>
      <w:r>
        <w:t>（3）开展实地调查。确认当年项目支出的绩效目标；整理总结该项目适用、在用的相关管理制度；分析项目实施的具体情况，确定当年项目支出的评价重点。</w:t>
      </w:r>
    </w:p>
    <w:p w14:paraId="1895C175">
      <w:pPr>
        <w:ind w:firstLine="560"/>
      </w:pPr>
      <w:r>
        <w:t>（4）绩效评价。按项目决策，目标设定情况；预算下达及项目实施过程情况；项目支出目标任务完成情况；预计效益和群体满意度情况四个阶段，构建指标体系。</w:t>
      </w:r>
    </w:p>
    <w:p w14:paraId="442B5815">
      <w:pPr>
        <w:pStyle w:val="3"/>
        <w:ind w:firstLine="562"/>
        <w:rPr>
          <w:rFonts w:ascii="Times New Roman" w:hAnsi="Times New Roman" w:cs="Times New Roman"/>
          <w:bCs w:val="0"/>
        </w:rPr>
      </w:pPr>
      <w:bookmarkStart w:id="94" w:name="_Toc574"/>
      <w:bookmarkStart w:id="95" w:name="_Toc25309"/>
      <w:r>
        <w:rPr>
          <w:rFonts w:ascii="Times New Roman" w:hAnsi="Times New Roman" w:cs="Times New Roman"/>
          <w:bCs w:val="0"/>
        </w:rPr>
        <w:t>三、绩效评价结论</w:t>
      </w:r>
      <w:bookmarkEnd w:id="94"/>
      <w:bookmarkEnd w:id="95"/>
    </w:p>
    <w:p w14:paraId="4DDEE868">
      <w:pPr>
        <w:pStyle w:val="4"/>
        <w:ind w:firstLine="281" w:firstLineChars="100"/>
      </w:pPr>
      <w:bookmarkStart w:id="96" w:name="_Toc11696"/>
      <w:bookmarkStart w:id="97" w:name="_Toc8236"/>
      <w:r>
        <w:t>（一）</w:t>
      </w:r>
      <w:bookmarkStart w:id="98" w:name="_Hlk148472821"/>
      <w:r>
        <w:t>绩效评价综合结论</w:t>
      </w:r>
      <w:bookmarkEnd w:id="96"/>
      <w:bookmarkEnd w:id="97"/>
      <w:bookmarkEnd w:id="98"/>
    </w:p>
    <w:p w14:paraId="7B86C242">
      <w:pPr>
        <w:ind w:firstLine="560"/>
        <w:rPr>
          <w:highlight w:val="none"/>
        </w:rPr>
      </w:pPr>
      <w:r>
        <w:rPr>
          <w:rFonts w:hint="eastAsia"/>
          <w:highlight w:val="none"/>
          <w:lang w:eastAsia="zh-CN"/>
        </w:rPr>
        <w:t>2024年安宁市中小学幼儿园教学质量考核奖励项目经费</w:t>
      </w:r>
      <w:r>
        <w:rPr>
          <w:highlight w:val="none"/>
        </w:rPr>
        <w:t>绩效评价得分</w:t>
      </w:r>
      <w:r>
        <w:rPr>
          <w:rFonts w:hint="eastAsia"/>
          <w:highlight w:val="none"/>
          <w:lang w:eastAsia="zh-CN"/>
        </w:rPr>
        <w:t>86.05</w:t>
      </w:r>
      <w:r>
        <w:rPr>
          <w:highlight w:val="none"/>
        </w:rPr>
        <w:t>分，评价等级为</w:t>
      </w:r>
      <w:r>
        <w:rPr>
          <w:rFonts w:hint="eastAsia" w:ascii="仿宋_GB2312" w:hAnsi="仿宋_GB2312" w:cs="仿宋_GB2312"/>
          <w:highlight w:val="none"/>
        </w:rPr>
        <w:t>“良”</w:t>
      </w:r>
      <w:r>
        <w:rPr>
          <w:highlight w:val="none"/>
        </w:rPr>
        <w:t>。各类指标权重和实际得分详见下表。</w:t>
      </w:r>
    </w:p>
    <w:tbl>
      <w:tblPr>
        <w:tblStyle w:val="17"/>
        <w:tblW w:w="4997" w:type="pct"/>
        <w:tblInd w:w="0" w:type="dxa"/>
        <w:tblLayout w:type="autofit"/>
        <w:tblCellMar>
          <w:top w:w="0" w:type="dxa"/>
          <w:left w:w="108" w:type="dxa"/>
          <w:bottom w:w="0" w:type="dxa"/>
          <w:right w:w="108" w:type="dxa"/>
        </w:tblCellMar>
      </w:tblPr>
      <w:tblGrid>
        <w:gridCol w:w="1503"/>
        <w:gridCol w:w="1505"/>
        <w:gridCol w:w="1505"/>
        <w:gridCol w:w="1505"/>
        <w:gridCol w:w="1506"/>
        <w:gridCol w:w="1506"/>
      </w:tblGrid>
      <w:tr w14:paraId="7E7A10E5">
        <w:tblPrEx>
          <w:tblCellMar>
            <w:top w:w="0" w:type="dxa"/>
            <w:left w:w="108" w:type="dxa"/>
            <w:bottom w:w="0" w:type="dxa"/>
            <w:right w:w="108" w:type="dxa"/>
          </w:tblCellMar>
        </w:tblPrEx>
        <w:trPr>
          <w:trHeight w:val="500" w:hRule="atLeast"/>
          <w:tblHeader/>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D74E11">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指标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DAD831">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项目决策</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A48693">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项目过程</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CB86C7">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项目产出</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FE3DCF">
            <w:pPr>
              <w:widowControl/>
              <w:spacing w:line="240" w:lineRule="auto"/>
              <w:ind w:firstLine="0" w:firstLineChars="0"/>
              <w:jc w:val="center"/>
              <w:textAlignment w:val="center"/>
              <w:rPr>
                <w:rFonts w:ascii="宋体" w:hAnsi="宋体" w:eastAsia="宋体" w:cs="宋体"/>
                <w:b/>
                <w:bCs/>
                <w:color w:val="000000"/>
                <w:sz w:val="18"/>
                <w:szCs w:val="18"/>
                <w:highlight w:val="none"/>
              </w:rPr>
            </w:pPr>
            <w:r>
              <w:rPr>
                <w:rFonts w:hint="eastAsia" w:ascii="宋体" w:hAnsi="宋体" w:eastAsia="宋体" w:cs="宋体"/>
                <w:b/>
                <w:bCs/>
                <w:color w:val="000000"/>
                <w:kern w:val="0"/>
                <w:sz w:val="18"/>
                <w:szCs w:val="18"/>
                <w:highlight w:val="none"/>
                <w:lang w:bidi="ar"/>
              </w:rPr>
              <w:t>项目效益</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960CE9">
            <w:pPr>
              <w:widowControl/>
              <w:spacing w:line="240" w:lineRule="auto"/>
              <w:ind w:firstLine="0" w:firstLineChars="0"/>
              <w:jc w:val="center"/>
              <w:textAlignment w:val="center"/>
              <w:rPr>
                <w:rFonts w:ascii="宋体" w:hAnsi="宋体" w:eastAsia="宋体" w:cs="宋体"/>
                <w:b/>
                <w:bCs/>
                <w:color w:val="000000"/>
                <w:kern w:val="0"/>
                <w:sz w:val="18"/>
                <w:szCs w:val="18"/>
                <w:highlight w:val="none"/>
                <w:lang w:bidi="ar"/>
              </w:rPr>
            </w:pPr>
            <w:r>
              <w:rPr>
                <w:rFonts w:hint="eastAsia" w:ascii="宋体" w:hAnsi="宋体" w:eastAsia="宋体" w:cs="宋体"/>
                <w:b/>
                <w:bCs/>
                <w:color w:val="000000"/>
                <w:kern w:val="0"/>
                <w:sz w:val="18"/>
                <w:szCs w:val="18"/>
                <w:highlight w:val="none"/>
                <w:lang w:bidi="ar"/>
              </w:rPr>
              <w:t>合计</w:t>
            </w:r>
          </w:p>
        </w:tc>
      </w:tr>
      <w:tr w14:paraId="180B2163">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E7219F">
            <w:pPr>
              <w:widowControl/>
              <w:spacing w:line="240" w:lineRule="auto"/>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权重</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019120">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15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295397">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25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788EF6">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3</w:t>
            </w:r>
            <w:r>
              <w:rPr>
                <w:rFonts w:hint="eastAsia" w:eastAsia="宋体"/>
                <w:color w:val="000000"/>
                <w:sz w:val="18"/>
                <w:szCs w:val="18"/>
                <w:highlight w:val="none"/>
              </w:rPr>
              <w:t>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115BAA">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25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F682F6">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100</w:t>
            </w:r>
          </w:p>
        </w:tc>
      </w:tr>
      <w:tr w14:paraId="568FD65B">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0C9CEA">
            <w:pPr>
              <w:widowControl/>
              <w:spacing w:line="240" w:lineRule="auto"/>
              <w:ind w:firstLine="0" w:firstLineChars="0"/>
              <w:jc w:val="center"/>
              <w:textAlignment w:val="center"/>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ECC7ED">
            <w:pPr>
              <w:spacing w:line="240" w:lineRule="auto"/>
              <w:ind w:firstLine="0" w:firstLineChars="0"/>
              <w:jc w:val="center"/>
              <w:rPr>
                <w:rFonts w:eastAsia="宋体"/>
                <w:color w:val="000000"/>
                <w:sz w:val="18"/>
                <w:szCs w:val="18"/>
                <w:highlight w:val="none"/>
              </w:rPr>
            </w:pPr>
            <w:r>
              <w:rPr>
                <w:rFonts w:eastAsia="宋体"/>
                <w:color w:val="000000"/>
                <w:sz w:val="18"/>
                <w:szCs w:val="18"/>
                <w:highlight w:val="none"/>
              </w:rPr>
              <w:t>1</w:t>
            </w:r>
            <w:r>
              <w:rPr>
                <w:rFonts w:hint="eastAsia" w:eastAsia="宋体"/>
                <w:color w:val="000000"/>
                <w:sz w:val="18"/>
                <w:szCs w:val="18"/>
                <w:highlight w:val="none"/>
              </w:rPr>
              <w:t>3</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BE9FF2">
            <w:pPr>
              <w:spacing w:line="240" w:lineRule="auto"/>
              <w:ind w:firstLine="0" w:firstLineChars="0"/>
              <w:jc w:val="center"/>
              <w:rPr>
                <w:rFonts w:hint="default" w:eastAsia="宋体"/>
                <w:color w:val="000000"/>
                <w:sz w:val="18"/>
                <w:szCs w:val="18"/>
                <w:highlight w:val="none"/>
                <w:lang w:val="en-US" w:eastAsia="zh-CN"/>
              </w:rPr>
            </w:pPr>
            <w:r>
              <w:rPr>
                <w:rFonts w:eastAsia="宋体"/>
                <w:color w:val="000000"/>
                <w:sz w:val="18"/>
                <w:szCs w:val="18"/>
                <w:highlight w:val="none"/>
              </w:rPr>
              <w:t>2</w:t>
            </w:r>
            <w:r>
              <w:rPr>
                <w:rFonts w:hint="eastAsia" w:eastAsia="宋体"/>
                <w:color w:val="000000"/>
                <w:sz w:val="18"/>
                <w:szCs w:val="18"/>
                <w:highlight w:val="none"/>
                <w:lang w:val="en-US" w:eastAsia="zh-CN"/>
              </w:rPr>
              <w:t>2.05</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0AE062">
            <w:pPr>
              <w:spacing w:line="240" w:lineRule="auto"/>
              <w:ind w:firstLine="0" w:firstLineChars="0"/>
              <w:jc w:val="center"/>
              <w:rPr>
                <w:rFonts w:hint="eastAsia" w:eastAsia="宋体"/>
                <w:color w:val="000000"/>
                <w:sz w:val="18"/>
                <w:szCs w:val="18"/>
                <w:highlight w:val="none"/>
                <w:lang w:val="en-US" w:eastAsia="zh-CN"/>
              </w:rPr>
            </w:pPr>
            <w:r>
              <w:rPr>
                <w:rFonts w:eastAsia="宋体"/>
                <w:color w:val="000000"/>
                <w:sz w:val="18"/>
                <w:szCs w:val="18"/>
                <w:highlight w:val="none"/>
              </w:rPr>
              <w:t>3</w:t>
            </w:r>
            <w:r>
              <w:rPr>
                <w:rFonts w:hint="eastAsia" w:eastAsia="宋体"/>
                <w:color w:val="000000"/>
                <w:sz w:val="18"/>
                <w:szCs w:val="18"/>
                <w:highlight w:val="none"/>
                <w:lang w:val="en-US" w:eastAsia="zh-CN"/>
              </w:rPr>
              <w:t>4</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4EBE6E">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17</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EC6FF5">
            <w:pPr>
              <w:spacing w:line="240" w:lineRule="auto"/>
              <w:ind w:firstLine="0" w:firstLineChars="0"/>
              <w:jc w:val="center"/>
              <w:rPr>
                <w:rFonts w:hint="default" w:eastAsia="宋体"/>
                <w:color w:val="000000"/>
                <w:sz w:val="18"/>
                <w:szCs w:val="18"/>
                <w:highlight w:val="none"/>
                <w:lang w:val="en-US" w:eastAsia="zh-CN"/>
              </w:rPr>
            </w:pPr>
            <w:r>
              <w:rPr>
                <w:rFonts w:hint="eastAsia" w:eastAsia="宋体"/>
                <w:color w:val="000000"/>
                <w:sz w:val="18"/>
                <w:szCs w:val="18"/>
                <w:highlight w:val="none"/>
                <w:lang w:val="en-US" w:eastAsia="zh-CN"/>
              </w:rPr>
              <w:t>86.05</w:t>
            </w:r>
          </w:p>
        </w:tc>
      </w:tr>
      <w:tr w14:paraId="1807F00B">
        <w:tblPrEx>
          <w:tblCellMar>
            <w:top w:w="0" w:type="dxa"/>
            <w:left w:w="108" w:type="dxa"/>
            <w:bottom w:w="0" w:type="dxa"/>
            <w:right w:w="108" w:type="dxa"/>
          </w:tblCellMar>
        </w:tblPrEx>
        <w:trPr>
          <w:trHeight w:val="500" w:hRule="atLeast"/>
        </w:trPr>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1F3E6B">
            <w:pPr>
              <w:widowControl/>
              <w:spacing w:line="240" w:lineRule="auto"/>
              <w:ind w:firstLine="0" w:firstLineChars="0"/>
              <w:jc w:val="center"/>
              <w:textAlignment w:val="bottom"/>
              <w:rPr>
                <w:rFonts w:ascii="宋体" w:hAnsi="宋体" w:eastAsia="宋体" w:cs="宋体"/>
                <w:color w:val="000000"/>
                <w:sz w:val="18"/>
                <w:szCs w:val="18"/>
                <w:highlight w:val="none"/>
              </w:rPr>
            </w:pPr>
            <w:r>
              <w:rPr>
                <w:rFonts w:hint="eastAsia" w:ascii="宋体" w:hAnsi="宋体" w:eastAsia="宋体" w:cs="宋体"/>
                <w:color w:val="000000"/>
                <w:kern w:val="0"/>
                <w:sz w:val="18"/>
                <w:szCs w:val="18"/>
                <w:highlight w:val="none"/>
                <w:lang w:bidi="ar"/>
              </w:rPr>
              <w:t>得分率</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AA7526">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86.67</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5D0A53">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lang w:val="en-US" w:eastAsia="zh-CN"/>
              </w:rPr>
              <w:t>88.2</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61CBA0">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lang w:val="en-US" w:eastAsia="zh-CN"/>
              </w:rPr>
              <w:t>97.14</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CD78D0">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rPr>
              <w:t>68</w:t>
            </w:r>
            <w:r>
              <w:rPr>
                <w:rFonts w:eastAsia="宋体"/>
                <w:color w:val="000000"/>
                <w:sz w:val="18"/>
                <w:szCs w:val="18"/>
                <w:highlight w:val="none"/>
              </w:rPr>
              <w:t>%</w:t>
            </w:r>
          </w:p>
        </w:tc>
        <w:tc>
          <w:tcPr>
            <w:tcW w:w="83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A0AC89">
            <w:pPr>
              <w:spacing w:line="240" w:lineRule="auto"/>
              <w:ind w:firstLine="0" w:firstLineChars="0"/>
              <w:jc w:val="center"/>
              <w:rPr>
                <w:rFonts w:eastAsia="宋体"/>
                <w:color w:val="000000"/>
                <w:sz w:val="18"/>
                <w:szCs w:val="18"/>
                <w:highlight w:val="none"/>
              </w:rPr>
            </w:pPr>
            <w:r>
              <w:rPr>
                <w:rFonts w:hint="eastAsia" w:eastAsia="宋体"/>
                <w:color w:val="000000"/>
                <w:sz w:val="18"/>
                <w:szCs w:val="18"/>
                <w:highlight w:val="none"/>
                <w:lang w:val="en-US" w:eastAsia="zh-CN"/>
              </w:rPr>
              <w:t>86.05</w:t>
            </w:r>
            <w:r>
              <w:rPr>
                <w:rFonts w:eastAsia="宋体"/>
                <w:color w:val="000000"/>
                <w:sz w:val="18"/>
                <w:szCs w:val="18"/>
                <w:highlight w:val="none"/>
              </w:rPr>
              <w:t>%</w:t>
            </w:r>
          </w:p>
        </w:tc>
      </w:tr>
    </w:tbl>
    <w:p w14:paraId="03909B9C">
      <w:pPr>
        <w:pStyle w:val="4"/>
        <w:numPr>
          <w:ilvl w:val="0"/>
          <w:numId w:val="2"/>
        </w:numPr>
        <w:ind w:firstLine="560"/>
        <w:rPr>
          <w:highlight w:val="none"/>
        </w:rPr>
      </w:pPr>
      <w:bookmarkStart w:id="99" w:name="_Toc8269"/>
      <w:bookmarkStart w:id="100" w:name="_Toc2218"/>
      <w:r>
        <w:rPr>
          <w:highlight w:val="none"/>
        </w:rPr>
        <w:t>绩效目标实现情况</w:t>
      </w:r>
      <w:bookmarkEnd w:id="99"/>
      <w:bookmarkEnd w:id="100"/>
    </w:p>
    <w:p w14:paraId="5DAE5955">
      <w:pPr>
        <w:spacing w:line="276" w:lineRule="auto"/>
        <w:ind w:firstLine="560"/>
        <w:rPr>
          <w:highlight w:val="none"/>
        </w:rPr>
      </w:pPr>
      <w:bookmarkStart w:id="101" w:name="_Toc30095"/>
      <w:r>
        <w:rPr>
          <w:rFonts w:hint="eastAsia"/>
          <w:highlight w:val="none"/>
          <w:lang w:eastAsia="zh-CN"/>
        </w:rPr>
        <w:t>2024年安宁市中小学幼儿园教学质量考核奖励项目经费</w:t>
      </w:r>
      <w:r>
        <w:rPr>
          <w:highlight w:val="none"/>
        </w:rPr>
        <w:t>，</w:t>
      </w:r>
      <w:r>
        <w:rPr>
          <w:rFonts w:hint="eastAsia"/>
          <w:highlight w:val="none"/>
        </w:rPr>
        <w:t>优化教育资源配置，提高资金使用效益</w:t>
      </w:r>
      <w:r>
        <w:rPr>
          <w:rFonts w:hint="eastAsia"/>
          <w:highlight w:val="none"/>
          <w:lang w:eastAsia="zh-CN"/>
        </w:rPr>
        <w:t>，</w:t>
      </w:r>
      <w:r>
        <w:rPr>
          <w:rFonts w:hint="eastAsia"/>
          <w:highlight w:val="none"/>
        </w:rPr>
        <w:t>打造“教育在安宁”的城市品牌，带动相关产业发展，促进经济增长。提升</w:t>
      </w:r>
      <w:r>
        <w:rPr>
          <w:rFonts w:hint="eastAsia"/>
          <w:highlight w:val="none"/>
          <w:lang w:val="en-US" w:eastAsia="zh-CN"/>
        </w:rPr>
        <w:t>太平新城</w:t>
      </w:r>
      <w:r>
        <w:rPr>
          <w:rFonts w:hint="eastAsia"/>
          <w:highlight w:val="none"/>
        </w:rPr>
        <w:t>教育质量，提高群众满意度，缓解了家长对子女教育的焦虑，增强了群众对政府的信任</w:t>
      </w:r>
      <w:r>
        <w:rPr>
          <w:rFonts w:hint="eastAsia"/>
          <w:highlight w:val="none"/>
          <w:lang w:eastAsia="zh-CN"/>
        </w:rPr>
        <w:t>，</w:t>
      </w:r>
      <w:r>
        <w:rPr>
          <w:rFonts w:hint="eastAsia"/>
          <w:highlight w:val="none"/>
        </w:rPr>
        <w:t>建立长效人才培养机制，激发教师提升自己的积极性和主动性，提升教师队伍素质，推动教育持续改进</w:t>
      </w:r>
      <w:r>
        <w:rPr>
          <w:highlight w:val="none"/>
        </w:rPr>
        <w:t>。但</w:t>
      </w:r>
      <w:r>
        <w:rPr>
          <w:rFonts w:hint="eastAsia"/>
          <w:highlight w:val="none"/>
        </w:rPr>
        <w:t>存在</w:t>
      </w:r>
      <w:r>
        <w:rPr>
          <w:rFonts w:hint="eastAsia"/>
          <w:highlight w:val="none"/>
          <w:lang w:val="en-US" w:eastAsia="zh-CN"/>
        </w:rPr>
        <w:t>项目绩效自评不足，</w:t>
      </w:r>
      <w:r>
        <w:rPr>
          <w:rFonts w:hint="eastAsia"/>
          <w:highlight w:val="none"/>
        </w:rPr>
        <w:t>未将项目绩效目标细化分解为具体的绩效指标，</w:t>
      </w:r>
      <w:r>
        <w:rPr>
          <w:rFonts w:hint="eastAsia"/>
          <w:highlight w:val="none"/>
          <w:lang w:val="en-US" w:eastAsia="zh-CN"/>
        </w:rPr>
        <w:t>项目档案管理不足以及</w:t>
      </w:r>
      <w:r>
        <w:rPr>
          <w:rFonts w:hint="eastAsia"/>
          <w:highlight w:val="none"/>
        </w:rPr>
        <w:t>项目效益暂时不能完全达到预期的情况。</w:t>
      </w:r>
    </w:p>
    <w:p w14:paraId="04A5EB6C">
      <w:pPr>
        <w:spacing w:line="276" w:lineRule="auto"/>
        <w:ind w:left="-178" w:firstLine="560"/>
        <w:rPr>
          <w:highlight w:val="none"/>
        </w:rPr>
      </w:pPr>
      <w:r>
        <w:rPr>
          <w:highlight w:val="none"/>
        </w:rPr>
        <w:t>在项目决策方面，</w:t>
      </w:r>
      <w:r>
        <w:rPr>
          <w:rFonts w:hint="eastAsia"/>
          <w:highlight w:val="none"/>
          <w:lang w:eastAsia="zh-CN"/>
        </w:rPr>
        <w:t>2024年安宁市中小学幼儿园教学质量考核奖励项目经费</w:t>
      </w:r>
      <w:r>
        <w:rPr>
          <w:rFonts w:hint="eastAsia"/>
          <w:highlight w:val="none"/>
        </w:rPr>
        <w:t>项目</w:t>
      </w:r>
      <w:r>
        <w:rPr>
          <w:highlight w:val="none"/>
        </w:rPr>
        <w:t>立项</w:t>
      </w:r>
      <w:r>
        <w:rPr>
          <w:rFonts w:hint="eastAsia"/>
          <w:highlight w:val="none"/>
        </w:rPr>
        <w:t>依据充分且规范</w:t>
      </w:r>
      <w:r>
        <w:rPr>
          <w:highlight w:val="none"/>
        </w:rPr>
        <w:t>；预算编制经过科学论证，预算内容与项目内容匹配；绩效指标与预算确定的项目投资额或资金量相匹配。</w:t>
      </w:r>
      <w:r>
        <w:rPr>
          <w:rFonts w:hint="eastAsia"/>
          <w:highlight w:val="none"/>
        </w:rPr>
        <w:t>但存在绩效指标不够明确的情况。</w:t>
      </w:r>
    </w:p>
    <w:p w14:paraId="6C454408">
      <w:pPr>
        <w:spacing w:line="276" w:lineRule="auto"/>
        <w:ind w:left="-178" w:firstLine="560"/>
        <w:rPr>
          <w:highlight w:val="none"/>
        </w:rPr>
      </w:pPr>
      <w:r>
        <w:rPr>
          <w:highlight w:val="none"/>
        </w:rPr>
        <w:t>在项目过程</w:t>
      </w:r>
      <w:r>
        <w:rPr>
          <w:rFonts w:hint="eastAsia"/>
          <w:highlight w:val="none"/>
        </w:rPr>
        <w:t>中的资金管理</w:t>
      </w:r>
      <w:r>
        <w:rPr>
          <w:highlight w:val="none"/>
        </w:rPr>
        <w:t>方面</w:t>
      </w:r>
      <w:r>
        <w:rPr>
          <w:rFonts w:hint="eastAsia"/>
          <w:highlight w:val="none"/>
        </w:rPr>
        <w:t>，资金下达及时且到位，在使用</w:t>
      </w:r>
      <w:r>
        <w:rPr>
          <w:highlight w:val="none"/>
        </w:rPr>
        <w:t>资金</w:t>
      </w:r>
      <w:r>
        <w:rPr>
          <w:rFonts w:hint="eastAsia"/>
          <w:highlight w:val="none"/>
        </w:rPr>
        <w:t>过程中合规合法，预算执行率达到要求</w:t>
      </w:r>
      <w:r>
        <w:rPr>
          <w:highlight w:val="none"/>
        </w:rPr>
        <w:t>；</w:t>
      </w:r>
      <w:r>
        <w:rPr>
          <w:rFonts w:hint="eastAsia"/>
          <w:highlight w:val="none"/>
        </w:rPr>
        <w:t>在组织实施方面，</w:t>
      </w:r>
      <w:r>
        <w:rPr>
          <w:rFonts w:hint="eastAsia"/>
          <w:highlight w:val="none"/>
          <w:lang w:val="en-US" w:eastAsia="zh-CN"/>
        </w:rPr>
        <w:t>项目主管单位</w:t>
      </w:r>
      <w:r>
        <w:rPr>
          <w:highlight w:val="none"/>
        </w:rPr>
        <w:t>开展</w:t>
      </w:r>
      <w:r>
        <w:rPr>
          <w:rFonts w:hint="eastAsia"/>
          <w:highlight w:val="none"/>
          <w:lang w:eastAsia="zh-CN"/>
        </w:rPr>
        <w:t>了</w:t>
      </w:r>
      <w:r>
        <w:rPr>
          <w:rFonts w:hint="eastAsia"/>
          <w:highlight w:val="none"/>
          <w:lang w:val="en-US" w:eastAsia="zh-CN"/>
        </w:rPr>
        <w:t>项目绩效</w:t>
      </w:r>
      <w:r>
        <w:rPr>
          <w:highlight w:val="none"/>
        </w:rPr>
        <w:t>自评工作；</w:t>
      </w:r>
      <w:r>
        <w:rPr>
          <w:rFonts w:hint="eastAsia"/>
          <w:highlight w:val="none"/>
        </w:rPr>
        <w:t>管理制度健全且执行有效、考核</w:t>
      </w:r>
      <w:r>
        <w:rPr>
          <w:highlight w:val="none"/>
        </w:rPr>
        <w:t>体系完善。</w:t>
      </w:r>
      <w:r>
        <w:rPr>
          <w:rFonts w:hint="eastAsia"/>
          <w:highlight w:val="none"/>
        </w:rPr>
        <w:t>但在</w:t>
      </w:r>
      <w:r>
        <w:rPr>
          <w:rFonts w:hint="eastAsia"/>
          <w:highlight w:val="none"/>
          <w:lang w:val="en-US" w:eastAsia="zh-CN"/>
        </w:rPr>
        <w:t>档案管理方面还不够规范和齐全，在</w:t>
      </w:r>
      <w:r>
        <w:rPr>
          <w:rFonts w:hint="eastAsia"/>
          <w:highlight w:val="none"/>
        </w:rPr>
        <w:t>绩效自评方面存在设定的绩效自评指标不够清晰</w:t>
      </w:r>
      <w:r>
        <w:rPr>
          <w:rFonts w:hint="eastAsia"/>
          <w:highlight w:val="none"/>
          <w:lang w:eastAsia="zh-CN"/>
        </w:rPr>
        <w:t>，</w:t>
      </w:r>
      <w:r>
        <w:rPr>
          <w:rFonts w:hint="eastAsia"/>
          <w:highlight w:val="none"/>
          <w:lang w:val="en-US" w:eastAsia="zh-CN"/>
        </w:rPr>
        <w:t>绩效目标不够明确</w:t>
      </w:r>
      <w:r>
        <w:rPr>
          <w:rFonts w:hint="eastAsia"/>
          <w:highlight w:val="none"/>
        </w:rPr>
        <w:t>的情况。</w:t>
      </w:r>
    </w:p>
    <w:p w14:paraId="384FD0C8">
      <w:pPr>
        <w:spacing w:line="276" w:lineRule="auto"/>
        <w:ind w:left="-178" w:firstLine="560"/>
        <w:rPr>
          <w:highlight w:val="none"/>
        </w:rPr>
      </w:pPr>
      <w:r>
        <w:rPr>
          <w:highlight w:val="none"/>
        </w:rPr>
        <w:t>在项目产出方面，</w:t>
      </w:r>
      <w:r>
        <w:rPr>
          <w:rFonts w:hint="eastAsia"/>
          <w:highlight w:val="none"/>
        </w:rPr>
        <w:t>按照相关要求完成2024年安宁市中小学幼儿园教学质量考核奖励项目经费</w:t>
      </w:r>
      <w:r>
        <w:rPr>
          <w:rFonts w:hint="eastAsia"/>
          <w:highlight w:val="none"/>
          <w:lang w:val="en-US" w:eastAsia="zh-CN"/>
        </w:rPr>
        <w:t>发放，考核奖励准确发放到各学校和老师，教学质量考核奖励发放及时，项目产出成本达标</w:t>
      </w:r>
      <w:r>
        <w:rPr>
          <w:highlight w:val="none"/>
        </w:rPr>
        <w:t>。</w:t>
      </w:r>
    </w:p>
    <w:p w14:paraId="69095575">
      <w:pPr>
        <w:ind w:firstLine="560"/>
        <w:rPr>
          <w:b/>
          <w:bCs/>
          <w:highlight w:val="none"/>
        </w:rPr>
      </w:pPr>
      <w:r>
        <w:rPr>
          <w:highlight w:val="none"/>
        </w:rPr>
        <w:t>在项目效益方面，</w:t>
      </w:r>
      <w:r>
        <w:rPr>
          <w:rFonts w:hint="eastAsia"/>
          <w:highlight w:val="none"/>
          <w:lang w:eastAsia="zh-CN"/>
        </w:rPr>
        <w:t>2024年安宁市中小学幼儿园教学质量考核奖励项目经费</w:t>
      </w:r>
      <w:r>
        <w:rPr>
          <w:highlight w:val="none"/>
        </w:rPr>
        <w:t>，</w:t>
      </w:r>
      <w:r>
        <w:rPr>
          <w:rFonts w:hint="eastAsia"/>
          <w:highlight w:val="none"/>
        </w:rPr>
        <w:t>优化教育资源配置，提高资金使用效益</w:t>
      </w:r>
      <w:r>
        <w:rPr>
          <w:rFonts w:hint="eastAsia"/>
          <w:highlight w:val="none"/>
          <w:lang w:eastAsia="zh-CN"/>
        </w:rPr>
        <w:t>，</w:t>
      </w:r>
      <w:r>
        <w:rPr>
          <w:rFonts w:hint="eastAsia"/>
          <w:highlight w:val="none"/>
        </w:rPr>
        <w:t>打造“教育在安宁”的城市品牌，带动相关产业发展，促进经济增长</w:t>
      </w:r>
      <w:r>
        <w:rPr>
          <w:rFonts w:hint="eastAsia"/>
          <w:highlight w:val="none"/>
          <w:lang w:eastAsia="zh-CN"/>
        </w:rPr>
        <w:t>，</w:t>
      </w:r>
      <w:r>
        <w:rPr>
          <w:rFonts w:hint="eastAsia"/>
          <w:highlight w:val="none"/>
        </w:rPr>
        <w:t>为地方经济提供了技能人才支撑，进入本地企业就业，为企业发展提供了人力资源保障。</w:t>
      </w:r>
      <w:r>
        <w:rPr>
          <w:rFonts w:hint="eastAsia"/>
          <w:highlight w:val="none"/>
          <w:lang w:val="en-US" w:eastAsia="zh-CN"/>
        </w:rPr>
        <w:t>太平新城</w:t>
      </w:r>
      <w:r>
        <w:rPr>
          <w:rFonts w:hint="eastAsia"/>
          <w:highlight w:val="none"/>
        </w:rPr>
        <w:t>教育质量显著提升，群众满意度提高，缓解了家长对子女教育的焦虑，增强了群众对政府的信任</w:t>
      </w:r>
      <w:r>
        <w:rPr>
          <w:rFonts w:hint="eastAsia"/>
          <w:highlight w:val="none"/>
          <w:lang w:eastAsia="zh-CN"/>
        </w:rPr>
        <w:t>，</w:t>
      </w:r>
      <w:r>
        <w:rPr>
          <w:rFonts w:hint="eastAsia"/>
          <w:highlight w:val="none"/>
        </w:rPr>
        <w:t>建立长效人才培养机制，激发教师提升自己的积极性和主动性，提升教师队伍素质，推动教育持续改进。但</w:t>
      </w:r>
      <w:r>
        <w:rPr>
          <w:rFonts w:hint="eastAsia"/>
          <w:highlight w:val="none"/>
          <w:lang w:val="en-US" w:eastAsia="zh-CN"/>
        </w:rPr>
        <w:t>在</w:t>
      </w:r>
      <w:r>
        <w:rPr>
          <w:rFonts w:hint="eastAsia"/>
          <w:highlight w:val="none"/>
        </w:rPr>
        <w:t>缩小城乡教育差距，推动教育均衡发展</w:t>
      </w:r>
      <w:r>
        <w:rPr>
          <w:rFonts w:hint="eastAsia"/>
          <w:highlight w:val="none"/>
          <w:lang w:eastAsia="zh-CN"/>
        </w:rPr>
        <w:t>，</w:t>
      </w:r>
      <w:r>
        <w:rPr>
          <w:rFonts w:hint="eastAsia"/>
          <w:highlight w:val="none"/>
        </w:rPr>
        <w:t>深化教育教学改革，全面提高办学质量和效益</w:t>
      </w:r>
      <w:r>
        <w:rPr>
          <w:rFonts w:hint="eastAsia"/>
          <w:highlight w:val="none"/>
          <w:lang w:val="en-US" w:eastAsia="zh-CN"/>
        </w:rPr>
        <w:t>方面不够明显，对</w:t>
      </w:r>
      <w:r>
        <w:rPr>
          <w:rFonts w:hint="eastAsia"/>
          <w:highlight w:val="none"/>
        </w:rPr>
        <w:t>打造“家门口的好学校”有</w:t>
      </w:r>
      <w:r>
        <w:rPr>
          <w:rFonts w:hint="eastAsia"/>
          <w:highlight w:val="none"/>
          <w:lang w:val="en-US" w:eastAsia="zh-CN"/>
        </w:rPr>
        <w:t>帮助但仍有不足</w:t>
      </w:r>
      <w:r>
        <w:rPr>
          <w:rFonts w:hint="eastAsia"/>
          <w:highlight w:val="none"/>
        </w:rPr>
        <w:t>。</w:t>
      </w:r>
    </w:p>
    <w:p w14:paraId="26204A50">
      <w:pPr>
        <w:pStyle w:val="3"/>
        <w:ind w:firstLine="562"/>
        <w:rPr>
          <w:rFonts w:ascii="Times New Roman" w:hAnsi="Times New Roman" w:cs="Times New Roman"/>
        </w:rPr>
      </w:pPr>
      <w:bookmarkStart w:id="102" w:name="_Toc1629"/>
      <w:r>
        <w:rPr>
          <w:rFonts w:ascii="Times New Roman" w:hAnsi="Times New Roman" w:cs="Times New Roman"/>
        </w:rPr>
        <w:t>四、绩效评价指标分析</w:t>
      </w:r>
      <w:bookmarkEnd w:id="101"/>
      <w:bookmarkEnd w:id="102"/>
    </w:p>
    <w:p w14:paraId="3FCFAC9D">
      <w:pPr>
        <w:pStyle w:val="4"/>
        <w:ind w:firstLine="560"/>
      </w:pPr>
      <w:bookmarkStart w:id="103" w:name="_Toc24170"/>
      <w:bookmarkStart w:id="104" w:name="_Toc2732"/>
      <w:bookmarkStart w:id="105" w:name="_Hlk148473140"/>
      <w:r>
        <w:t>A1．项目决策情况分析</w:t>
      </w:r>
      <w:bookmarkEnd w:id="103"/>
      <w:bookmarkEnd w:id="104"/>
      <w:bookmarkEnd w:id="105"/>
    </w:p>
    <w:p w14:paraId="1D1DDCCD">
      <w:pPr>
        <w:ind w:firstLine="560"/>
      </w:pPr>
      <w:r>
        <w:t>项目决策类指标由3个二级指标，6个三级指标构成，指标分值15分，实际得分为</w:t>
      </w:r>
      <w:r>
        <w:rPr>
          <w:rFonts w:hint="eastAsia"/>
        </w:rPr>
        <w:t>13</w:t>
      </w:r>
      <w:r>
        <w:t>分。其中满分三级指标</w:t>
      </w:r>
      <w:r>
        <w:rPr>
          <w:rFonts w:hint="eastAsia"/>
        </w:rPr>
        <w:t>5</w:t>
      </w:r>
      <w:r>
        <w:t>个，扣分三级指标</w:t>
      </w:r>
      <w:r>
        <w:rPr>
          <w:rFonts w:hint="eastAsia"/>
        </w:rPr>
        <w:t>1</w:t>
      </w:r>
      <w:r>
        <w:t>个。</w:t>
      </w:r>
      <w:r>
        <w:rPr>
          <w:rFonts w:hint="eastAsia"/>
        </w:rPr>
        <w:t>得分明细如下</w:t>
      </w:r>
      <w:r>
        <w:t>：</w:t>
      </w:r>
    </w:p>
    <w:tbl>
      <w:tblPr>
        <w:tblStyle w:val="17"/>
        <w:tblW w:w="4998" w:type="pct"/>
        <w:tblInd w:w="0" w:type="dxa"/>
        <w:tblLayout w:type="fixed"/>
        <w:tblCellMar>
          <w:top w:w="0" w:type="dxa"/>
          <w:left w:w="108" w:type="dxa"/>
          <w:bottom w:w="0" w:type="dxa"/>
          <w:right w:w="108" w:type="dxa"/>
        </w:tblCellMar>
      </w:tblPr>
      <w:tblGrid>
        <w:gridCol w:w="1227"/>
        <w:gridCol w:w="1620"/>
        <w:gridCol w:w="2541"/>
        <w:gridCol w:w="1205"/>
        <w:gridCol w:w="1234"/>
        <w:gridCol w:w="1205"/>
      </w:tblGrid>
      <w:tr w14:paraId="7CCECEE0">
        <w:tblPrEx>
          <w:tblCellMar>
            <w:top w:w="0" w:type="dxa"/>
            <w:left w:w="108" w:type="dxa"/>
            <w:bottom w:w="0" w:type="dxa"/>
            <w:right w:w="108" w:type="dxa"/>
          </w:tblCellMar>
        </w:tblPrEx>
        <w:trPr>
          <w:trHeight w:val="500" w:hRule="atLeast"/>
          <w:tblHeader/>
        </w:trPr>
        <w:tc>
          <w:tcPr>
            <w:tcW w:w="6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C6F2E">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EEDB">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53BC6">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2EA47">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28D57">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5440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145C1E1D">
        <w:tblPrEx>
          <w:tblCellMar>
            <w:top w:w="0" w:type="dxa"/>
            <w:left w:w="108" w:type="dxa"/>
            <w:bottom w:w="0" w:type="dxa"/>
            <w:right w:w="108" w:type="dxa"/>
          </w:tblCellMar>
        </w:tblPrEx>
        <w:trPr>
          <w:trHeight w:val="500" w:hRule="atLeast"/>
        </w:trPr>
        <w:tc>
          <w:tcPr>
            <w:tcW w:w="6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35299">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A1决策</w:t>
            </w:r>
          </w:p>
          <w:p w14:paraId="3FE48EB9">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（15分</w:t>
            </w:r>
            <w:r>
              <w:rPr>
                <w:rFonts w:hint="eastAsia" w:eastAsia="宋体"/>
                <w:color w:val="000000"/>
                <w:kern w:val="0"/>
                <w:sz w:val="18"/>
                <w:szCs w:val="18"/>
                <w:lang w:bidi="ar"/>
              </w:rPr>
              <w:t>）</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43290">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A11项目立项</w:t>
            </w:r>
          </w:p>
          <w:p w14:paraId="5954929B">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（5分）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2B6A">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1</w:t>
            </w:r>
            <w:r>
              <w:rPr>
                <w:rFonts w:eastAsia="宋体"/>
                <w:color w:val="000000"/>
                <w:kern w:val="0"/>
                <w:sz w:val="18"/>
                <w:szCs w:val="18"/>
                <w:lang w:bidi="ar"/>
              </w:rPr>
              <w:t>立项依据充分性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33296">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7D5B">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充分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DF63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53DAA370">
        <w:tblPrEx>
          <w:tblCellMar>
            <w:top w:w="0" w:type="dxa"/>
            <w:left w:w="108" w:type="dxa"/>
            <w:bottom w:w="0" w:type="dxa"/>
            <w:right w:w="108" w:type="dxa"/>
          </w:tblCellMar>
        </w:tblPrEx>
        <w:trPr>
          <w:trHeight w:val="821"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E892">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5FF0E">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6AA0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A11</w:t>
            </w:r>
            <w:r>
              <w:rPr>
                <w:rFonts w:hint="eastAsia" w:eastAsia="宋体"/>
                <w:color w:val="000000"/>
                <w:kern w:val="0"/>
                <w:sz w:val="18"/>
                <w:szCs w:val="18"/>
                <w:lang w:bidi="ar"/>
              </w:rPr>
              <w:t>2</w:t>
            </w:r>
            <w:r>
              <w:rPr>
                <w:rFonts w:eastAsia="宋体"/>
                <w:color w:val="000000"/>
                <w:kern w:val="0"/>
                <w:sz w:val="18"/>
                <w:szCs w:val="18"/>
                <w:lang w:bidi="ar"/>
              </w:rPr>
              <w:t>项目立项规范性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4D41D">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A17A7">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规范</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A5E91">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r>
      <w:tr w14:paraId="3C18F7B6">
        <w:tblPrEx>
          <w:tblCellMar>
            <w:top w:w="0" w:type="dxa"/>
            <w:left w:w="108" w:type="dxa"/>
            <w:bottom w:w="0" w:type="dxa"/>
            <w:right w:w="108" w:type="dxa"/>
          </w:tblCellMar>
        </w:tblPrEx>
        <w:trPr>
          <w:trHeight w:val="745"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CD376">
            <w:pPr>
              <w:spacing w:line="240" w:lineRule="auto"/>
              <w:ind w:firstLine="360"/>
              <w:jc w:val="center"/>
              <w:rPr>
                <w:rFonts w:eastAsia="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90C31">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A12绩效目标</w:t>
            </w:r>
          </w:p>
          <w:p w14:paraId="4E2581BA">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（6分）</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E92D1">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A121绩效目标合理性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31206">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74F91">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429E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r>
      <w:tr w14:paraId="1A308C4D">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3C4B4">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E0116">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7EB6">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A122绩效指标明确性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5DE2A">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8C721">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bidi="ar"/>
              </w:rPr>
              <w:t>不够</w:t>
            </w:r>
            <w:r>
              <w:rPr>
                <w:rFonts w:eastAsia="宋体"/>
                <w:color w:val="000000"/>
                <w:kern w:val="0"/>
                <w:sz w:val="18"/>
                <w:szCs w:val="18"/>
                <w:lang w:bidi="ar"/>
              </w:rPr>
              <w:t>明确</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BF69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1</w:t>
            </w:r>
          </w:p>
        </w:tc>
      </w:tr>
      <w:tr w14:paraId="34F44FCE">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32057">
            <w:pPr>
              <w:spacing w:line="240" w:lineRule="auto"/>
              <w:ind w:firstLine="360"/>
              <w:jc w:val="center"/>
              <w:rPr>
                <w:rFonts w:eastAsia="宋体"/>
                <w:color w:val="000000"/>
                <w:sz w:val="18"/>
                <w:szCs w:val="18"/>
              </w:rPr>
            </w:pP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C968D">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A13资金投入</w:t>
            </w:r>
          </w:p>
          <w:p w14:paraId="0EA87D1C">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4分</w:t>
            </w:r>
            <w:r>
              <w:rPr>
                <w:rFonts w:hint="eastAsia" w:eastAsia="宋体"/>
                <w:color w:val="000000"/>
                <w:kern w:val="0"/>
                <w:sz w:val="18"/>
                <w:szCs w:val="18"/>
                <w:lang w:bidi="ar"/>
              </w:rPr>
              <w:t>）</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6580">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A131预算编制科学性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6C089">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03EF">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科学</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E28E">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r>
      <w:tr w14:paraId="778C2B95">
        <w:tblPrEx>
          <w:tblCellMar>
            <w:top w:w="0" w:type="dxa"/>
            <w:left w:w="108" w:type="dxa"/>
            <w:bottom w:w="0" w:type="dxa"/>
            <w:right w:w="108" w:type="dxa"/>
          </w:tblCellMar>
        </w:tblPrEx>
        <w:trPr>
          <w:trHeight w:val="500" w:hRule="atLeast"/>
        </w:trPr>
        <w:tc>
          <w:tcPr>
            <w:tcW w:w="6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732C">
            <w:pPr>
              <w:spacing w:line="240" w:lineRule="auto"/>
              <w:ind w:firstLine="360"/>
              <w:jc w:val="center"/>
              <w:rPr>
                <w:rFonts w:eastAsia="宋体"/>
                <w:color w:val="000000"/>
                <w:sz w:val="18"/>
                <w:szCs w:val="18"/>
              </w:rPr>
            </w:pP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D1096">
            <w:pPr>
              <w:spacing w:line="240" w:lineRule="auto"/>
              <w:ind w:firstLine="360"/>
              <w:jc w:val="left"/>
              <w:rPr>
                <w:rFonts w:eastAsia="宋体"/>
                <w:color w:val="000000"/>
                <w:sz w:val="18"/>
                <w:szCs w:val="18"/>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22DC6">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A132资金分配合理性</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2D242">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c>
          <w:tcPr>
            <w:tcW w:w="6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F2D6">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合理</w:t>
            </w:r>
          </w:p>
        </w:tc>
        <w:tc>
          <w:tcPr>
            <w:tcW w:w="6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8D2D0">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w:t>
            </w:r>
          </w:p>
        </w:tc>
      </w:tr>
    </w:tbl>
    <w:p w14:paraId="5770F1E8">
      <w:pPr>
        <w:pStyle w:val="5"/>
        <w:ind w:firstLine="560"/>
        <w:rPr>
          <w:rFonts w:ascii="Times New Roman" w:hAnsi="Times New Roman" w:cs="Times New Roman"/>
        </w:rPr>
      </w:pPr>
      <w:r>
        <w:rPr>
          <w:rFonts w:ascii="Times New Roman" w:hAnsi="Times New Roman" w:cs="Times New Roman"/>
        </w:rPr>
        <w:t>A11．项目立项。指标分值5分，实际得5分。</w:t>
      </w:r>
    </w:p>
    <w:p w14:paraId="22FD3803">
      <w:pPr>
        <w:ind w:firstLine="560"/>
      </w:pPr>
      <w:r>
        <w:t>A11</w:t>
      </w:r>
      <w:r>
        <w:rPr>
          <w:rFonts w:hint="eastAsia"/>
        </w:rPr>
        <w:t>1</w:t>
      </w:r>
      <w:r>
        <w:t>．立项依据充分性。指标分值3分，实际得3分。</w:t>
      </w:r>
    </w:p>
    <w:p w14:paraId="675A7FB0">
      <w:pPr>
        <w:ind w:firstLine="560"/>
      </w:pPr>
      <w:r>
        <w:t>该指标用以反映和考核项目立项依据情况。</w:t>
      </w:r>
      <w:r>
        <w:rPr>
          <w:rFonts w:hint="eastAsia"/>
        </w:rPr>
        <w:t>得</w:t>
      </w:r>
      <w:r>
        <w:t>分明细如下：</w:t>
      </w:r>
    </w:p>
    <w:p w14:paraId="15E17069">
      <w:pPr>
        <w:ind w:firstLine="560"/>
      </w:pPr>
      <w:r>
        <w:t>根据</w:t>
      </w:r>
      <w:r>
        <w:rPr>
          <w:rFonts w:hint="eastAsia"/>
        </w:rPr>
        <w:t>中共安宁市委 安宁市人民政府</w:t>
      </w:r>
      <w:r>
        <w:rPr>
          <w:rFonts w:hint="eastAsia"/>
          <w:lang w:val="en-US" w:eastAsia="zh-CN"/>
        </w:rPr>
        <w:t>下达</w:t>
      </w:r>
      <w:r>
        <w:rPr>
          <w:rFonts w:hint="eastAsia"/>
        </w:rPr>
        <w:t>《关于破解教育发展瓶颈 加快推进教育现代化全力建设中国西部县级教育强市的实施意见》（安发〔2021〕12 号）</w:t>
      </w:r>
      <w:r>
        <w:rPr>
          <w:rFonts w:hint="eastAsia"/>
          <w:lang w:eastAsia="zh-CN"/>
        </w:rPr>
        <w:t>、</w:t>
      </w:r>
      <w:r>
        <w:rPr>
          <w:rFonts w:hint="eastAsia"/>
        </w:rPr>
        <w:t>中共安宁市委安宁市人民政府</w:t>
      </w:r>
      <w:r>
        <w:rPr>
          <w:rFonts w:hint="eastAsia"/>
          <w:lang w:val="en-US" w:eastAsia="zh-CN"/>
        </w:rPr>
        <w:t>下达</w:t>
      </w:r>
      <w:r>
        <w:rPr>
          <w:rFonts w:hint="eastAsia"/>
        </w:rPr>
        <w:t>《关于进一步加快推进教育事业改革与发展的实施意见》（安发〔2016〕24 号）</w:t>
      </w:r>
      <w:r>
        <w:rPr>
          <w:rFonts w:hint="eastAsia"/>
          <w:lang w:val="en-US" w:eastAsia="zh-CN"/>
        </w:rPr>
        <w:t>以及</w:t>
      </w:r>
      <w:r>
        <w:rPr>
          <w:rFonts w:hint="eastAsia"/>
        </w:rPr>
        <w:t>《关于推动教育优先发展打造教育强市十条意见》的通知（安办通〔2016〕94号）该</w:t>
      </w:r>
      <w:r>
        <w:t>项目立项能够充分利用政策资源，提高项目的可行性和效益性</w:t>
      </w:r>
      <w:r>
        <w:rPr>
          <w:rFonts w:hint="eastAsia"/>
        </w:rPr>
        <w:t>，符合国家法律法规、国民经济发展规划和相关政策，符合行业发展规划和政策要求；项目立项与部门职责范围相符，属于部门履职所需，</w:t>
      </w:r>
      <w:r>
        <w:t>能够助力部门履行职责，提升部门的工作效率和效能</w:t>
      </w:r>
      <w:r>
        <w:rPr>
          <w:rFonts w:hint="eastAsia"/>
        </w:rPr>
        <w:t>。</w:t>
      </w:r>
      <w:r>
        <w:t>根据评分标准得3分。</w:t>
      </w:r>
    </w:p>
    <w:p w14:paraId="04A22E16">
      <w:pPr>
        <w:ind w:firstLine="560"/>
      </w:pPr>
      <w:r>
        <w:t>A11</w:t>
      </w:r>
      <w:r>
        <w:rPr>
          <w:rFonts w:hint="eastAsia"/>
        </w:rPr>
        <w:t>2</w:t>
      </w:r>
      <w:r>
        <w:t>．项目立项规范性。指标分值2分，实际得2分。</w:t>
      </w:r>
    </w:p>
    <w:p w14:paraId="5CCEAF79">
      <w:pPr>
        <w:ind w:firstLine="560"/>
      </w:pPr>
      <w:r>
        <w:t>该指标反映项目的申请、设立过程是否符合相关要求，和考核项目立项的规范情况。</w:t>
      </w:r>
      <w:r>
        <w:rPr>
          <w:rFonts w:hint="eastAsia"/>
        </w:rPr>
        <w:t>得分</w:t>
      </w:r>
      <w:r>
        <w:t>明细如下：</w:t>
      </w:r>
    </w:p>
    <w:p w14:paraId="002E989E">
      <w:pPr>
        <w:ind w:firstLine="560"/>
      </w:pPr>
      <w:r>
        <w:t>根据</w:t>
      </w:r>
      <w:r>
        <w:rPr>
          <w:rFonts w:hint="eastAsia"/>
        </w:rPr>
        <w:t>中共安宁市委 安宁市人民政府</w:t>
      </w:r>
      <w:r>
        <w:rPr>
          <w:rFonts w:hint="eastAsia"/>
          <w:lang w:val="en-US" w:eastAsia="zh-CN"/>
        </w:rPr>
        <w:t>下达</w:t>
      </w:r>
      <w:r>
        <w:rPr>
          <w:rFonts w:hint="eastAsia"/>
        </w:rPr>
        <w:t>《关于破解教育发展瓶颈 加快推进教育现代化全力建设中国西部县级教育强市的实施意见》（安发〔2021〕12 号）</w:t>
      </w:r>
      <w:r>
        <w:rPr>
          <w:rFonts w:hint="eastAsia"/>
          <w:lang w:eastAsia="zh-CN"/>
        </w:rPr>
        <w:t>、</w:t>
      </w:r>
      <w:r>
        <w:rPr>
          <w:rFonts w:hint="eastAsia"/>
        </w:rPr>
        <w:t>中共安宁市委安宁市人民政府</w:t>
      </w:r>
      <w:r>
        <w:rPr>
          <w:rFonts w:hint="eastAsia"/>
          <w:lang w:val="en-US" w:eastAsia="zh-CN"/>
        </w:rPr>
        <w:t>下达</w:t>
      </w:r>
      <w:r>
        <w:rPr>
          <w:rFonts w:hint="eastAsia"/>
        </w:rPr>
        <w:t>《关于进一步加快推进教育事业改革与发展的实施意见》（安发〔2016〕24 号）</w:t>
      </w:r>
      <w:r>
        <w:rPr>
          <w:rFonts w:hint="eastAsia"/>
          <w:lang w:val="en-US" w:eastAsia="zh-CN"/>
        </w:rPr>
        <w:t>以及</w:t>
      </w:r>
      <w:r>
        <w:rPr>
          <w:rFonts w:hint="eastAsia"/>
        </w:rPr>
        <w:t>《关于推动教育优先发展打造教育强市十条意见》的通知（安办通〔2016〕94号）该项目的申报过程严格遵循了既定的规划指导原则；在提交项目申报资料、遵循项目申报程序以及获取立项批复等关键环节中，均严格按照相关要求和规定执行，确保了申报工作的合规性和有效性。</w:t>
      </w:r>
      <w:r>
        <w:t>根据评分标准得2分。</w:t>
      </w:r>
    </w:p>
    <w:p w14:paraId="16A188D8">
      <w:pPr>
        <w:pStyle w:val="5"/>
        <w:ind w:firstLine="560"/>
        <w:rPr>
          <w:rFonts w:ascii="Times New Roman" w:hAnsi="Times New Roman" w:cs="Times New Roman"/>
        </w:rPr>
      </w:pPr>
      <w:r>
        <w:rPr>
          <w:rFonts w:ascii="Times New Roman" w:hAnsi="Times New Roman" w:cs="Times New Roman"/>
        </w:rPr>
        <w:t>A12．绩效目标。指标分值6分，实际得</w:t>
      </w:r>
      <w:r>
        <w:rPr>
          <w:rFonts w:hint="eastAsia" w:ascii="Times New Roman" w:hAnsi="Times New Roman" w:cs="Times New Roman"/>
        </w:rPr>
        <w:t>4分。</w:t>
      </w:r>
    </w:p>
    <w:p w14:paraId="4E0B76B9">
      <w:pPr>
        <w:ind w:firstLine="560"/>
      </w:pPr>
      <w:r>
        <w:t>A121．绩效目标合理性。指标分值3分，实际得</w:t>
      </w:r>
      <w:r>
        <w:rPr>
          <w:rFonts w:hint="eastAsia"/>
        </w:rPr>
        <w:t>3</w:t>
      </w:r>
      <w:r>
        <w:t>分。</w:t>
      </w:r>
    </w:p>
    <w:p w14:paraId="28D67E84">
      <w:pPr>
        <w:ind w:firstLine="560"/>
      </w:pPr>
      <w:r>
        <w:t>该指标用以反映项目所设定的绩效目标是否依据充分，是否符合客观实际，考核项目绩效目标与项目实施的相符情况。</w:t>
      </w:r>
      <w:r>
        <w:rPr>
          <w:rFonts w:hint="eastAsia"/>
        </w:rPr>
        <w:t>得</w:t>
      </w:r>
      <w:r>
        <w:t>分明细如下：</w:t>
      </w:r>
    </w:p>
    <w:p w14:paraId="47C05BCE">
      <w:pPr>
        <w:ind w:firstLine="560"/>
      </w:pPr>
      <w:r>
        <w:t>根据《</w:t>
      </w:r>
      <w:r>
        <w:rPr>
          <w:rFonts w:hint="eastAsia"/>
        </w:rPr>
        <w:t>202</w:t>
      </w:r>
      <w:r>
        <w:rPr>
          <w:rFonts w:hint="eastAsia"/>
          <w:lang w:val="en-US" w:eastAsia="zh-CN"/>
        </w:rPr>
        <w:t>4</w:t>
      </w:r>
      <w:r>
        <w:rPr>
          <w:rFonts w:hint="eastAsia"/>
        </w:rPr>
        <w:t>年项目申报书（绩效目标表）</w:t>
      </w:r>
      <w:r>
        <w:t>》</w:t>
      </w:r>
      <w:r>
        <w:rPr>
          <w:rFonts w:hint="eastAsia"/>
          <w:lang w:eastAsia="zh-CN"/>
        </w:rPr>
        <w:t>《</w:t>
      </w:r>
      <w:r>
        <w:rPr>
          <w:rFonts w:hint="eastAsia"/>
        </w:rPr>
        <w:t>项目基本信息表</w:t>
      </w:r>
      <w:r>
        <w:rPr>
          <w:rFonts w:hint="eastAsia"/>
          <w:lang w:eastAsia="zh-CN"/>
        </w:rPr>
        <w:t>》《</w:t>
      </w:r>
      <w:r>
        <w:rPr>
          <w:rFonts w:hint="eastAsia"/>
        </w:rPr>
        <w:t>绩效目标表</w:t>
      </w:r>
      <w:r>
        <w:rPr>
          <w:rFonts w:hint="eastAsia"/>
          <w:lang w:eastAsia="zh-CN"/>
        </w:rPr>
        <w:t>》</w:t>
      </w:r>
      <w:r>
        <w:rPr>
          <w:rFonts w:hint="eastAsia"/>
        </w:rPr>
        <w:t>该项目设置了考核奖励学校数</w:t>
      </w:r>
      <w:r>
        <w:rPr>
          <w:rFonts w:hint="eastAsia"/>
          <w:lang w:eastAsia="zh-CN"/>
        </w:rPr>
        <w:t>、经费奖励人数、全市中小学、幼儿园整体教学质量提升率、获补覆盖率、发放及时率、促进各类学校（园）整体教学质量提升</w:t>
      </w:r>
      <w:r>
        <w:t>的</w:t>
      </w:r>
      <w:r>
        <w:rPr>
          <w:rFonts w:hint="eastAsia"/>
        </w:rPr>
        <w:t>产出和效益方面的</w:t>
      </w:r>
      <w:r>
        <w:t>具体</w:t>
      </w:r>
      <w:r>
        <w:rPr>
          <w:rFonts w:hint="eastAsia"/>
        </w:rPr>
        <w:t>绩效</w:t>
      </w:r>
      <w:r>
        <w:t>目标，该项目</w:t>
      </w:r>
      <w:r>
        <w:rPr>
          <w:rFonts w:hint="eastAsia"/>
        </w:rPr>
        <w:t>有具体的绩效目标或工作任务目标</w:t>
      </w:r>
      <w:r>
        <w:t>；</w:t>
      </w:r>
      <w:r>
        <w:rPr>
          <w:rFonts w:hint="eastAsia"/>
        </w:rPr>
        <w:t>项目绩效目标与实际工作内容密切相关；</w:t>
      </w:r>
      <w:r>
        <w:t>项目为促进事业发展所必需；项目预期产出效益和效果符合正常的业绩水平。根据评分标准得</w:t>
      </w:r>
      <w:r>
        <w:rPr>
          <w:rFonts w:hint="eastAsia"/>
        </w:rPr>
        <w:t>3</w:t>
      </w:r>
      <w:r>
        <w:t>分。</w:t>
      </w:r>
    </w:p>
    <w:p w14:paraId="398EBD1C">
      <w:pPr>
        <w:ind w:firstLine="560"/>
      </w:pPr>
      <w:r>
        <w:t>A122．绩效指标明确性。指标分值3分，实际得</w:t>
      </w:r>
      <w:r>
        <w:rPr>
          <w:rFonts w:hint="eastAsia"/>
        </w:rPr>
        <w:t>1</w:t>
      </w:r>
      <w:r>
        <w:t>分。</w:t>
      </w:r>
    </w:p>
    <w:p w14:paraId="33F9BBC1">
      <w:pPr>
        <w:ind w:firstLine="560"/>
      </w:pPr>
      <w:r>
        <w:t>该项指标反映依据绩效目标设定的绩效指标是否清晰、细化、可衡量等，反映和考核项目绩效目标的明细化情况</w:t>
      </w:r>
      <w:r>
        <w:rPr>
          <w:rFonts w:hint="eastAsia"/>
        </w:rPr>
        <w:t>。</w:t>
      </w:r>
      <w:r>
        <w:t>得分明细如下：</w:t>
      </w:r>
    </w:p>
    <w:p w14:paraId="0EA4BA20">
      <w:pPr>
        <w:ind w:firstLine="560"/>
      </w:pPr>
      <w:r>
        <w:t>根据《</w:t>
      </w:r>
      <w:r>
        <w:rPr>
          <w:rFonts w:hint="eastAsia"/>
        </w:rPr>
        <w:t>202</w:t>
      </w:r>
      <w:r>
        <w:rPr>
          <w:rFonts w:hint="eastAsia"/>
          <w:lang w:val="en-US" w:eastAsia="zh-CN"/>
        </w:rPr>
        <w:t>4</w:t>
      </w:r>
      <w:r>
        <w:rPr>
          <w:rFonts w:hint="eastAsia"/>
        </w:rPr>
        <w:t>年项目申报书（绩效目标表）</w:t>
      </w:r>
      <w:r>
        <w:t>》</w:t>
      </w:r>
      <w:r>
        <w:rPr>
          <w:rFonts w:hint="eastAsia"/>
          <w:lang w:eastAsia="zh-CN"/>
        </w:rPr>
        <w:t>《</w:t>
      </w:r>
      <w:r>
        <w:rPr>
          <w:rFonts w:hint="eastAsia"/>
        </w:rPr>
        <w:t>项目基本信息表</w:t>
      </w:r>
      <w:r>
        <w:rPr>
          <w:rFonts w:hint="eastAsia"/>
          <w:lang w:eastAsia="zh-CN"/>
        </w:rPr>
        <w:t>》《</w:t>
      </w:r>
      <w:r>
        <w:rPr>
          <w:rFonts w:hint="eastAsia"/>
        </w:rPr>
        <w:t>绩效目标表</w:t>
      </w:r>
      <w:r>
        <w:rPr>
          <w:rFonts w:hint="eastAsia"/>
          <w:lang w:eastAsia="zh-CN"/>
        </w:rPr>
        <w:t>》</w:t>
      </w:r>
      <w:r>
        <w:rPr>
          <w:rFonts w:hint="eastAsia"/>
        </w:rPr>
        <w:t>该项目设置了考核奖励学校数</w:t>
      </w:r>
      <w:r>
        <w:rPr>
          <w:rFonts w:hint="eastAsia"/>
          <w:lang w:eastAsia="zh-CN"/>
        </w:rPr>
        <w:t>、经费奖励人数、全市中小学、幼儿园整体教学质量提升率、获补覆盖率、发放及时率、促进各类学校（园）整体教学质量提升</w:t>
      </w:r>
      <w:r>
        <w:t>的</w:t>
      </w:r>
      <w:r>
        <w:rPr>
          <w:rFonts w:hint="eastAsia"/>
        </w:rPr>
        <w:t>产出和效益方面的</w:t>
      </w:r>
      <w:r>
        <w:t>具体</w:t>
      </w:r>
      <w:r>
        <w:rPr>
          <w:rFonts w:hint="eastAsia"/>
        </w:rPr>
        <w:t>绩效</w:t>
      </w:r>
      <w:r>
        <w:t>目标，</w:t>
      </w:r>
      <w:r>
        <w:rPr>
          <w:rFonts w:hint="eastAsia"/>
        </w:rPr>
        <w:t>该项目设定了部分绩效指标，且设定的绩效指标可以体现项目部分绩效成果</w:t>
      </w:r>
      <w:r>
        <w:t>。根据评分标准得1分。</w:t>
      </w:r>
    </w:p>
    <w:p w14:paraId="60851D63">
      <w:pPr>
        <w:ind w:firstLine="560"/>
      </w:pPr>
      <w:r>
        <w:t>扣分明细如下：</w:t>
      </w:r>
    </w:p>
    <w:p w14:paraId="6DC54EE8">
      <w:pPr>
        <w:ind w:firstLine="560"/>
      </w:pPr>
      <w:r>
        <w:t>根据《</w:t>
      </w:r>
      <w:r>
        <w:rPr>
          <w:rFonts w:hint="eastAsia"/>
        </w:rPr>
        <w:t>202</w:t>
      </w:r>
      <w:r>
        <w:rPr>
          <w:rFonts w:hint="eastAsia"/>
          <w:lang w:val="en-US" w:eastAsia="zh-CN"/>
        </w:rPr>
        <w:t>4</w:t>
      </w:r>
      <w:r>
        <w:rPr>
          <w:rFonts w:hint="eastAsia"/>
        </w:rPr>
        <w:t>年项目申报书（绩效目标表）</w:t>
      </w:r>
      <w:r>
        <w:t>》该项目</w:t>
      </w:r>
      <w:r>
        <w:rPr>
          <w:rFonts w:hint="eastAsia"/>
        </w:rPr>
        <w:t>未设置项目产出</w:t>
      </w:r>
      <w:r>
        <w:rPr>
          <w:rFonts w:hint="eastAsia"/>
          <w:lang w:val="en-US" w:eastAsia="zh-CN"/>
        </w:rPr>
        <w:t>成本</w:t>
      </w:r>
      <w:r>
        <w:rPr>
          <w:rFonts w:hint="eastAsia"/>
        </w:rPr>
        <w:t>指标、经济效益</w:t>
      </w:r>
      <w:r>
        <w:rPr>
          <w:rFonts w:hint="eastAsia"/>
          <w:lang w:val="en-US" w:eastAsia="zh-CN"/>
        </w:rPr>
        <w:t>和可持续发展</w:t>
      </w:r>
      <w:r>
        <w:rPr>
          <w:rFonts w:hint="eastAsia"/>
        </w:rPr>
        <w:t>指标，</w:t>
      </w:r>
      <w:r>
        <w:rPr>
          <w:rFonts w:hint="eastAsia"/>
          <w:lang w:val="en-US" w:eastAsia="zh-CN"/>
        </w:rPr>
        <w:t>且设定的定量指标</w:t>
      </w:r>
      <w:r>
        <w:rPr>
          <w:rFonts w:hint="eastAsia"/>
        </w:rPr>
        <w:t>未</w:t>
      </w:r>
      <w:r>
        <w:t>将绩效目标细化分解为具体的绩效指标</w:t>
      </w:r>
      <w:r>
        <w:rPr>
          <w:rFonts w:hint="eastAsia"/>
        </w:rPr>
        <w:t>，不完全能</w:t>
      </w:r>
      <w:r>
        <w:t>通过清晰、可衡量的绩效指标值予以体现</w:t>
      </w:r>
      <w:r>
        <w:rPr>
          <w:rFonts w:hint="eastAsia"/>
        </w:rPr>
        <w:t>。</w:t>
      </w:r>
      <w:r>
        <w:t>根据评分标准扣</w:t>
      </w:r>
      <w:r>
        <w:rPr>
          <w:rFonts w:hint="eastAsia"/>
        </w:rPr>
        <w:t>2</w:t>
      </w:r>
      <w:r>
        <w:t>分</w:t>
      </w:r>
      <w:r>
        <w:rPr>
          <w:rFonts w:hint="eastAsia"/>
        </w:rPr>
        <w:t>。</w:t>
      </w:r>
    </w:p>
    <w:p w14:paraId="4571025B">
      <w:pPr>
        <w:pStyle w:val="5"/>
        <w:ind w:firstLine="560"/>
        <w:rPr>
          <w:rFonts w:ascii="Times New Roman" w:hAnsi="Times New Roman" w:cs="Times New Roman"/>
        </w:rPr>
      </w:pPr>
      <w:r>
        <w:rPr>
          <w:rFonts w:ascii="Times New Roman" w:hAnsi="Times New Roman" w:cs="Times New Roman"/>
        </w:rPr>
        <w:t>A13．资金投入。指标分值4分，实际得4分。</w:t>
      </w:r>
    </w:p>
    <w:p w14:paraId="1B744270">
      <w:pPr>
        <w:ind w:firstLine="560"/>
      </w:pPr>
      <w:r>
        <w:t>A131．预算编制科学性。指标分值2分，实际得2分。</w:t>
      </w:r>
    </w:p>
    <w:p w14:paraId="5625934F">
      <w:pPr>
        <w:ind w:firstLine="560"/>
      </w:pPr>
      <w:r>
        <w:t>该项指标用以反映项目预算编制是否经过科学论证、有明确标准，资金额度与年度目标是否相适应，考核项目预算编制的科学性、合理性。得分明细如下：</w:t>
      </w:r>
    </w:p>
    <w:p w14:paraId="7A91289E">
      <w:pPr>
        <w:ind w:firstLine="560"/>
      </w:pPr>
      <w:r>
        <w:t>根据</w:t>
      </w:r>
      <w:r>
        <w:rPr>
          <w:rFonts w:hint="eastAsia"/>
        </w:rPr>
        <w:t>安宁市财政局安宁市教育体育局《关于下达安宁市 2022-2023 学年度中小学、幼儿园教学质量考核奖励资金的通知》（安财发〔2024〕20号）《安宁市财政局关于批复2024年部门预算的通知》（项目支出预算表），</w:t>
      </w:r>
      <w:r>
        <w:t>通过编制</w:t>
      </w:r>
      <w:r>
        <w:rPr>
          <w:rFonts w:hint="eastAsia"/>
        </w:rPr>
        <w:t>安宁市2022-2023学度年中小学、幼儿园教学质量奖测算表，有效</w:t>
      </w:r>
      <w:r>
        <w:t>提高</w:t>
      </w:r>
      <w:r>
        <w:rPr>
          <w:rFonts w:hint="eastAsia"/>
        </w:rPr>
        <w:t>了</w:t>
      </w:r>
      <w:r>
        <w:t>财务管理的水平和效率，确保资金的合法、合规使用</w:t>
      </w:r>
      <w:r>
        <w:rPr>
          <w:rFonts w:hint="eastAsia"/>
        </w:rPr>
        <w:t>。该项目的预算编制经过科学论证；预算内容与项目内容匹配；预算额度测算依据是否充分；预算确定的项目投资额或资金量是否与工作任务相匹配。</w:t>
      </w:r>
      <w:r>
        <w:t>根据评分标准得</w:t>
      </w:r>
      <w:r>
        <w:rPr>
          <w:rFonts w:hint="eastAsia"/>
        </w:rPr>
        <w:t>2</w:t>
      </w:r>
      <w:r>
        <w:t>分。</w:t>
      </w:r>
    </w:p>
    <w:p w14:paraId="2DD03D52">
      <w:pPr>
        <w:ind w:firstLine="560"/>
      </w:pPr>
      <w:r>
        <w:t>A132．资金分配合理性。指标分值2分，实际得2分。得分明细如下：</w:t>
      </w:r>
    </w:p>
    <w:p w14:paraId="28CD3973">
      <w:pPr>
        <w:ind w:firstLine="560"/>
      </w:pPr>
      <w:r>
        <w:t>该项指标用以反映项目预算资金分配是否有测算依据，与补助单位或地方实际是否相适应，考核项目预算资金分配的科学性、合理性情况。</w:t>
      </w:r>
      <w:r>
        <w:rPr>
          <w:rFonts w:hint="eastAsia"/>
        </w:rPr>
        <w:t>得分明细如下</w:t>
      </w:r>
      <w:r>
        <w:t>：</w:t>
      </w:r>
    </w:p>
    <w:p w14:paraId="6421AF44">
      <w:pPr>
        <w:ind w:firstLine="560"/>
      </w:pPr>
      <w:r>
        <w:t>根据根据</w:t>
      </w:r>
      <w:r>
        <w:rPr>
          <w:rFonts w:hint="eastAsia"/>
        </w:rPr>
        <w:t>安宁市财政局安宁市教育体育局《关于下达安宁市 2022-2023 学年度中小学、幼儿园教学质量考核奖励资金的通知》（安财发〔2024〕20号）《安宁市财政局关于批复2024年部门预算的通知》（项目支出预算表）</w:t>
      </w:r>
      <w:r>
        <w:rPr>
          <w:rFonts w:hint="eastAsia"/>
          <w:lang w:val="en-US" w:eastAsia="zh-CN"/>
        </w:rPr>
        <w:t>以及“</w:t>
      </w:r>
      <w:r>
        <w:rPr>
          <w:rFonts w:hint="eastAsia"/>
        </w:rPr>
        <w:t>附件1：安宁市2022-2023学年度中小学、幼儿园教学质量考核奖励下达汇总表</w:t>
      </w:r>
      <w:r>
        <w:rPr>
          <w:rFonts w:hint="eastAsia"/>
          <w:lang w:val="en-US" w:eastAsia="zh-CN"/>
        </w:rPr>
        <w:t>”和“</w:t>
      </w:r>
      <w:r>
        <w:rPr>
          <w:rFonts w:hint="eastAsia"/>
        </w:rPr>
        <w:t>附件2：安宁市2022-2023学年度中小学、幼儿园教学质量考核奖励明细表</w:t>
      </w:r>
      <w:r>
        <w:rPr>
          <w:rFonts w:hint="eastAsia"/>
          <w:lang w:val="en-US" w:eastAsia="zh-CN"/>
        </w:rPr>
        <w:t>”</w:t>
      </w:r>
      <w:r>
        <w:t>，</w:t>
      </w:r>
      <w:r>
        <w:rPr>
          <w:rFonts w:hint="eastAsia"/>
          <w:lang w:val="en-US" w:eastAsia="zh-CN"/>
        </w:rPr>
        <w:t>对各学校的考核情况及资金分配有清晰详细的测算，</w:t>
      </w:r>
      <w:r>
        <w:t>项目预算资金分配依据充分</w:t>
      </w:r>
      <w:r>
        <w:rPr>
          <w:rFonts w:hint="eastAsia"/>
        </w:rPr>
        <w:t>，相关部门</w:t>
      </w:r>
      <w:r>
        <w:t>结合当前经济社会发展趋势和财政收支状况，对资金分配进行科学合理的预测和规划，确保资金分配既符合当前实际，具有一定的前瞻性和灵活性；资金分配额度合理，充分考虑项目单位或地方的实际情况，确保资金分配额度既能够满足</w:t>
      </w:r>
      <w:r>
        <w:rPr>
          <w:rFonts w:hint="eastAsia"/>
          <w:lang w:val="en-US" w:eastAsia="zh-CN"/>
        </w:rPr>
        <w:t>本项目和实施地点</w:t>
      </w:r>
      <w:r>
        <w:t>的实际需求，又不会给</w:t>
      </w:r>
      <w:r>
        <w:rPr>
          <w:rFonts w:hint="eastAsia"/>
          <w:lang w:val="en-US" w:eastAsia="zh-CN"/>
        </w:rPr>
        <w:t>本项目和实施地点</w:t>
      </w:r>
      <w:r>
        <w:t>带来过大的财政压力</w:t>
      </w:r>
      <w:r>
        <w:rPr>
          <w:rFonts w:hint="eastAsia"/>
        </w:rPr>
        <w:t>，</w:t>
      </w:r>
      <w:r>
        <w:t>与</w:t>
      </w:r>
      <w:r>
        <w:rPr>
          <w:rFonts w:hint="eastAsia"/>
          <w:lang w:val="en-US" w:eastAsia="zh-CN"/>
        </w:rPr>
        <w:t>本项目和实施地点</w:t>
      </w:r>
      <w:r>
        <w:t>实际相适应。根据评分标准得2分。</w:t>
      </w:r>
    </w:p>
    <w:p w14:paraId="7B4DB045">
      <w:pPr>
        <w:pStyle w:val="4"/>
        <w:ind w:firstLine="560"/>
      </w:pPr>
      <w:bookmarkStart w:id="106" w:name="_Toc16066"/>
      <w:bookmarkStart w:id="107" w:name="_Toc30744"/>
      <w:r>
        <w:t>B2．项目过程情况分析</w:t>
      </w:r>
      <w:bookmarkEnd w:id="106"/>
      <w:bookmarkEnd w:id="107"/>
    </w:p>
    <w:p w14:paraId="6E704ED5">
      <w:pPr>
        <w:ind w:firstLine="560"/>
      </w:pPr>
      <w:r>
        <w:t>项目过程类指标由2个二级指标，</w:t>
      </w:r>
      <w:r>
        <w:rPr>
          <w:rFonts w:hint="eastAsia"/>
        </w:rPr>
        <w:t>8</w:t>
      </w:r>
      <w:r>
        <w:t>三级指标构成，指标分值25分，实际得分为</w:t>
      </w:r>
      <w:r>
        <w:rPr>
          <w:rFonts w:hint="eastAsia"/>
        </w:rPr>
        <w:t>2</w:t>
      </w:r>
      <w:r>
        <w:rPr>
          <w:rFonts w:hint="eastAsia"/>
          <w:lang w:val="en-US" w:eastAsia="zh-CN"/>
        </w:rPr>
        <w:t>2.05</w:t>
      </w:r>
      <w:r>
        <w:t>分。其中满分三级指标</w:t>
      </w:r>
      <w:r>
        <w:rPr>
          <w:rFonts w:hint="eastAsia"/>
          <w:lang w:val="en-US" w:eastAsia="zh-CN"/>
        </w:rPr>
        <w:t>5</w:t>
      </w:r>
      <w:r>
        <w:t>个，扣分三级指标</w:t>
      </w:r>
      <w:r>
        <w:rPr>
          <w:rFonts w:hint="eastAsia"/>
          <w:lang w:val="en-US" w:eastAsia="zh-CN"/>
        </w:rPr>
        <w:t>3</w:t>
      </w:r>
      <w:r>
        <w:t>个。各</w:t>
      </w:r>
      <w:r>
        <w:rPr>
          <w:rFonts w:hint="eastAsia"/>
        </w:rPr>
        <w:t>得分明细如下</w:t>
      </w:r>
      <w:r>
        <w:t>：</w:t>
      </w:r>
    </w:p>
    <w:tbl>
      <w:tblPr>
        <w:tblStyle w:val="17"/>
        <w:tblW w:w="4998" w:type="pct"/>
        <w:tblInd w:w="0" w:type="dxa"/>
        <w:tblLayout w:type="fixed"/>
        <w:tblCellMar>
          <w:top w:w="0" w:type="dxa"/>
          <w:left w:w="108" w:type="dxa"/>
          <w:bottom w:w="0" w:type="dxa"/>
          <w:right w:w="108" w:type="dxa"/>
        </w:tblCellMar>
      </w:tblPr>
      <w:tblGrid>
        <w:gridCol w:w="1162"/>
        <w:gridCol w:w="1539"/>
        <w:gridCol w:w="2746"/>
        <w:gridCol w:w="1180"/>
        <w:gridCol w:w="1192"/>
        <w:gridCol w:w="1213"/>
      </w:tblGrid>
      <w:tr w14:paraId="1918D781">
        <w:tblPrEx>
          <w:tblCellMar>
            <w:top w:w="0" w:type="dxa"/>
            <w:left w:w="108" w:type="dxa"/>
            <w:bottom w:w="0" w:type="dxa"/>
            <w:right w:w="108" w:type="dxa"/>
          </w:tblCellMar>
        </w:tblPrEx>
        <w:trPr>
          <w:trHeight w:val="500" w:hRule="atLeast"/>
          <w:tblHeader/>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46AD">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D3A14">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5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0C4B">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A358">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1175">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689B">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0ADEDDC2">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0377E">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B2过程</w:t>
            </w:r>
          </w:p>
          <w:p w14:paraId="2E2DCF7D">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（25分</w:t>
            </w:r>
            <w:r>
              <w:rPr>
                <w:rFonts w:hint="eastAsia" w:eastAsia="宋体"/>
                <w:color w:val="000000"/>
                <w:kern w:val="0"/>
                <w:sz w:val="18"/>
                <w:szCs w:val="18"/>
                <w:lang w:bidi="ar"/>
              </w:rPr>
              <w:t>）</w:t>
            </w: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7DCBC6">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B21资金管理</w:t>
            </w:r>
          </w:p>
          <w:p w14:paraId="2AFF2AD8">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13</w:t>
            </w:r>
            <w:r>
              <w:rPr>
                <w:rFonts w:eastAsia="宋体"/>
                <w:color w:val="000000"/>
                <w:kern w:val="0"/>
                <w:sz w:val="18"/>
                <w:szCs w:val="18"/>
                <w:lang w:bidi="ar"/>
              </w:rPr>
              <w:t>分）</w:t>
            </w: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77F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B211资金到位率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DE62">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E154B">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到位</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A0DB">
            <w:pPr>
              <w:keepNext w:val="0"/>
              <w:keepLines w:val="0"/>
              <w:widowControl/>
              <w:suppressLineNumbers w:val="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5DFBD515">
        <w:tblPrEx>
          <w:tblCellMar>
            <w:top w:w="0" w:type="dxa"/>
            <w:left w:w="108" w:type="dxa"/>
            <w:bottom w:w="0" w:type="dxa"/>
            <w:right w:w="108" w:type="dxa"/>
          </w:tblCellMar>
        </w:tblPrEx>
        <w:trPr>
          <w:trHeight w:val="678"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E1A0B">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9E52D">
            <w:pPr>
              <w:spacing w:line="240" w:lineRule="auto"/>
              <w:ind w:firstLine="360"/>
              <w:jc w:val="left"/>
              <w:rPr>
                <w:rFonts w:eastAsia="宋体"/>
                <w:color w:val="000000"/>
                <w:sz w:val="18"/>
                <w:szCs w:val="18"/>
              </w:rPr>
            </w:pPr>
          </w:p>
        </w:tc>
        <w:tc>
          <w:tcPr>
            <w:tcW w:w="15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9A645">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B212资金到位及时率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C8460">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3282">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及时</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1AB0C">
            <w:pPr>
              <w:keepNext w:val="0"/>
              <w:keepLines w:val="0"/>
              <w:widowControl/>
              <w:suppressLineNumbers w:val="0"/>
              <w:ind w:firstLine="400" w:firstLineChars="20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1B94C58A">
        <w:tblPrEx>
          <w:tblCellMar>
            <w:top w:w="0" w:type="dxa"/>
            <w:left w:w="108" w:type="dxa"/>
            <w:bottom w:w="0" w:type="dxa"/>
            <w:right w:w="108" w:type="dxa"/>
          </w:tblCellMar>
        </w:tblPrEx>
        <w:trPr>
          <w:trHeight w:val="585"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A6BDC">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8999B">
            <w:pPr>
              <w:spacing w:line="240" w:lineRule="auto"/>
              <w:ind w:firstLine="360"/>
              <w:jc w:val="left"/>
              <w:rPr>
                <w:rFonts w:eastAsia="宋体"/>
                <w:color w:val="000000"/>
                <w:sz w:val="18"/>
                <w:szCs w:val="18"/>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C278">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B21</w:t>
            </w:r>
            <w:r>
              <w:rPr>
                <w:rFonts w:hint="eastAsia" w:eastAsia="宋体"/>
                <w:color w:val="000000"/>
                <w:kern w:val="0"/>
                <w:sz w:val="18"/>
                <w:szCs w:val="18"/>
                <w:lang w:bidi="ar"/>
              </w:rPr>
              <w:t>3</w:t>
            </w:r>
            <w:r>
              <w:rPr>
                <w:rFonts w:eastAsia="宋体"/>
                <w:color w:val="000000"/>
                <w:kern w:val="0"/>
                <w:sz w:val="18"/>
                <w:szCs w:val="18"/>
                <w:lang w:bidi="ar"/>
              </w:rPr>
              <w:t>资金使用合规性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7CD7">
            <w:pPr>
              <w:widowControl/>
              <w:spacing w:line="240" w:lineRule="auto"/>
              <w:ind w:firstLine="0" w:firstLineChars="0"/>
              <w:jc w:val="center"/>
              <w:textAlignment w:val="center"/>
              <w:rPr>
                <w:rFonts w:eastAsia="宋体"/>
                <w:color w:val="000000"/>
                <w:sz w:val="18"/>
                <w:szCs w:val="18"/>
              </w:rPr>
            </w:pPr>
            <w:r>
              <w:rPr>
                <w:rFonts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018B3">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合规</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067A4">
            <w:pPr>
              <w:keepNext w:val="0"/>
              <w:keepLines w:val="0"/>
              <w:widowControl/>
              <w:suppressLineNumbers w:val="0"/>
              <w:ind w:firstLine="400" w:firstLineChars="20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0100BA91">
        <w:tblPrEx>
          <w:tblCellMar>
            <w:top w:w="0" w:type="dxa"/>
            <w:left w:w="108" w:type="dxa"/>
            <w:bottom w:w="0" w:type="dxa"/>
            <w:right w:w="108" w:type="dxa"/>
          </w:tblCellMar>
        </w:tblPrEx>
        <w:trPr>
          <w:trHeight w:val="585"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AF32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E3B70">
            <w:pPr>
              <w:spacing w:line="240" w:lineRule="auto"/>
              <w:ind w:firstLine="360"/>
              <w:jc w:val="left"/>
              <w:rPr>
                <w:rFonts w:eastAsia="宋体"/>
                <w:color w:val="000000"/>
                <w:sz w:val="18"/>
                <w:szCs w:val="18"/>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B1A98">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B21</w:t>
            </w:r>
            <w:r>
              <w:rPr>
                <w:rFonts w:hint="eastAsia" w:eastAsia="宋体"/>
                <w:color w:val="000000"/>
                <w:kern w:val="0"/>
                <w:sz w:val="18"/>
                <w:szCs w:val="18"/>
                <w:lang w:bidi="ar"/>
              </w:rPr>
              <w:t>4</w:t>
            </w:r>
            <w:r>
              <w:rPr>
                <w:rFonts w:eastAsia="宋体"/>
                <w:color w:val="000000"/>
                <w:kern w:val="0"/>
                <w:sz w:val="18"/>
                <w:szCs w:val="18"/>
                <w:lang w:bidi="ar"/>
              </w:rPr>
              <w:t>预算执行率</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0A11">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07A4">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lang w:val="en-US" w:eastAsia="zh-CN"/>
              </w:rPr>
              <w:t>88.84</w:t>
            </w:r>
            <w:r>
              <w:rPr>
                <w:rFonts w:hint="eastAsia" w:eastAsia="宋体"/>
                <w:color w:val="000000"/>
                <w:sz w:val="18"/>
                <w:szCs w:val="18"/>
              </w:rPr>
              <w:t>%</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F3C5">
            <w:pPr>
              <w:keepNext w:val="0"/>
              <w:keepLines w:val="0"/>
              <w:widowControl/>
              <w:suppressLineNumbers w:val="0"/>
              <w:ind w:firstLine="400" w:firstLineChars="200"/>
              <w:jc w:val="both"/>
              <w:textAlignment w:val="center"/>
              <w:rPr>
                <w:rFonts w:hint="default" w:eastAsia="宋体"/>
                <w:color w:val="000000"/>
                <w:kern w:val="0"/>
                <w:sz w:val="18"/>
                <w:szCs w:val="18"/>
                <w:lang w:val="en-US" w:bidi="ar"/>
              </w:rPr>
            </w:pPr>
            <w:r>
              <w:rPr>
                <w:rFonts w:hint="eastAsia" w:eastAsia="宋体" w:cs="Times New Roman"/>
                <w:i w:val="0"/>
                <w:iCs w:val="0"/>
                <w:color w:val="000000"/>
                <w:kern w:val="0"/>
                <w:sz w:val="20"/>
                <w:szCs w:val="20"/>
                <w:u w:val="none"/>
                <w:lang w:val="en-US" w:eastAsia="zh-CN" w:bidi="ar"/>
              </w:rPr>
              <w:t>3.55</w:t>
            </w:r>
          </w:p>
        </w:tc>
      </w:tr>
      <w:tr w14:paraId="4F4E795B">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1F2AB">
            <w:pPr>
              <w:spacing w:line="240" w:lineRule="auto"/>
              <w:ind w:firstLine="360"/>
              <w:jc w:val="center"/>
              <w:rPr>
                <w:rFonts w:eastAsia="宋体"/>
                <w:color w:val="000000"/>
                <w:sz w:val="18"/>
                <w:szCs w:val="18"/>
              </w:rPr>
            </w:pPr>
          </w:p>
        </w:tc>
        <w:tc>
          <w:tcPr>
            <w:tcW w:w="8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7411F">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B22组织实施</w:t>
            </w:r>
          </w:p>
          <w:p w14:paraId="5C1A0DAD">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w:t>
            </w:r>
            <w:r>
              <w:rPr>
                <w:rFonts w:eastAsia="宋体"/>
                <w:color w:val="000000"/>
                <w:kern w:val="0"/>
                <w:sz w:val="18"/>
                <w:szCs w:val="18"/>
                <w:lang w:bidi="ar"/>
              </w:rPr>
              <w:t>1</w:t>
            </w:r>
            <w:r>
              <w:rPr>
                <w:rFonts w:hint="eastAsia" w:eastAsia="宋体"/>
                <w:color w:val="000000"/>
                <w:kern w:val="0"/>
                <w:sz w:val="18"/>
                <w:szCs w:val="18"/>
                <w:lang w:bidi="ar"/>
              </w:rPr>
              <w:t>2</w:t>
            </w:r>
            <w:r>
              <w:rPr>
                <w:rFonts w:eastAsia="宋体"/>
                <w:color w:val="000000"/>
                <w:kern w:val="0"/>
                <w:sz w:val="18"/>
                <w:szCs w:val="18"/>
                <w:lang w:bidi="ar"/>
              </w:rPr>
              <w:t>分）</w:t>
            </w:r>
          </w:p>
        </w:tc>
        <w:tc>
          <w:tcPr>
            <w:tcW w:w="2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8C03">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B221</w:t>
            </w:r>
            <w:r>
              <w:rPr>
                <w:rFonts w:hint="eastAsia" w:eastAsia="宋体"/>
                <w:color w:val="000000"/>
                <w:kern w:val="0"/>
                <w:sz w:val="18"/>
                <w:szCs w:val="18"/>
                <w:lang w:bidi="ar"/>
              </w:rPr>
              <w:t>绩效自评</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72F4B">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2</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E5924">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自评</w:t>
            </w:r>
            <w:r>
              <w:rPr>
                <w:rFonts w:hint="eastAsia" w:eastAsia="宋体"/>
                <w:color w:val="000000"/>
                <w:kern w:val="0"/>
                <w:sz w:val="18"/>
                <w:szCs w:val="18"/>
                <w:lang w:bidi="ar"/>
              </w:rPr>
              <w:t>不足</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8E86">
            <w:pPr>
              <w:keepNext w:val="0"/>
              <w:keepLines w:val="0"/>
              <w:widowControl/>
              <w:suppressLineNumbers w:val="0"/>
              <w:ind w:firstLine="400" w:firstLineChars="20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1</w:t>
            </w:r>
          </w:p>
        </w:tc>
      </w:tr>
      <w:tr w14:paraId="75A671C5">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26743">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02897">
            <w:pPr>
              <w:spacing w:line="240" w:lineRule="auto"/>
              <w:ind w:firstLine="360"/>
              <w:jc w:val="left"/>
              <w:rPr>
                <w:rFonts w:eastAsia="宋体"/>
                <w:color w:val="000000"/>
                <w:sz w:val="18"/>
                <w:szCs w:val="18"/>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0BFC">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B222</w:t>
            </w:r>
            <w:r>
              <w:rPr>
                <w:rFonts w:hint="eastAsia" w:eastAsia="宋体"/>
                <w:color w:val="000000"/>
                <w:kern w:val="0"/>
                <w:sz w:val="18"/>
                <w:szCs w:val="18"/>
                <w:lang w:bidi="ar"/>
              </w:rPr>
              <w:t>管理制度健全性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2A84C">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4</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F5F13">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健全</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3238">
            <w:pPr>
              <w:keepNext w:val="0"/>
              <w:keepLines w:val="0"/>
              <w:widowControl/>
              <w:suppressLineNumbers w:val="0"/>
              <w:ind w:firstLine="400" w:firstLineChars="20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4</w:t>
            </w:r>
          </w:p>
        </w:tc>
      </w:tr>
      <w:tr w14:paraId="11E0364F">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79432">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FEEE">
            <w:pPr>
              <w:spacing w:line="240" w:lineRule="auto"/>
              <w:ind w:firstLine="360"/>
              <w:jc w:val="left"/>
              <w:rPr>
                <w:rFonts w:eastAsia="宋体"/>
                <w:color w:val="000000"/>
                <w:sz w:val="18"/>
                <w:szCs w:val="18"/>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D636">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B223</w:t>
            </w:r>
            <w:r>
              <w:rPr>
                <w:rFonts w:hint="eastAsia" w:eastAsia="宋体"/>
                <w:color w:val="000000"/>
                <w:kern w:val="0"/>
                <w:sz w:val="18"/>
                <w:szCs w:val="18"/>
                <w:lang w:bidi="ar"/>
              </w:rPr>
              <w:t>制度执行有效性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2C915">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900F1">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有效</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2759">
            <w:pPr>
              <w:keepNext w:val="0"/>
              <w:keepLines w:val="0"/>
              <w:widowControl/>
              <w:suppressLineNumbers w:val="0"/>
              <w:ind w:firstLine="400" w:firstLineChars="200"/>
              <w:jc w:val="both"/>
              <w:textAlignment w:val="center"/>
              <w:rPr>
                <w:rFonts w:eastAsia="宋体"/>
                <w:color w:val="000000"/>
                <w:sz w:val="18"/>
                <w:szCs w:val="18"/>
              </w:rPr>
            </w:pPr>
            <w:r>
              <w:rPr>
                <w:rFonts w:hint="default" w:ascii="Times New Roman" w:hAnsi="Times New Roman" w:eastAsia="宋体" w:cs="Times New Roman"/>
                <w:i w:val="0"/>
                <w:iCs w:val="0"/>
                <w:color w:val="000000"/>
                <w:kern w:val="0"/>
                <w:sz w:val="20"/>
                <w:szCs w:val="20"/>
                <w:u w:val="none"/>
                <w:lang w:val="en-US" w:eastAsia="zh-CN" w:bidi="ar"/>
              </w:rPr>
              <w:t>3</w:t>
            </w:r>
          </w:p>
        </w:tc>
      </w:tr>
      <w:tr w14:paraId="6D59E5D9">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03848">
            <w:pPr>
              <w:spacing w:line="240" w:lineRule="auto"/>
              <w:ind w:firstLine="360"/>
              <w:jc w:val="center"/>
              <w:rPr>
                <w:rFonts w:eastAsia="宋体"/>
                <w:color w:val="000000"/>
                <w:sz w:val="18"/>
                <w:szCs w:val="18"/>
              </w:rPr>
            </w:pPr>
          </w:p>
        </w:tc>
        <w:tc>
          <w:tcPr>
            <w:tcW w:w="8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C1C36">
            <w:pPr>
              <w:spacing w:line="240" w:lineRule="auto"/>
              <w:ind w:firstLine="360"/>
              <w:jc w:val="left"/>
              <w:rPr>
                <w:rFonts w:eastAsia="宋体"/>
                <w:color w:val="000000"/>
                <w:sz w:val="18"/>
                <w:szCs w:val="18"/>
              </w:rPr>
            </w:pPr>
          </w:p>
        </w:tc>
        <w:tc>
          <w:tcPr>
            <w:tcW w:w="2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3FB3">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B224</w:t>
            </w:r>
            <w:r>
              <w:rPr>
                <w:rFonts w:hint="eastAsia" w:eastAsia="宋体"/>
                <w:color w:val="000000"/>
                <w:kern w:val="0"/>
                <w:sz w:val="18"/>
                <w:szCs w:val="18"/>
                <w:lang w:bidi="ar"/>
              </w:rPr>
              <w:t>档案管理规范性</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F8813">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3</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416C6">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val="en-US" w:eastAsia="zh-CN" w:bidi="ar"/>
              </w:rPr>
              <w:t>不够</w:t>
            </w:r>
            <w:r>
              <w:rPr>
                <w:rFonts w:hint="eastAsia" w:eastAsia="宋体"/>
                <w:color w:val="000000"/>
                <w:kern w:val="0"/>
                <w:sz w:val="18"/>
                <w:szCs w:val="18"/>
                <w:lang w:bidi="ar"/>
              </w:rPr>
              <w:t>规范</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638D">
            <w:pPr>
              <w:keepNext w:val="0"/>
              <w:keepLines w:val="0"/>
              <w:widowControl/>
              <w:suppressLineNumbers w:val="0"/>
              <w:ind w:firstLine="400" w:firstLineChars="200"/>
              <w:jc w:val="both"/>
              <w:textAlignment w:val="center"/>
              <w:rPr>
                <w:rFonts w:hint="eastAsia" w:eastAsia="宋体"/>
                <w:color w:val="000000"/>
                <w:sz w:val="18"/>
                <w:szCs w:val="18"/>
                <w:lang w:val="en-US" w:eastAsia="zh-CN"/>
              </w:rPr>
            </w:pPr>
            <w:r>
              <w:rPr>
                <w:rFonts w:hint="default" w:ascii="Times New Roman" w:hAnsi="Times New Roman" w:eastAsia="宋体" w:cs="Times New Roman"/>
                <w:i w:val="0"/>
                <w:iCs w:val="0"/>
                <w:color w:val="000000"/>
                <w:kern w:val="0"/>
                <w:sz w:val="20"/>
                <w:szCs w:val="20"/>
                <w:u w:val="none"/>
                <w:lang w:val="en-US" w:eastAsia="zh-CN" w:bidi="ar"/>
              </w:rPr>
              <w:t>1.5</w:t>
            </w:r>
          </w:p>
        </w:tc>
      </w:tr>
    </w:tbl>
    <w:p w14:paraId="2CD39691">
      <w:pPr>
        <w:pStyle w:val="5"/>
        <w:ind w:firstLine="560"/>
        <w:rPr>
          <w:rFonts w:ascii="Times New Roman" w:hAnsi="Times New Roman" w:cs="Times New Roman"/>
        </w:rPr>
      </w:pPr>
      <w:r>
        <w:rPr>
          <w:rFonts w:ascii="Times New Roman" w:hAnsi="Times New Roman" w:cs="Times New Roman"/>
        </w:rPr>
        <w:t>B21．资金管理。指标分值</w:t>
      </w:r>
      <w:r>
        <w:rPr>
          <w:rFonts w:hint="eastAsia" w:ascii="Times New Roman" w:hAnsi="Times New Roman" w:cs="Times New Roman"/>
        </w:rPr>
        <w:t>13</w:t>
      </w:r>
      <w:r>
        <w:rPr>
          <w:rFonts w:ascii="Times New Roman" w:hAnsi="Times New Roman" w:cs="Times New Roman"/>
        </w:rPr>
        <w:t>分，实际得</w:t>
      </w:r>
      <w:r>
        <w:rPr>
          <w:rFonts w:hint="eastAsia" w:ascii="Times New Roman" w:hAnsi="Times New Roman" w:cs="Times New Roman"/>
        </w:rPr>
        <w:t>1</w:t>
      </w:r>
      <w:r>
        <w:rPr>
          <w:rFonts w:hint="eastAsia" w:ascii="Times New Roman" w:hAnsi="Times New Roman" w:cs="Times New Roman"/>
          <w:lang w:val="en-US" w:eastAsia="zh-CN"/>
        </w:rPr>
        <w:t>2.55</w:t>
      </w:r>
      <w:r>
        <w:rPr>
          <w:rFonts w:ascii="Times New Roman" w:hAnsi="Times New Roman" w:cs="Times New Roman"/>
        </w:rPr>
        <w:t>分。</w:t>
      </w:r>
    </w:p>
    <w:p w14:paraId="4C43FF55">
      <w:pPr>
        <w:ind w:firstLine="560"/>
      </w:pPr>
      <w:r>
        <w:t>B211．资金到位率。指标分值</w:t>
      </w:r>
      <w:r>
        <w:rPr>
          <w:rFonts w:hint="eastAsia"/>
        </w:rPr>
        <w:t>3</w:t>
      </w:r>
      <w:r>
        <w:t>分，实际得</w:t>
      </w:r>
      <w:r>
        <w:rPr>
          <w:rFonts w:hint="eastAsia"/>
        </w:rPr>
        <w:t>3</w:t>
      </w:r>
      <w:r>
        <w:t>分。</w:t>
      </w:r>
    </w:p>
    <w:p w14:paraId="67A744BB">
      <w:pPr>
        <w:ind w:firstLine="560"/>
      </w:pPr>
      <w:r>
        <w:t>该项指标用以反映资金落实情况对项目实施的总体保障程度</w:t>
      </w:r>
      <w:r>
        <w:rPr>
          <w:rFonts w:hint="eastAsia"/>
        </w:rPr>
        <w:t>，通过计算实际到位资金与计划投入资金的比率，即</w:t>
      </w:r>
      <w:r>
        <w:t>资金到位率</w:t>
      </w:r>
      <w:r>
        <w:rPr>
          <w:rFonts w:hint="eastAsia"/>
        </w:rPr>
        <w:t>来进行评价。</w:t>
      </w:r>
      <w:r>
        <w:t>得分明细如下：</w:t>
      </w:r>
    </w:p>
    <w:p w14:paraId="1704A682">
      <w:pPr>
        <w:ind w:firstLine="560"/>
      </w:pPr>
      <w:r>
        <w:t>根据</w:t>
      </w:r>
      <w:r>
        <w:rPr>
          <w:rFonts w:hint="eastAsia"/>
        </w:rPr>
        <w:t>安宁市财政局安宁市教育体育局</w:t>
      </w:r>
      <w:r>
        <w:rPr>
          <w:rFonts w:hint="eastAsia"/>
          <w:lang w:val="en-US" w:eastAsia="zh-CN"/>
        </w:rPr>
        <w:t>下达</w:t>
      </w:r>
      <w:r>
        <w:rPr>
          <w:rFonts w:hint="eastAsia"/>
        </w:rPr>
        <w:t>《关于下达安宁市 2022-2023 学年度中小学、幼儿园教学质量考核奖励资金的通知》（安财发〔2024〕20号）</w:t>
      </w:r>
      <w:r>
        <w:rPr>
          <w:rFonts w:hint="eastAsia"/>
          <w:lang w:val="en-US" w:eastAsia="zh-CN"/>
        </w:rPr>
        <w:t>以及</w:t>
      </w:r>
      <w:r>
        <w:rPr>
          <w:rFonts w:hint="eastAsia"/>
        </w:rPr>
        <w:t>《安宁市财政局关于批复2024年部门预算的通知》（项目支出预算表），202</w:t>
      </w:r>
      <w:r>
        <w:rPr>
          <w:rFonts w:hint="eastAsia"/>
          <w:lang w:val="en-US" w:eastAsia="zh-CN"/>
        </w:rPr>
        <w:t>4</w:t>
      </w:r>
      <w:r>
        <w:rPr>
          <w:rFonts w:hint="eastAsia"/>
        </w:rPr>
        <w:t>年度实际落实到项目的资金，即实际到位资金为</w:t>
      </w:r>
      <w:r>
        <w:rPr>
          <w:rFonts w:hint="eastAsia"/>
          <w:lang w:val="en-US" w:eastAsia="zh-CN"/>
        </w:rPr>
        <w:t>4,650,000.00</w:t>
      </w:r>
      <w:r>
        <w:rPr>
          <w:rFonts w:hint="eastAsia"/>
        </w:rPr>
        <w:t>元；202</w:t>
      </w:r>
      <w:r>
        <w:rPr>
          <w:rFonts w:hint="eastAsia"/>
          <w:lang w:val="en-US" w:eastAsia="zh-CN"/>
        </w:rPr>
        <w:t>4</w:t>
      </w:r>
      <w:r>
        <w:rPr>
          <w:rFonts w:hint="eastAsia"/>
        </w:rPr>
        <w:t>年度计划投入项目的资金，即计划投入资金为</w:t>
      </w:r>
      <w:r>
        <w:rPr>
          <w:rFonts w:hint="eastAsia"/>
          <w:lang w:val="en-US" w:eastAsia="zh-CN"/>
        </w:rPr>
        <w:t>4,650,000.00</w:t>
      </w:r>
      <w:r>
        <w:rPr>
          <w:rFonts w:hint="eastAsia"/>
        </w:rPr>
        <w:t>元；资金到位率=（实际到位资金÷计划投入资金）×100%；因此资金到位率=（</w:t>
      </w:r>
      <w:r>
        <w:rPr>
          <w:rFonts w:hint="eastAsia"/>
          <w:lang w:val="en-US" w:eastAsia="zh-CN"/>
        </w:rPr>
        <w:t>4,650,000.00</w:t>
      </w:r>
      <w:r>
        <w:rPr>
          <w:rFonts w:hint="eastAsia"/>
        </w:rPr>
        <w:t>÷</w:t>
      </w:r>
      <w:r>
        <w:rPr>
          <w:rFonts w:hint="eastAsia"/>
          <w:lang w:val="en-US" w:eastAsia="zh-CN"/>
        </w:rPr>
        <w:t>4,650,000.00</w:t>
      </w:r>
      <w:r>
        <w:rPr>
          <w:rFonts w:hint="eastAsia"/>
        </w:rPr>
        <w:t>）×100%=100%，资金到位率得分=资金到位率×3分</w:t>
      </w:r>
      <w:r>
        <w:t>=100%×3分</w:t>
      </w:r>
      <w:r>
        <w:rPr>
          <w:rFonts w:hint="eastAsia"/>
        </w:rPr>
        <w:t>=</w:t>
      </w:r>
      <w:r>
        <w:t>3分。根据评分标准</w:t>
      </w:r>
      <w:r>
        <w:rPr>
          <w:rFonts w:hint="eastAsia"/>
        </w:rPr>
        <w:t>得3分</w:t>
      </w:r>
      <w:r>
        <w:t>。</w:t>
      </w:r>
    </w:p>
    <w:p w14:paraId="28748446">
      <w:pPr>
        <w:ind w:firstLine="560"/>
      </w:pPr>
      <w:r>
        <w:rPr>
          <w:rFonts w:hint="eastAsia"/>
        </w:rPr>
        <w:t>B212</w:t>
      </w:r>
      <w:r>
        <w:t>．</w:t>
      </w:r>
      <w:r>
        <w:rPr>
          <w:rFonts w:hint="eastAsia"/>
        </w:rPr>
        <w:t>资金到位及时率。</w:t>
      </w:r>
      <w:r>
        <w:t>指标分值</w:t>
      </w:r>
      <w:r>
        <w:rPr>
          <w:rFonts w:hint="eastAsia"/>
        </w:rPr>
        <w:t>3</w:t>
      </w:r>
      <w:r>
        <w:t>分，实际得</w:t>
      </w:r>
      <w:r>
        <w:rPr>
          <w:rFonts w:hint="eastAsia"/>
        </w:rPr>
        <w:t>3</w:t>
      </w:r>
      <w:r>
        <w:t>分。</w:t>
      </w:r>
    </w:p>
    <w:p w14:paraId="19032A01">
      <w:pPr>
        <w:ind w:firstLine="560"/>
      </w:pPr>
      <w:r>
        <w:rPr>
          <w:rFonts w:hint="eastAsia"/>
        </w:rPr>
        <w:t>该指标体现及时到位资金与应到位资金的比率，用以反映和考核项目资金落实的及时性。得分明细如下：</w:t>
      </w:r>
    </w:p>
    <w:p w14:paraId="296F2129">
      <w:pPr>
        <w:ind w:firstLine="560"/>
      </w:pPr>
      <w:r>
        <w:t>根据</w:t>
      </w:r>
      <w:r>
        <w:rPr>
          <w:rFonts w:hint="eastAsia"/>
        </w:rPr>
        <w:t>安宁市财政局安宁市教育体育局</w:t>
      </w:r>
      <w:r>
        <w:rPr>
          <w:rFonts w:hint="eastAsia"/>
          <w:lang w:val="en-US" w:eastAsia="zh-CN"/>
        </w:rPr>
        <w:t>下达</w:t>
      </w:r>
      <w:r>
        <w:rPr>
          <w:rFonts w:hint="eastAsia"/>
        </w:rPr>
        <w:t>《关于下达安宁市 2022-2023 学年度中小学、幼儿园教学质量考核奖励资金的通知》（安财发〔2024〕20号）</w:t>
      </w:r>
      <w:r>
        <w:rPr>
          <w:rFonts w:hint="eastAsia"/>
          <w:lang w:val="en-US" w:eastAsia="zh-CN"/>
        </w:rPr>
        <w:t>以及</w:t>
      </w:r>
      <w:r>
        <w:rPr>
          <w:rFonts w:hint="eastAsia"/>
        </w:rPr>
        <w:t>《安宁市财政局关于批复2024年部门预算的通知》（项目支出预算表），按照项目相关文件要求，截至202</w:t>
      </w:r>
      <w:r>
        <w:rPr>
          <w:rFonts w:hint="eastAsia"/>
          <w:lang w:val="en-US" w:eastAsia="zh-CN"/>
        </w:rPr>
        <w:t>4</w:t>
      </w:r>
      <w:r>
        <w:rPr>
          <w:rFonts w:hint="eastAsia"/>
        </w:rPr>
        <w:t>年12月31日，应到位的项目资金为</w:t>
      </w:r>
      <w:r>
        <w:rPr>
          <w:rFonts w:hint="eastAsia"/>
          <w:lang w:val="en-US" w:eastAsia="zh-CN"/>
        </w:rPr>
        <w:t>4,650,000.00</w:t>
      </w:r>
      <w:r>
        <w:rPr>
          <w:rFonts w:hint="eastAsia"/>
        </w:rPr>
        <w:t>元，并全部于202</w:t>
      </w:r>
      <w:r>
        <w:rPr>
          <w:rFonts w:hint="eastAsia"/>
          <w:lang w:val="en-US" w:eastAsia="zh-CN"/>
        </w:rPr>
        <w:t>4</w:t>
      </w:r>
      <w:r>
        <w:rPr>
          <w:rFonts w:hint="eastAsia"/>
        </w:rPr>
        <w:t>年内及时到位，资金到位及时率=（及时到位资金÷应到位资金）×100%，因此</w:t>
      </w:r>
      <w:r>
        <w:t>项目资金到位</w:t>
      </w:r>
      <w:r>
        <w:rPr>
          <w:rFonts w:hint="eastAsia"/>
        </w:rPr>
        <w:t>及时</w:t>
      </w:r>
      <w:r>
        <w:t>率=</w:t>
      </w:r>
      <w:r>
        <w:rPr>
          <w:rFonts w:hint="eastAsia"/>
          <w:lang w:eastAsia="zh-CN"/>
        </w:rPr>
        <w:t>（</w:t>
      </w:r>
      <w:r>
        <w:rPr>
          <w:rFonts w:hint="eastAsia"/>
          <w:lang w:val="en-US" w:eastAsia="zh-CN"/>
        </w:rPr>
        <w:t>4,650,000.00</w:t>
      </w:r>
      <w:r>
        <w:rPr>
          <w:rFonts w:hint="eastAsia"/>
        </w:rPr>
        <w:t>÷</w:t>
      </w:r>
      <w:r>
        <w:rPr>
          <w:rFonts w:hint="eastAsia"/>
          <w:lang w:val="en-US" w:eastAsia="zh-CN"/>
        </w:rPr>
        <w:t>4,650,000.00</w:t>
      </w:r>
      <w:r>
        <w:t>）×100%=100%，资金到位及时率</w:t>
      </w:r>
      <w:r>
        <w:rPr>
          <w:rFonts w:hint="eastAsia"/>
        </w:rPr>
        <w:t>得分</w:t>
      </w:r>
      <w:r>
        <w:t>=资金到位</w:t>
      </w:r>
      <w:r>
        <w:rPr>
          <w:rFonts w:hint="eastAsia"/>
        </w:rPr>
        <w:t>及时</w:t>
      </w:r>
      <w:r>
        <w:t>率×3分=100%×3分</w:t>
      </w:r>
      <w:r>
        <w:rPr>
          <w:rFonts w:hint="eastAsia"/>
        </w:rPr>
        <w:t>=</w:t>
      </w:r>
      <w:r>
        <w:t>3分</w:t>
      </w:r>
      <w:r>
        <w:rPr>
          <w:rFonts w:hint="eastAsia"/>
        </w:rPr>
        <w:t>。</w:t>
      </w:r>
      <w:r>
        <w:t>根据评分标准得3分。</w:t>
      </w:r>
    </w:p>
    <w:p w14:paraId="2757EF99">
      <w:pPr>
        <w:ind w:firstLine="560"/>
      </w:pPr>
      <w:r>
        <w:t>B21</w:t>
      </w:r>
      <w:r>
        <w:rPr>
          <w:rFonts w:hint="eastAsia"/>
        </w:rPr>
        <w:t>3</w:t>
      </w:r>
      <w:r>
        <w:t>．资金使用合规性。指标分值</w:t>
      </w:r>
      <w:r>
        <w:rPr>
          <w:rFonts w:hint="eastAsia"/>
        </w:rPr>
        <w:t>3</w:t>
      </w:r>
      <w:r>
        <w:t>分，实际得</w:t>
      </w:r>
      <w:r>
        <w:rPr>
          <w:rFonts w:hint="eastAsia"/>
        </w:rPr>
        <w:t>3</w:t>
      </w:r>
      <w:r>
        <w:t>分。</w:t>
      </w:r>
    </w:p>
    <w:p w14:paraId="738F81EB">
      <w:pPr>
        <w:ind w:firstLine="560"/>
      </w:pPr>
      <w:r>
        <w:t>该项指标用以反映项目资金使用是否符合相关的财务管理制度规定，考核项目资金的规范运行情况。得分明细如下：</w:t>
      </w:r>
    </w:p>
    <w:p w14:paraId="6377FD32">
      <w:pPr>
        <w:ind w:firstLine="560"/>
      </w:pPr>
      <w:r>
        <w:t>根据</w:t>
      </w:r>
      <w:r>
        <w:rPr>
          <w:rFonts w:hint="eastAsia"/>
        </w:rPr>
        <w:t>《安宁市中小学幼儿园教学质量考核奖励办法（2021修订）》和《202</w:t>
      </w:r>
      <w:r>
        <w:rPr>
          <w:rFonts w:hint="eastAsia"/>
          <w:lang w:val="en-US" w:eastAsia="zh-CN"/>
        </w:rPr>
        <w:t>4</w:t>
      </w:r>
      <w:r>
        <w:rPr>
          <w:rFonts w:hint="eastAsia"/>
        </w:rPr>
        <w:t>年项目支付凭证及附件》该项目</w:t>
      </w:r>
      <w:r>
        <w:t>在资金使用上严格遵守法律法规和规章制度，且能够高效、透明地运用资金</w:t>
      </w:r>
      <w:r>
        <w:rPr>
          <w:rFonts w:hint="eastAsia"/>
        </w:rPr>
        <w:t>，</w:t>
      </w:r>
      <w:r>
        <w:t>科学、合理地安排和使用资金</w:t>
      </w:r>
      <w:r>
        <w:rPr>
          <w:rFonts w:hint="eastAsia"/>
        </w:rPr>
        <w:t>，</w:t>
      </w:r>
      <w:r>
        <w:t>且符合相关的财务规定和预算要求</w:t>
      </w:r>
      <w:r>
        <w:rPr>
          <w:rFonts w:hint="eastAsia"/>
        </w:rPr>
        <w:t>、符合国家财经法规和财务管理制度规定以及有关专项资金管理办法的规定；资金的拨付有完整的审批程序和手续；专款专用，符合规定的用途；暂未发现被调整使用、截留、挤占、挪用、虚列支出等情况。</w:t>
      </w:r>
      <w:r>
        <w:t>根据评分标准得</w:t>
      </w:r>
      <w:r>
        <w:rPr>
          <w:rFonts w:hint="eastAsia"/>
        </w:rPr>
        <w:t>3</w:t>
      </w:r>
      <w:r>
        <w:t>分。</w:t>
      </w:r>
    </w:p>
    <w:p w14:paraId="0D394581">
      <w:pPr>
        <w:ind w:firstLine="560"/>
      </w:pPr>
      <w:r>
        <w:t>B214．预算执行率。指标分值</w:t>
      </w:r>
      <w:r>
        <w:rPr>
          <w:rFonts w:hint="eastAsia"/>
        </w:rPr>
        <w:t>4</w:t>
      </w:r>
      <w:r>
        <w:t>分，实际得</w:t>
      </w:r>
      <w:r>
        <w:rPr>
          <w:rFonts w:hint="eastAsia"/>
          <w:lang w:val="en-US" w:eastAsia="zh-CN"/>
        </w:rPr>
        <w:t>3.55</w:t>
      </w:r>
      <w:r>
        <w:t>分。</w:t>
      </w:r>
    </w:p>
    <w:p w14:paraId="692C0D46">
      <w:pPr>
        <w:ind w:firstLine="560"/>
      </w:pPr>
      <w:r>
        <w:t>该项指标用以反映项目</w:t>
      </w:r>
      <w:r>
        <w:rPr>
          <w:rFonts w:hint="eastAsia"/>
        </w:rPr>
        <w:t>实施单位的项目资金会计核算是否符合《中华人民共和国会计法》和相关会计准则、会计制度的规定，</w:t>
      </w:r>
      <w:r>
        <w:t>项目预算资金是否按照计划执行，</w:t>
      </w:r>
      <w:r>
        <w:rPr>
          <w:rFonts w:hint="eastAsia"/>
        </w:rPr>
        <w:t>通过计算实际到位资金的使用数与实际到位资金数的比率</w:t>
      </w:r>
      <w:r>
        <w:t>考核项目预算执行情况。得分明细如下：</w:t>
      </w:r>
    </w:p>
    <w:p w14:paraId="48239C2B">
      <w:pPr>
        <w:ind w:left="0" w:leftChars="0" w:firstLine="560" w:firstLineChars="200"/>
        <w:rPr>
          <w:rFonts w:hint="eastAsia"/>
        </w:rPr>
      </w:pPr>
      <w:r>
        <w:rPr>
          <w:rFonts w:hint="eastAsia"/>
        </w:rPr>
        <w:t>安宁市财政局关于批复2024年部门预算的通知（项目支出预算表）</w:t>
      </w:r>
    </w:p>
    <w:p w14:paraId="5A062519">
      <w:pPr>
        <w:ind w:left="0" w:leftChars="0" w:firstLine="0" w:firstLineChars="0"/>
      </w:pPr>
      <w:r>
        <w:rPr>
          <w:rFonts w:hint="eastAsia"/>
        </w:rPr>
        <w:t>《2024年项目支付凭证及附件》，202</w:t>
      </w:r>
      <w:r>
        <w:rPr>
          <w:rFonts w:hint="eastAsia"/>
          <w:lang w:val="en-US" w:eastAsia="zh-CN"/>
        </w:rPr>
        <w:t>4</w:t>
      </w:r>
      <w:r>
        <w:rPr>
          <w:rFonts w:hint="eastAsia"/>
        </w:rPr>
        <w:t>年度项目实际使用的当年度到位资金，即实际到位资金的使用数为</w:t>
      </w:r>
      <w:r>
        <w:rPr>
          <w:rFonts w:hint="eastAsia"/>
          <w:lang w:val="en-US" w:eastAsia="zh-CN"/>
        </w:rPr>
        <w:t>4,650,000.00</w:t>
      </w:r>
      <w:r>
        <w:rPr>
          <w:rFonts w:hint="eastAsia"/>
        </w:rPr>
        <w:t>元；202</w:t>
      </w:r>
      <w:r>
        <w:rPr>
          <w:rFonts w:hint="eastAsia"/>
          <w:lang w:val="en-US" w:eastAsia="zh-CN"/>
        </w:rPr>
        <w:t>4</w:t>
      </w:r>
      <w:r>
        <w:rPr>
          <w:rFonts w:hint="eastAsia"/>
        </w:rPr>
        <w:t>年度实际落实到具体项目的资金，即实际到位资金数为</w:t>
      </w:r>
      <w:r>
        <w:rPr>
          <w:rFonts w:hint="eastAsia"/>
          <w:lang w:val="en-US" w:eastAsia="zh-CN"/>
        </w:rPr>
        <w:t>4,650,000.00</w:t>
      </w:r>
      <w:r>
        <w:rPr>
          <w:rFonts w:hint="eastAsia"/>
        </w:rPr>
        <w:t>元；资金到位率=（实际到位资金的使用数÷实际到位资金数）×100%；因此该项目的预算执行率=（实际到位资金的使用数÷实际到位资金数）=（4,131,120.00</w:t>
      </w:r>
      <w:r>
        <w:rPr>
          <w:rFonts w:hint="eastAsia"/>
          <w:lang w:val="en-US" w:eastAsia="zh-CN"/>
        </w:rPr>
        <w:t>÷</w:t>
      </w:r>
      <w:r>
        <w:rPr>
          <w:rFonts w:hint="eastAsia"/>
        </w:rPr>
        <w:t>4,650.000.00）×100%=88.84%。预算执行率得分=预算执行率×4分=</w:t>
      </w:r>
      <w:r>
        <w:rPr>
          <w:rFonts w:hint="eastAsia"/>
          <w:lang w:val="en-US" w:eastAsia="zh-CN"/>
        </w:rPr>
        <w:t>88.84</w:t>
      </w:r>
      <w:r>
        <w:rPr>
          <w:rFonts w:hint="eastAsia"/>
        </w:rPr>
        <w:t>%×4分=</w:t>
      </w:r>
      <w:r>
        <w:rPr>
          <w:rFonts w:hint="eastAsia"/>
          <w:lang w:val="en-US" w:eastAsia="zh-CN"/>
        </w:rPr>
        <w:t>3.55</w:t>
      </w:r>
      <w:r>
        <w:rPr>
          <w:rFonts w:hint="eastAsia"/>
        </w:rPr>
        <w:t>分。根据评分标准得</w:t>
      </w:r>
      <w:r>
        <w:rPr>
          <w:rFonts w:hint="eastAsia"/>
          <w:lang w:val="en-US" w:eastAsia="zh-CN"/>
        </w:rPr>
        <w:t>3.55</w:t>
      </w:r>
      <w:r>
        <w:rPr>
          <w:rFonts w:hint="eastAsia"/>
        </w:rPr>
        <w:t>分。</w:t>
      </w:r>
    </w:p>
    <w:p w14:paraId="38CA14C9">
      <w:pPr>
        <w:pStyle w:val="5"/>
        <w:ind w:firstLine="560"/>
        <w:rPr>
          <w:rFonts w:ascii="Times New Roman" w:hAnsi="Times New Roman" w:cs="Times New Roman"/>
        </w:rPr>
      </w:pPr>
      <w:r>
        <w:rPr>
          <w:rFonts w:ascii="Times New Roman" w:hAnsi="Times New Roman" w:cs="Times New Roman"/>
        </w:rPr>
        <w:t>B22．组织实施。指标分值1</w:t>
      </w:r>
      <w:r>
        <w:rPr>
          <w:rFonts w:hint="eastAsia" w:ascii="Times New Roman" w:hAnsi="Times New Roman" w:cs="Times New Roman"/>
        </w:rPr>
        <w:t>2</w:t>
      </w:r>
      <w:r>
        <w:rPr>
          <w:rFonts w:ascii="Times New Roman" w:hAnsi="Times New Roman" w:cs="Times New Roman"/>
        </w:rPr>
        <w:t>分，实际得</w:t>
      </w:r>
      <w:r>
        <w:rPr>
          <w:rFonts w:hint="eastAsia" w:ascii="Times New Roman" w:hAnsi="Times New Roman" w:cs="Times New Roman"/>
          <w:lang w:val="en-US" w:eastAsia="zh-CN"/>
        </w:rPr>
        <w:t>9</w:t>
      </w:r>
      <w:r>
        <w:rPr>
          <w:rFonts w:ascii="Times New Roman" w:hAnsi="Times New Roman" w:cs="Times New Roman"/>
        </w:rPr>
        <w:t>分。</w:t>
      </w:r>
    </w:p>
    <w:p w14:paraId="3B8C41A8">
      <w:pPr>
        <w:ind w:firstLine="560"/>
      </w:pPr>
      <w:r>
        <w:t>B221．绩效自评。指标分值</w:t>
      </w:r>
      <w:r>
        <w:rPr>
          <w:rFonts w:hint="eastAsia"/>
        </w:rPr>
        <w:t>2</w:t>
      </w:r>
      <w:r>
        <w:t>分，实际得</w:t>
      </w:r>
      <w:r>
        <w:rPr>
          <w:rFonts w:hint="eastAsia"/>
        </w:rPr>
        <w:t>1</w:t>
      </w:r>
      <w:r>
        <w:t>分。</w:t>
      </w:r>
    </w:p>
    <w:p w14:paraId="0EBF8D52">
      <w:pPr>
        <w:ind w:firstLine="560"/>
      </w:pPr>
      <w:r>
        <w:t>该指标用以反映</w:t>
      </w:r>
      <w:r>
        <w:rPr>
          <w:rFonts w:hint="eastAsia"/>
        </w:rPr>
        <w:t>项目是否按照《安宁市预算绩效管理暂行办法》（安政发〔2018〕10号）开展自评工作，用以反映项目的自我评价情况。</w:t>
      </w:r>
      <w:r>
        <w:t>得分明细如下：</w:t>
      </w:r>
    </w:p>
    <w:p w14:paraId="659D3A9C">
      <w:pPr>
        <w:ind w:firstLine="560"/>
      </w:pPr>
      <w:r>
        <w:t>根据</w:t>
      </w:r>
      <w:r>
        <w:rPr>
          <w:rFonts w:hint="eastAsia"/>
        </w:rPr>
        <w:t>《</w:t>
      </w:r>
      <w:r>
        <w:rPr>
          <w:rFonts w:hint="eastAsia"/>
          <w:lang w:eastAsia="zh-CN"/>
        </w:rPr>
        <w:t>2024年安宁市中小学幼儿园教学质量考核奖励项目经费</w:t>
      </w:r>
      <w:r>
        <w:rPr>
          <w:rFonts w:hint="eastAsia"/>
          <w:lang w:val="en-US" w:eastAsia="zh-CN"/>
        </w:rPr>
        <w:t>-项目支出绩效自评表</w:t>
      </w:r>
      <w:r>
        <w:rPr>
          <w:rFonts w:hint="eastAsia"/>
        </w:rPr>
        <w:t>》，</w:t>
      </w:r>
      <w:r>
        <w:t>项目按安宁市财政局要求的自评工作程序开展了自评工作</w:t>
      </w:r>
      <w:r>
        <w:rPr>
          <w:rFonts w:hint="eastAsia"/>
        </w:rPr>
        <w:t>，</w:t>
      </w:r>
      <w:r>
        <w:rPr>
          <w:rFonts w:hint="eastAsia"/>
          <w:lang w:val="en-US" w:eastAsia="zh-CN"/>
        </w:rPr>
        <w:t>以</w:t>
      </w:r>
      <w:r>
        <w:rPr>
          <w:rFonts w:hint="eastAsia"/>
        </w:rPr>
        <w:t>调动学校教师的工作积极性，不断深化教育教学改革，全面提高办学质量和效益</w:t>
      </w:r>
      <w:r>
        <w:rPr>
          <w:rFonts w:hint="eastAsia"/>
          <w:lang w:eastAsia="zh-CN"/>
        </w:rPr>
        <w:t>的</w:t>
      </w:r>
      <w:r>
        <w:rPr>
          <w:rFonts w:hint="eastAsia"/>
          <w:lang w:val="en-US" w:eastAsia="zh-CN"/>
        </w:rPr>
        <w:t>绩效目标开展项目，</w:t>
      </w:r>
      <w:r>
        <w:t>确保资金得到合理有效</w:t>
      </w:r>
      <w:r>
        <w:rPr>
          <w:rFonts w:hint="eastAsia"/>
        </w:rPr>
        <w:t>地</w:t>
      </w:r>
      <w:r>
        <w:t>使用。根据评分标准得</w:t>
      </w:r>
      <w:r>
        <w:rPr>
          <w:rFonts w:hint="eastAsia"/>
        </w:rPr>
        <w:t>1</w:t>
      </w:r>
      <w:r>
        <w:t>分。</w:t>
      </w:r>
    </w:p>
    <w:p w14:paraId="5BDE58DF">
      <w:pPr>
        <w:ind w:firstLine="560"/>
      </w:pPr>
      <w:r>
        <w:rPr>
          <w:rFonts w:hint="eastAsia"/>
        </w:rPr>
        <w:t>扣分明细如下：</w:t>
      </w:r>
    </w:p>
    <w:p w14:paraId="7C0459EB">
      <w:pPr>
        <w:ind w:firstLine="560"/>
      </w:pPr>
      <w:r>
        <w:t>根据</w:t>
      </w:r>
      <w:r>
        <w:rPr>
          <w:rFonts w:hint="eastAsia"/>
        </w:rPr>
        <w:t>《</w:t>
      </w:r>
      <w:r>
        <w:rPr>
          <w:rFonts w:hint="eastAsia"/>
          <w:lang w:eastAsia="zh-CN"/>
        </w:rPr>
        <w:t>2024年安宁市中小学幼儿园教学质量考核奖励项目经费</w:t>
      </w:r>
      <w:r>
        <w:rPr>
          <w:rFonts w:hint="eastAsia"/>
          <w:lang w:val="en-US" w:eastAsia="zh-CN"/>
        </w:rPr>
        <w:t>-项目支出绩效自评表</w:t>
      </w:r>
      <w:r>
        <w:rPr>
          <w:rFonts w:hint="eastAsia"/>
        </w:rPr>
        <w:t>》，项目自评缺少部分绩效指标，不能通过清晰可衡量的绩效指标反映项目的实施效果。根据评分标准扣1分。</w:t>
      </w:r>
    </w:p>
    <w:p w14:paraId="4DFA96B0">
      <w:pPr>
        <w:ind w:firstLine="560"/>
      </w:pPr>
      <w:r>
        <w:rPr>
          <w:rFonts w:hint="eastAsia"/>
        </w:rPr>
        <w:t>B222</w:t>
      </w:r>
      <w:r>
        <w:t>．</w:t>
      </w:r>
      <w:r>
        <w:rPr>
          <w:rFonts w:hint="eastAsia"/>
        </w:rPr>
        <w:t>管理制度健全性</w:t>
      </w:r>
      <w:r>
        <w:t>。指标分值</w:t>
      </w:r>
      <w:r>
        <w:rPr>
          <w:rFonts w:hint="eastAsia"/>
        </w:rPr>
        <w:t>4</w:t>
      </w:r>
      <w:r>
        <w:t>分，实际得</w:t>
      </w:r>
      <w:r>
        <w:rPr>
          <w:rFonts w:hint="eastAsia"/>
        </w:rPr>
        <w:t>4</w:t>
      </w:r>
      <w:r>
        <w:t>分。</w:t>
      </w:r>
    </w:p>
    <w:p w14:paraId="2173C3C4">
      <w:pPr>
        <w:ind w:firstLine="560"/>
      </w:pPr>
      <w:r>
        <w:t>该指标</w:t>
      </w:r>
      <w:r>
        <w:rPr>
          <w:rFonts w:hint="eastAsia"/>
        </w:rPr>
        <w:t>具体适用于项目的项目管理办法的制定、绩效跟踪措施的采取情况，用以反映和考核项目的管理制度、措施是否完善</w:t>
      </w:r>
      <w:r>
        <w:t>。得分明细如下：</w:t>
      </w:r>
    </w:p>
    <w:p w14:paraId="712A0A45">
      <w:pPr>
        <w:ind w:firstLine="560"/>
      </w:pPr>
      <w:r>
        <w:t>根据</w:t>
      </w:r>
      <w:r>
        <w:rPr>
          <w:rFonts w:hint="eastAsia"/>
        </w:rPr>
        <w:t>《安宁市中小学幼儿园教学质量考核奖励办法（2021修订）》中共安宁市委 安宁市人民政府《关于破解教育发展瓶颈 加快推进教育现代化全力建设中国西部县级教育强市的实施意见》（安发〔2021〕12 号）中共安宁市委安宁市人民政府《关于进一步加快推进教育事业改革与发展的实施意见》（安发〔2016〕24 号），</w:t>
      </w:r>
      <w:r>
        <w:t>通过制定详细的</w:t>
      </w:r>
      <w:r>
        <w:rPr>
          <w:rFonts w:hint="eastAsia"/>
        </w:rPr>
        <w:t>项目</w:t>
      </w:r>
      <w:r>
        <w:rPr>
          <w:rFonts w:hint="eastAsia"/>
          <w:lang w:val="en-US" w:eastAsia="zh-CN"/>
        </w:rPr>
        <w:t>目标</w:t>
      </w:r>
      <w:r>
        <w:t>、标准和要求，明确</w:t>
      </w:r>
      <w:r>
        <w:rPr>
          <w:rFonts w:hint="eastAsia"/>
        </w:rPr>
        <w:t>了</w:t>
      </w:r>
      <w:r>
        <w:t>经费的使用范围、标准和程序，该项目</w:t>
      </w:r>
      <w:r>
        <w:rPr>
          <w:rFonts w:hint="eastAsia"/>
        </w:rPr>
        <w:t>已制定</w:t>
      </w:r>
      <w:r>
        <w:rPr>
          <w:rFonts w:hint="eastAsia"/>
          <w:lang w:val="en-US" w:eastAsia="zh-CN"/>
        </w:rPr>
        <w:t>并</w:t>
      </w:r>
      <w:r>
        <w:rPr>
          <w:rFonts w:hint="eastAsia"/>
        </w:rPr>
        <w:t>具有相应的财务和业务管理制度，财务和业务管理制度合法、合规、完整，</w:t>
      </w:r>
      <w:r>
        <w:t>确保</w:t>
      </w:r>
      <w:r>
        <w:rPr>
          <w:rFonts w:hint="eastAsia"/>
        </w:rPr>
        <w:t>了</w:t>
      </w:r>
      <w:r>
        <w:rPr>
          <w:rFonts w:hint="eastAsia"/>
          <w:lang w:eastAsia="zh-CN"/>
        </w:rPr>
        <w:t>安宁市中小学幼儿园教学质量考核奖励经费</w:t>
      </w:r>
      <w:r>
        <w:t>的合理分配和有效利用</w:t>
      </w:r>
      <w:r>
        <w:rPr>
          <w:rFonts w:hint="eastAsia"/>
        </w:rPr>
        <w:t>，</w:t>
      </w:r>
      <w:r>
        <w:t>促进资源的优化配置和高效利用，提高经费的使用效率和效果。根据评分标准得</w:t>
      </w:r>
      <w:r>
        <w:rPr>
          <w:rFonts w:hint="eastAsia"/>
        </w:rPr>
        <w:t>4</w:t>
      </w:r>
      <w:r>
        <w:t>分。</w:t>
      </w:r>
    </w:p>
    <w:p w14:paraId="74D8F1A0">
      <w:pPr>
        <w:ind w:firstLine="560"/>
      </w:pPr>
      <w:r>
        <w:t>B22</w:t>
      </w:r>
      <w:r>
        <w:rPr>
          <w:rFonts w:hint="eastAsia"/>
        </w:rPr>
        <w:t>3</w:t>
      </w:r>
      <w:r>
        <w:t>．制度执行有效性。指标分值</w:t>
      </w:r>
      <w:r>
        <w:rPr>
          <w:rFonts w:hint="eastAsia"/>
        </w:rPr>
        <w:t>3</w:t>
      </w:r>
      <w:r>
        <w:t>分，实际得</w:t>
      </w:r>
      <w:r>
        <w:rPr>
          <w:rFonts w:hint="eastAsia"/>
        </w:rPr>
        <w:t>3</w:t>
      </w:r>
      <w:r>
        <w:t>分。</w:t>
      </w:r>
    </w:p>
    <w:p w14:paraId="41BA6B01">
      <w:pPr>
        <w:ind w:firstLine="560"/>
      </w:pPr>
      <w:r>
        <w:t>该项指标用以反映项目实施是否符合相关管理规定，考核项目管理制度的有效执行情况。</w:t>
      </w:r>
      <w:r>
        <w:rPr>
          <w:rFonts w:hint="eastAsia"/>
        </w:rPr>
        <w:t>得分明细如下</w:t>
      </w:r>
      <w:r>
        <w:t>：</w:t>
      </w:r>
    </w:p>
    <w:p w14:paraId="27A7E426">
      <w:pPr>
        <w:ind w:firstLine="560"/>
      </w:pPr>
      <w:r>
        <w:t>根据根据</w:t>
      </w:r>
      <w:r>
        <w:rPr>
          <w:rFonts w:hint="eastAsia"/>
        </w:rPr>
        <w:t>《安宁市中小学幼儿园教学质量考核奖励办法（2021修订）》中共安宁市委 安宁市人民政府《关于破解教育发展瓶颈 加快推进教育现代化全力建设中国西部县级教育强市的实施意见》（安发〔2021〕12 号）中共安宁市委安宁市人民政府《关于进一步加快推进教育事业改革与发展的实施意见》（安发〔2016〕24 号）</w:t>
      </w:r>
      <w:r>
        <w:t>制度执行的有效</w:t>
      </w:r>
      <w:r>
        <w:rPr>
          <w:rFonts w:hint="eastAsia"/>
        </w:rPr>
        <w:t>性</w:t>
      </w:r>
      <w:r>
        <w:t>形成</w:t>
      </w:r>
      <w:r>
        <w:rPr>
          <w:rFonts w:hint="eastAsia"/>
        </w:rPr>
        <w:t>了</w:t>
      </w:r>
      <w:r>
        <w:t>强有力的监督机制，对资金的流向和使用情况进行实时监控，确保每一笔经费都用在刀刃上，</w:t>
      </w:r>
      <w:r>
        <w:rPr>
          <w:rFonts w:hint="eastAsia"/>
          <w:lang w:val="en-US" w:eastAsia="zh-CN"/>
        </w:rPr>
        <w:t>确保考核奖励都发放准确及时</w:t>
      </w:r>
      <w:r>
        <w:rPr>
          <w:rFonts w:hint="eastAsia"/>
        </w:rPr>
        <w:t>。该项目严格遵守相关法律法规和业务管理规定；严格遵守专门针对项目制定的具体管理办法；项目合同书、招投标资料、考核资料齐全</w:t>
      </w:r>
      <w:r>
        <w:t>。根据评分标准得</w:t>
      </w:r>
      <w:r>
        <w:rPr>
          <w:rFonts w:hint="eastAsia"/>
        </w:rPr>
        <w:t>3</w:t>
      </w:r>
      <w:r>
        <w:t>分。</w:t>
      </w:r>
    </w:p>
    <w:p w14:paraId="6EE85706">
      <w:pPr>
        <w:ind w:firstLine="560"/>
      </w:pPr>
      <w:r>
        <w:t>B22</w:t>
      </w:r>
      <w:r>
        <w:rPr>
          <w:rFonts w:hint="eastAsia"/>
        </w:rPr>
        <w:t>4</w:t>
      </w:r>
      <w:r>
        <w:t>．</w:t>
      </w:r>
      <w:r>
        <w:rPr>
          <w:rFonts w:hint="eastAsia"/>
        </w:rPr>
        <w:t>档案管理规范性</w:t>
      </w:r>
      <w:r>
        <w:t>。指标分值</w:t>
      </w:r>
      <w:r>
        <w:rPr>
          <w:rFonts w:hint="eastAsia"/>
        </w:rPr>
        <w:t>3</w:t>
      </w:r>
      <w:r>
        <w:t>分，实际得</w:t>
      </w:r>
      <w:r>
        <w:rPr>
          <w:rFonts w:hint="eastAsia"/>
          <w:lang w:val="en-US" w:eastAsia="zh-CN"/>
        </w:rPr>
        <w:t>1.5</w:t>
      </w:r>
      <w:r>
        <w:t>分。</w:t>
      </w:r>
    </w:p>
    <w:p w14:paraId="625F7D7C">
      <w:pPr>
        <w:ind w:firstLine="560"/>
      </w:pPr>
      <w:r>
        <w:t>该项指标</w:t>
      </w:r>
      <w:r>
        <w:rPr>
          <w:rFonts w:hint="eastAsia"/>
        </w:rPr>
        <w:t>用以反映项目实施单位是否指定专人对项目相关资料进行收集、分类、整理、归档和专门管理，考核项目实施单位对项目档案管理的情况</w:t>
      </w:r>
      <w:r>
        <w:t>。</w:t>
      </w:r>
      <w:r>
        <w:rPr>
          <w:rFonts w:hint="eastAsia"/>
        </w:rPr>
        <w:t>得分明细如下</w:t>
      </w:r>
      <w:r>
        <w:t>：</w:t>
      </w:r>
    </w:p>
    <w:p w14:paraId="045DE514">
      <w:pPr>
        <w:ind w:firstLine="560"/>
      </w:pPr>
      <w:r>
        <w:rPr>
          <w:rFonts w:hint="eastAsia"/>
        </w:rPr>
        <w:t>根据现场获取资料情况和现场档案调查可以判断，该项目</w:t>
      </w:r>
      <w:r>
        <w:t>指定</w:t>
      </w:r>
      <w:r>
        <w:rPr>
          <w:rFonts w:hint="eastAsia"/>
        </w:rPr>
        <w:t>了</w:t>
      </w:r>
      <w:r>
        <w:t>专人负责项目档案专门管理</w:t>
      </w:r>
      <w:r>
        <w:rPr>
          <w:rFonts w:hint="eastAsia"/>
        </w:rPr>
        <w:t>，方便工作交接和汇报；</w:t>
      </w:r>
      <w:r>
        <w:t>档案管理规范，系统地收集、整理和保存</w:t>
      </w:r>
      <w:r>
        <w:rPr>
          <w:rFonts w:hint="eastAsia"/>
        </w:rPr>
        <w:t>了</w:t>
      </w:r>
      <w:r>
        <w:t>相关文件、资料和数据，清晰地记录</w:t>
      </w:r>
      <w:r>
        <w:rPr>
          <w:rFonts w:hint="eastAsia"/>
        </w:rPr>
        <w:t>了</w:t>
      </w:r>
      <w:r>
        <w:t>经费的流向和使用情况</w:t>
      </w:r>
      <w:r>
        <w:rPr>
          <w:rFonts w:hint="eastAsia"/>
        </w:rPr>
        <w:t>。</w:t>
      </w:r>
      <w:r>
        <w:t>根据评分标准得</w:t>
      </w:r>
      <w:r>
        <w:rPr>
          <w:rFonts w:hint="eastAsia"/>
          <w:lang w:val="en-US" w:eastAsia="zh-CN"/>
        </w:rPr>
        <w:t>1.5</w:t>
      </w:r>
      <w:r>
        <w:t>分。</w:t>
      </w:r>
    </w:p>
    <w:p w14:paraId="1CED90E5">
      <w:pPr>
        <w:ind w:firstLine="560"/>
        <w:rPr>
          <w:rFonts w:hint="eastAsia"/>
          <w:lang w:val="en-US" w:eastAsia="zh-CN"/>
        </w:rPr>
      </w:pPr>
      <w:r>
        <w:rPr>
          <w:rFonts w:hint="eastAsia"/>
          <w:lang w:val="en-US" w:eastAsia="zh-CN"/>
        </w:rPr>
        <w:t>扣分明细如下：</w:t>
      </w:r>
    </w:p>
    <w:p w14:paraId="649773CD">
      <w:pPr>
        <w:ind w:firstLine="560"/>
        <w:rPr>
          <w:rFonts w:hint="default" w:eastAsia="仿宋_GB2312"/>
          <w:lang w:val="en-US" w:eastAsia="zh-CN"/>
        </w:rPr>
      </w:pPr>
      <w:r>
        <w:rPr>
          <w:rFonts w:hint="eastAsia"/>
        </w:rPr>
        <w:t>根据现场获取资料情况和现场档案调查</w:t>
      </w:r>
      <w:r>
        <w:rPr>
          <w:rFonts w:hint="eastAsia"/>
          <w:lang w:eastAsia="zh-CN"/>
        </w:rPr>
        <w:t>，</w:t>
      </w:r>
      <w:r>
        <w:rPr>
          <w:rFonts w:hint="eastAsia"/>
        </w:rPr>
        <w:t>项目负责人所提供的</w:t>
      </w:r>
      <w:r>
        <w:t>档案资料</w:t>
      </w:r>
      <w:r>
        <w:rPr>
          <w:rFonts w:hint="eastAsia"/>
          <w:lang w:val="en-US" w:eastAsia="zh-CN"/>
        </w:rPr>
        <w:t>不够</w:t>
      </w:r>
      <w:r>
        <w:t>完整、齐全</w:t>
      </w:r>
      <w:r>
        <w:rPr>
          <w:rFonts w:hint="eastAsia"/>
        </w:rPr>
        <w:t>，档案查找和使用的效率</w:t>
      </w:r>
      <w:r>
        <w:rPr>
          <w:rFonts w:hint="eastAsia"/>
          <w:lang w:val="en-US" w:eastAsia="zh-CN"/>
        </w:rPr>
        <w:t>不高</w:t>
      </w:r>
      <w:r>
        <w:rPr>
          <w:rFonts w:hint="eastAsia"/>
        </w:rPr>
        <w:t>，</w:t>
      </w:r>
      <w:r>
        <w:rPr>
          <w:rFonts w:hint="eastAsia"/>
          <w:lang w:val="en-US" w:eastAsia="zh-CN"/>
        </w:rPr>
        <w:t>存在</w:t>
      </w:r>
      <w:r>
        <w:rPr>
          <w:rFonts w:hint="eastAsia"/>
        </w:rPr>
        <w:t>找到所需文件或档案</w:t>
      </w:r>
      <w:r>
        <w:rPr>
          <w:rFonts w:hint="eastAsia"/>
          <w:lang w:val="en-US" w:eastAsia="zh-CN"/>
        </w:rPr>
        <w:t>较慢</w:t>
      </w:r>
      <w:r>
        <w:rPr>
          <w:rFonts w:hint="eastAsia"/>
        </w:rPr>
        <w:t>的情况</w:t>
      </w:r>
      <w:r>
        <w:rPr>
          <w:rFonts w:hint="eastAsia"/>
          <w:lang w:eastAsia="zh-CN"/>
        </w:rPr>
        <w:t>。</w:t>
      </w:r>
      <w:r>
        <w:rPr>
          <w:rFonts w:hint="eastAsia"/>
          <w:lang w:val="en-US" w:eastAsia="zh-CN"/>
        </w:rPr>
        <w:t>根据评分标准扣1.5分。</w:t>
      </w:r>
    </w:p>
    <w:p w14:paraId="2129DA61">
      <w:pPr>
        <w:pStyle w:val="4"/>
        <w:ind w:firstLine="560"/>
      </w:pPr>
      <w:bookmarkStart w:id="108" w:name="_Toc4211"/>
      <w:bookmarkStart w:id="109" w:name="_Toc10041"/>
      <w:r>
        <w:t>C3．项目产出情况分析</w:t>
      </w:r>
      <w:bookmarkEnd w:id="108"/>
      <w:bookmarkEnd w:id="109"/>
    </w:p>
    <w:p w14:paraId="5DAB71DC">
      <w:pPr>
        <w:ind w:firstLine="560"/>
      </w:pPr>
      <w:r>
        <w:t>项目</w:t>
      </w:r>
      <w:r>
        <w:rPr>
          <w:rFonts w:hint="eastAsia"/>
        </w:rPr>
        <w:t>产出</w:t>
      </w:r>
      <w:r>
        <w:t>类指标由4个二级指标，</w:t>
      </w:r>
      <w:r>
        <w:rPr>
          <w:rFonts w:hint="eastAsia"/>
        </w:rPr>
        <w:t>4</w:t>
      </w:r>
      <w:r>
        <w:t>个三级指标构成，指标分值3</w:t>
      </w:r>
      <w:r>
        <w:rPr>
          <w:rFonts w:hint="eastAsia"/>
        </w:rPr>
        <w:t>5</w:t>
      </w:r>
      <w:r>
        <w:t>分，实际得分为3</w:t>
      </w:r>
      <w:r>
        <w:rPr>
          <w:rFonts w:hint="eastAsia"/>
          <w:lang w:val="en-US" w:eastAsia="zh-CN"/>
        </w:rPr>
        <w:t>4</w:t>
      </w:r>
      <w:r>
        <w:t>分。其中满分三级指标</w:t>
      </w:r>
      <w:r>
        <w:rPr>
          <w:rFonts w:hint="eastAsia"/>
          <w:lang w:val="en-US" w:eastAsia="zh-CN"/>
        </w:rPr>
        <w:t>3</w:t>
      </w:r>
      <w:r>
        <w:t>个，扣分三级指标</w:t>
      </w:r>
      <w:r>
        <w:rPr>
          <w:rFonts w:hint="eastAsia"/>
          <w:lang w:val="en-US" w:eastAsia="zh-CN"/>
        </w:rPr>
        <w:t>1</w:t>
      </w:r>
      <w:r>
        <w:t>个。各</w:t>
      </w:r>
      <w:r>
        <w:rPr>
          <w:rFonts w:hint="eastAsia"/>
        </w:rPr>
        <w:t>得分明细如下</w:t>
      </w:r>
      <w:r>
        <w:t>：</w:t>
      </w:r>
    </w:p>
    <w:tbl>
      <w:tblPr>
        <w:tblStyle w:val="17"/>
        <w:tblW w:w="4998" w:type="pct"/>
        <w:tblInd w:w="0" w:type="dxa"/>
        <w:tblLayout w:type="fixed"/>
        <w:tblCellMar>
          <w:top w:w="0" w:type="dxa"/>
          <w:left w:w="108" w:type="dxa"/>
          <w:bottom w:w="0" w:type="dxa"/>
          <w:right w:w="108" w:type="dxa"/>
        </w:tblCellMar>
      </w:tblPr>
      <w:tblGrid>
        <w:gridCol w:w="1100"/>
        <w:gridCol w:w="2151"/>
        <w:gridCol w:w="2666"/>
        <w:gridCol w:w="1033"/>
        <w:gridCol w:w="1071"/>
        <w:gridCol w:w="1011"/>
      </w:tblGrid>
      <w:tr w14:paraId="59838414">
        <w:tblPrEx>
          <w:tblCellMar>
            <w:top w:w="0" w:type="dxa"/>
            <w:left w:w="108" w:type="dxa"/>
            <w:bottom w:w="0" w:type="dxa"/>
            <w:right w:w="108" w:type="dxa"/>
          </w:tblCellMar>
        </w:tblPrEx>
        <w:trPr>
          <w:trHeight w:val="500" w:hRule="atLeast"/>
          <w:tblHeader/>
        </w:trPr>
        <w:tc>
          <w:tcPr>
            <w:tcW w:w="6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BEEB9">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11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F4F7">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85B0">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5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8A89A">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8D292">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2EE7A">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4520E949">
        <w:tblPrEx>
          <w:tblCellMar>
            <w:top w:w="0" w:type="dxa"/>
            <w:left w:w="108" w:type="dxa"/>
            <w:bottom w:w="0" w:type="dxa"/>
            <w:right w:w="108" w:type="dxa"/>
          </w:tblCellMar>
        </w:tblPrEx>
        <w:trPr>
          <w:trHeight w:val="500" w:hRule="atLeast"/>
        </w:trPr>
        <w:tc>
          <w:tcPr>
            <w:tcW w:w="60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ED13A">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C3产出</w:t>
            </w:r>
          </w:p>
          <w:p w14:paraId="275D6F5F">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（3</w:t>
            </w:r>
            <w:r>
              <w:rPr>
                <w:rFonts w:hint="eastAsia" w:eastAsia="宋体"/>
                <w:color w:val="000000"/>
                <w:kern w:val="0"/>
                <w:sz w:val="18"/>
                <w:szCs w:val="18"/>
                <w:lang w:bidi="ar"/>
              </w:rPr>
              <w:t>5</w:t>
            </w:r>
            <w:r>
              <w:rPr>
                <w:rFonts w:eastAsia="宋体"/>
                <w:color w:val="000000"/>
                <w:kern w:val="0"/>
                <w:sz w:val="18"/>
                <w:szCs w:val="18"/>
                <w:lang w:bidi="ar"/>
              </w:rPr>
              <w:t>分）</w:t>
            </w:r>
          </w:p>
        </w:tc>
        <w:tc>
          <w:tcPr>
            <w:tcW w:w="11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460F">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C31产出数量</w:t>
            </w:r>
          </w:p>
          <w:p w14:paraId="283A9048">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（12分）</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E409">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C311</w:t>
            </w:r>
            <w:r>
              <w:rPr>
                <w:rFonts w:hint="eastAsia" w:eastAsia="宋体"/>
                <w:color w:val="000000"/>
                <w:kern w:val="0"/>
                <w:sz w:val="18"/>
                <w:szCs w:val="18"/>
                <w:lang w:bidi="ar"/>
              </w:rPr>
              <w:t>实际完成数</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0ADB">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12</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74860">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bidi="ar"/>
              </w:rPr>
              <w:t>完成</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07C65">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12</w:t>
            </w:r>
          </w:p>
        </w:tc>
      </w:tr>
      <w:tr w14:paraId="06F99044">
        <w:tblPrEx>
          <w:tblCellMar>
            <w:top w:w="0" w:type="dxa"/>
            <w:left w:w="108" w:type="dxa"/>
            <w:bottom w:w="0" w:type="dxa"/>
            <w:right w:w="108" w:type="dxa"/>
          </w:tblCellMar>
        </w:tblPrEx>
        <w:trPr>
          <w:trHeight w:val="500" w:hRule="atLeast"/>
        </w:trPr>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27102">
            <w:pPr>
              <w:spacing w:line="240" w:lineRule="auto"/>
              <w:ind w:firstLine="360"/>
              <w:jc w:val="center"/>
              <w:rPr>
                <w:rFonts w:eastAsia="宋体"/>
                <w:color w:val="000000"/>
                <w:sz w:val="18"/>
                <w:szCs w:val="18"/>
              </w:rPr>
            </w:pPr>
          </w:p>
        </w:tc>
        <w:tc>
          <w:tcPr>
            <w:tcW w:w="1189" w:type="pct"/>
            <w:tcBorders>
              <w:top w:val="single" w:color="000000" w:sz="4" w:space="0"/>
              <w:left w:val="single" w:color="000000" w:sz="4" w:space="0"/>
              <w:bottom w:val="single" w:color="000000" w:sz="4" w:space="0"/>
              <w:right w:val="nil"/>
            </w:tcBorders>
            <w:shd w:val="clear" w:color="auto" w:fill="auto"/>
            <w:vAlign w:val="center"/>
          </w:tcPr>
          <w:p w14:paraId="64D62B3F">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C32产出质量</w:t>
            </w:r>
          </w:p>
          <w:p w14:paraId="074601B5">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（1</w:t>
            </w:r>
            <w:r>
              <w:rPr>
                <w:rFonts w:hint="eastAsia" w:eastAsia="宋体"/>
                <w:color w:val="000000"/>
                <w:kern w:val="0"/>
                <w:sz w:val="18"/>
                <w:szCs w:val="18"/>
                <w:lang w:bidi="ar"/>
              </w:rPr>
              <w:t>2</w:t>
            </w:r>
            <w:r>
              <w:rPr>
                <w:rFonts w:eastAsia="宋体"/>
                <w:color w:val="000000"/>
                <w:kern w:val="0"/>
                <w:sz w:val="18"/>
                <w:szCs w:val="18"/>
                <w:lang w:bidi="ar"/>
              </w:rPr>
              <w:t>分）</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2CDC">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C321</w:t>
            </w:r>
            <w:r>
              <w:rPr>
                <w:rFonts w:hint="eastAsia" w:eastAsia="宋体"/>
                <w:color w:val="000000"/>
                <w:kern w:val="0"/>
                <w:sz w:val="18"/>
                <w:szCs w:val="18"/>
                <w:lang w:bidi="ar"/>
              </w:rPr>
              <w:t>质量达标情况</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BEEE">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12</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5D1F">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bidi="ar"/>
              </w:rPr>
              <w:t>达标</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F2BA0">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12</w:t>
            </w:r>
          </w:p>
        </w:tc>
      </w:tr>
      <w:tr w14:paraId="2BB56037">
        <w:tblPrEx>
          <w:tblCellMar>
            <w:top w:w="0" w:type="dxa"/>
            <w:left w:w="108" w:type="dxa"/>
            <w:bottom w:w="0" w:type="dxa"/>
            <w:right w:w="108" w:type="dxa"/>
          </w:tblCellMar>
        </w:tblPrEx>
        <w:trPr>
          <w:trHeight w:val="500" w:hRule="atLeast"/>
        </w:trPr>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2CFD">
            <w:pPr>
              <w:spacing w:line="240" w:lineRule="auto"/>
              <w:ind w:firstLine="360"/>
              <w:jc w:val="center"/>
              <w:rPr>
                <w:rFonts w:eastAsia="宋体"/>
                <w:color w:val="000000"/>
                <w:sz w:val="18"/>
                <w:szCs w:val="18"/>
              </w:rPr>
            </w:pPr>
          </w:p>
        </w:tc>
        <w:tc>
          <w:tcPr>
            <w:tcW w:w="11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236B">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C33产出时效</w:t>
            </w:r>
          </w:p>
          <w:p w14:paraId="006AA6C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6</w:t>
            </w:r>
            <w:r>
              <w:rPr>
                <w:rFonts w:eastAsia="宋体"/>
                <w:color w:val="000000"/>
                <w:kern w:val="0"/>
                <w:sz w:val="18"/>
                <w:szCs w:val="18"/>
                <w:lang w:bidi="ar"/>
              </w:rPr>
              <w:t>分）</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C57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C331</w:t>
            </w:r>
            <w:r>
              <w:rPr>
                <w:rFonts w:hint="eastAsia" w:eastAsia="宋体"/>
                <w:color w:val="000000"/>
                <w:kern w:val="0"/>
                <w:sz w:val="18"/>
                <w:szCs w:val="18"/>
                <w:lang w:bidi="ar"/>
              </w:rPr>
              <w:t>完成及时性</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1D08">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6</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CB254">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及时</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230C3">
            <w:pPr>
              <w:widowControl/>
              <w:spacing w:line="240" w:lineRule="auto"/>
              <w:ind w:firstLine="0" w:firstLineChars="0"/>
              <w:jc w:val="center"/>
              <w:textAlignment w:val="center"/>
              <w:rPr>
                <w:rFonts w:eastAsia="宋体"/>
                <w:color w:val="000000"/>
                <w:sz w:val="18"/>
                <w:szCs w:val="18"/>
              </w:rPr>
            </w:pPr>
            <w:r>
              <w:rPr>
                <w:rFonts w:hint="eastAsia" w:eastAsia="宋体"/>
                <w:color w:val="000000"/>
                <w:kern w:val="0"/>
                <w:sz w:val="18"/>
                <w:szCs w:val="18"/>
                <w:lang w:bidi="ar"/>
              </w:rPr>
              <w:t>6</w:t>
            </w:r>
          </w:p>
        </w:tc>
      </w:tr>
      <w:tr w14:paraId="3C9892F2">
        <w:tblPrEx>
          <w:tblCellMar>
            <w:top w:w="0" w:type="dxa"/>
            <w:left w:w="108" w:type="dxa"/>
            <w:bottom w:w="0" w:type="dxa"/>
            <w:right w:w="108" w:type="dxa"/>
          </w:tblCellMar>
        </w:tblPrEx>
        <w:trPr>
          <w:trHeight w:val="958" w:hRule="atLeast"/>
        </w:trPr>
        <w:tc>
          <w:tcPr>
            <w:tcW w:w="60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8DA5F">
            <w:pPr>
              <w:spacing w:line="240" w:lineRule="auto"/>
              <w:ind w:firstLine="360"/>
              <w:jc w:val="center"/>
              <w:rPr>
                <w:rFonts w:eastAsia="宋体"/>
                <w:color w:val="000000"/>
                <w:sz w:val="18"/>
                <w:szCs w:val="18"/>
              </w:rPr>
            </w:pPr>
          </w:p>
        </w:tc>
        <w:tc>
          <w:tcPr>
            <w:tcW w:w="11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57C9">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C34产出成本</w:t>
            </w:r>
          </w:p>
          <w:p w14:paraId="6F1A9BB9">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5</w:t>
            </w:r>
            <w:r>
              <w:rPr>
                <w:rFonts w:eastAsia="宋体"/>
                <w:color w:val="000000"/>
                <w:kern w:val="0"/>
                <w:sz w:val="18"/>
                <w:szCs w:val="18"/>
                <w:lang w:bidi="ar"/>
              </w:rPr>
              <w:t>分）</w:t>
            </w:r>
          </w:p>
        </w:tc>
        <w:tc>
          <w:tcPr>
            <w:tcW w:w="14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50303">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C341成本节约情况</w:t>
            </w:r>
          </w:p>
        </w:tc>
        <w:tc>
          <w:tcPr>
            <w:tcW w:w="5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17F35">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5</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9C422">
            <w:pPr>
              <w:widowControl/>
              <w:spacing w:line="240" w:lineRule="auto"/>
              <w:ind w:firstLine="0" w:firstLineChars="0"/>
              <w:jc w:val="center"/>
              <w:textAlignment w:val="bottom"/>
              <w:rPr>
                <w:rFonts w:hint="default" w:eastAsia="宋体"/>
                <w:color w:val="000000"/>
                <w:sz w:val="18"/>
                <w:szCs w:val="18"/>
                <w:lang w:val="en-US"/>
              </w:rPr>
            </w:pPr>
            <w:r>
              <w:rPr>
                <w:rFonts w:hint="eastAsia" w:eastAsia="宋体"/>
                <w:color w:val="000000"/>
                <w:kern w:val="0"/>
                <w:sz w:val="18"/>
                <w:szCs w:val="18"/>
                <w:lang w:val="en-US" w:eastAsia="zh-CN" w:bidi="ar"/>
              </w:rPr>
              <w:t>-11.16%</w:t>
            </w:r>
          </w:p>
        </w:tc>
        <w:tc>
          <w:tcPr>
            <w:tcW w:w="5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628D0">
            <w:pPr>
              <w:widowControl/>
              <w:spacing w:line="240" w:lineRule="auto"/>
              <w:ind w:firstLine="0" w:firstLineChars="0"/>
              <w:jc w:val="center"/>
              <w:textAlignment w:val="center"/>
              <w:rPr>
                <w:rFonts w:hint="eastAsia" w:eastAsia="宋体"/>
                <w:color w:val="000000"/>
                <w:sz w:val="18"/>
                <w:szCs w:val="18"/>
                <w:lang w:eastAsia="zh-CN"/>
              </w:rPr>
            </w:pPr>
            <w:r>
              <w:rPr>
                <w:rFonts w:hint="eastAsia" w:eastAsia="宋体"/>
                <w:color w:val="000000"/>
                <w:sz w:val="18"/>
                <w:szCs w:val="18"/>
                <w:lang w:val="en-US" w:eastAsia="zh-CN"/>
              </w:rPr>
              <w:t>4</w:t>
            </w:r>
          </w:p>
        </w:tc>
      </w:tr>
    </w:tbl>
    <w:p w14:paraId="444A3085">
      <w:pPr>
        <w:pStyle w:val="5"/>
        <w:ind w:firstLine="560"/>
        <w:rPr>
          <w:rFonts w:ascii="Times New Roman" w:hAnsi="Times New Roman" w:cs="Times New Roman"/>
        </w:rPr>
      </w:pPr>
      <w:r>
        <w:rPr>
          <w:rFonts w:ascii="Times New Roman" w:hAnsi="Times New Roman" w:cs="Times New Roman"/>
        </w:rPr>
        <w:t>C31．产出数量。指标分值12分，实际得12分。</w:t>
      </w:r>
    </w:p>
    <w:p w14:paraId="6D3439A7">
      <w:pPr>
        <w:ind w:firstLine="560"/>
      </w:pPr>
      <w:r>
        <w:t>C311．</w:t>
      </w:r>
      <w:r>
        <w:rPr>
          <w:rFonts w:hint="eastAsia"/>
        </w:rPr>
        <w:t>实际完成数</w:t>
      </w:r>
      <w:r>
        <w:t>。指标分值</w:t>
      </w:r>
      <w:r>
        <w:rPr>
          <w:rFonts w:hint="eastAsia"/>
        </w:rPr>
        <w:t>12</w:t>
      </w:r>
      <w:r>
        <w:t>分，实际得</w:t>
      </w:r>
      <w:r>
        <w:rPr>
          <w:rFonts w:hint="eastAsia"/>
        </w:rPr>
        <w:t>12</w:t>
      </w:r>
      <w:r>
        <w:t>分。</w:t>
      </w:r>
    </w:p>
    <w:p w14:paraId="0794A59F">
      <w:pPr>
        <w:ind w:firstLine="560"/>
      </w:pPr>
      <w:r>
        <w:t>该项指标</w:t>
      </w:r>
      <w:r>
        <w:rPr>
          <w:rFonts w:hint="eastAsia"/>
        </w:rPr>
        <w:t>用以反映和考核项目产出数量目标的实现程度，即项目实施的实际产出数量是否按照计划产出数量服务</w:t>
      </w:r>
      <w:r>
        <w:t>。</w:t>
      </w:r>
      <w:r>
        <w:rPr>
          <w:rFonts w:hint="eastAsia"/>
        </w:rPr>
        <w:t>得分明细如下</w:t>
      </w:r>
      <w:r>
        <w:t>：</w:t>
      </w:r>
    </w:p>
    <w:p w14:paraId="6CA2723E">
      <w:pPr>
        <w:ind w:firstLine="560"/>
      </w:pPr>
      <w:r>
        <w:t>根据</w:t>
      </w:r>
      <w:r>
        <w:rPr>
          <w:rFonts w:hint="eastAsia"/>
        </w:rPr>
        <w:t>安宁市财政局</w:t>
      </w:r>
      <w:r>
        <w:rPr>
          <w:rFonts w:hint="eastAsia"/>
          <w:lang w:val="en-US" w:eastAsia="zh-CN"/>
        </w:rPr>
        <w:t xml:space="preserve"> </w:t>
      </w:r>
      <w:r>
        <w:rPr>
          <w:rFonts w:hint="eastAsia"/>
        </w:rPr>
        <w:t>安宁市教育体育局《关于下达安宁市 2022-2023 学年度中小学、幼儿园教学质量考核奖励资金的通知》（安财发〔2024〕20号）</w:t>
      </w:r>
      <w:r>
        <w:rPr>
          <w:rFonts w:hint="eastAsia"/>
          <w:lang w:eastAsia="zh-CN"/>
        </w:rPr>
        <w:t>“</w:t>
      </w:r>
      <w:r>
        <w:rPr>
          <w:rFonts w:hint="eastAsia"/>
        </w:rPr>
        <w:t>附件1：安宁市2022-2023学年度中小学、幼儿园教学质量考核奖励下达汇总表</w:t>
      </w:r>
      <w:r>
        <w:rPr>
          <w:rFonts w:hint="eastAsia"/>
          <w:lang w:eastAsia="zh-CN"/>
        </w:rPr>
        <w:t>”“</w:t>
      </w:r>
      <w:r>
        <w:rPr>
          <w:rFonts w:hint="eastAsia"/>
        </w:rPr>
        <w:t>附件2：安宁市2022-2023学年度中小学、幼儿园教学质量考核奖励明细表</w:t>
      </w:r>
      <w:r>
        <w:rPr>
          <w:rFonts w:hint="eastAsia"/>
          <w:lang w:eastAsia="zh-CN"/>
        </w:rPr>
        <w:t>”“</w:t>
      </w:r>
      <w:r>
        <w:rPr>
          <w:rFonts w:hint="eastAsia"/>
        </w:rPr>
        <w:t>安宁市2022-2023学度年中小学、幼儿园教学质量奖测算表</w:t>
      </w:r>
      <w:r>
        <w:rPr>
          <w:rFonts w:hint="eastAsia"/>
          <w:lang w:eastAsia="zh-CN"/>
        </w:rPr>
        <w:t>”</w:t>
      </w:r>
      <w:r>
        <w:rPr>
          <w:rFonts w:hint="eastAsia"/>
          <w:lang w:val="en-US" w:eastAsia="zh-CN"/>
        </w:rPr>
        <w:t>以及</w:t>
      </w:r>
      <w:r>
        <w:rPr>
          <w:rFonts w:hint="eastAsia"/>
        </w:rPr>
        <w:t>《相关支付凭证及附件》</w:t>
      </w:r>
      <w:r>
        <w:rPr>
          <w:rFonts w:hint="eastAsia"/>
          <w:lang w:val="en-US" w:eastAsia="zh-CN"/>
        </w:rPr>
        <w:t>等文件</w:t>
      </w:r>
      <w:r>
        <w:rPr>
          <w:rFonts w:hint="eastAsia"/>
        </w:rPr>
        <w:t>，该项目按照要求，</w:t>
      </w:r>
      <w:r>
        <w:rPr>
          <w:rFonts w:hint="eastAsia"/>
          <w:lang w:val="en-US" w:eastAsia="zh-CN"/>
        </w:rPr>
        <w:t>开展</w:t>
      </w:r>
      <w:r>
        <w:rPr>
          <w:rFonts w:hint="eastAsia"/>
        </w:rPr>
        <w:t>安宁市中小学幼儿园教学质量考核奖励项目经费</w:t>
      </w:r>
      <w:r>
        <w:rPr>
          <w:rFonts w:hint="eastAsia"/>
          <w:lang w:val="en-US" w:eastAsia="zh-CN"/>
        </w:rPr>
        <w:t>发放</w:t>
      </w:r>
      <w:r>
        <w:rPr>
          <w:rFonts w:hint="eastAsia"/>
        </w:rPr>
        <w:t>工作，</w:t>
      </w:r>
      <w:r>
        <w:rPr>
          <w:rFonts w:hint="eastAsia"/>
          <w:lang w:val="en-US" w:eastAsia="zh-CN"/>
        </w:rPr>
        <w:t>高中主要根据学校类别、高考本科率、进步奖、目标完成奖等方面；初中主要根据学校类别、优秀奖、目标完成奖等方面；小学是根据毕业检测全科合格情况；幼儿园主要以过程性监控考核为主。对各学校和教育集团进行了教学质量考核，并根据考核情况按照要求发放考核奖励经费</w:t>
      </w:r>
      <w:r>
        <w:rPr>
          <w:rFonts w:hint="eastAsia"/>
        </w:rPr>
        <w:t>，根据评分标准得</w:t>
      </w:r>
      <w:r>
        <w:rPr>
          <w:rFonts w:hint="eastAsia"/>
          <w:lang w:val="en-US" w:eastAsia="zh-CN"/>
        </w:rPr>
        <w:t>12</w:t>
      </w:r>
      <w:r>
        <w:rPr>
          <w:rFonts w:hint="eastAsia"/>
        </w:rPr>
        <w:t>分。</w:t>
      </w:r>
    </w:p>
    <w:p w14:paraId="57C289C2">
      <w:pPr>
        <w:pStyle w:val="5"/>
        <w:ind w:firstLine="560"/>
        <w:rPr>
          <w:rFonts w:ascii="Times New Roman" w:hAnsi="Times New Roman" w:cs="Times New Roman"/>
        </w:rPr>
      </w:pPr>
      <w:r>
        <w:rPr>
          <w:rFonts w:ascii="Times New Roman" w:hAnsi="Times New Roman" w:cs="Times New Roman"/>
        </w:rPr>
        <w:t>C32．产出质量。指标分值1</w:t>
      </w:r>
      <w:r>
        <w:rPr>
          <w:rFonts w:hint="eastAsia" w:ascii="Times New Roman" w:hAnsi="Times New Roman" w:cs="Times New Roman"/>
        </w:rPr>
        <w:t>2</w:t>
      </w:r>
      <w:r>
        <w:rPr>
          <w:rFonts w:ascii="Times New Roman" w:hAnsi="Times New Roman" w:cs="Times New Roman"/>
        </w:rPr>
        <w:t>分，实际得1</w:t>
      </w:r>
      <w:r>
        <w:rPr>
          <w:rFonts w:hint="eastAsia" w:ascii="Times New Roman" w:hAnsi="Times New Roman" w:cs="Times New Roman"/>
        </w:rPr>
        <w:t>2</w:t>
      </w:r>
      <w:r>
        <w:rPr>
          <w:rFonts w:ascii="Times New Roman" w:hAnsi="Times New Roman" w:cs="Times New Roman"/>
        </w:rPr>
        <w:t>分。</w:t>
      </w:r>
    </w:p>
    <w:p w14:paraId="5D2BC95E">
      <w:pPr>
        <w:ind w:firstLine="560"/>
      </w:pPr>
      <w:r>
        <w:t>C321．</w:t>
      </w:r>
      <w:r>
        <w:rPr>
          <w:rFonts w:hint="eastAsia"/>
        </w:rPr>
        <w:t>质量达标情况</w:t>
      </w:r>
      <w:r>
        <w:t>。指标分值</w:t>
      </w:r>
      <w:r>
        <w:rPr>
          <w:rFonts w:hint="eastAsia"/>
        </w:rPr>
        <w:t>12</w:t>
      </w:r>
      <w:r>
        <w:t>分，实际得</w:t>
      </w:r>
      <w:r>
        <w:rPr>
          <w:rFonts w:hint="eastAsia"/>
        </w:rPr>
        <w:t>12</w:t>
      </w:r>
      <w:r>
        <w:t>分。</w:t>
      </w:r>
    </w:p>
    <w:p w14:paraId="73D8F895">
      <w:pPr>
        <w:bidi w:val="0"/>
      </w:pPr>
      <w:r>
        <w:t>该指标</w:t>
      </w:r>
      <w:r>
        <w:rPr>
          <w:rFonts w:hint="eastAsia"/>
        </w:rPr>
        <w:t>用以反映项目完成的质量达标产出的实际情况，考核项目产出质量目标的实现程度</w:t>
      </w:r>
      <w:r>
        <w:t>。</w:t>
      </w:r>
      <w:r>
        <w:rPr>
          <w:rFonts w:hint="eastAsia"/>
        </w:rPr>
        <w:t>得分明细如下</w:t>
      </w:r>
      <w:r>
        <w:t>：</w:t>
      </w:r>
    </w:p>
    <w:p w14:paraId="5F028B6B">
      <w:pPr>
        <w:bidi w:val="0"/>
      </w:pPr>
      <w:r>
        <w:t>根据</w:t>
      </w:r>
      <w:r>
        <w:rPr>
          <w:rFonts w:hint="eastAsia"/>
        </w:rPr>
        <w:t>安宁市财政局</w:t>
      </w:r>
      <w:r>
        <w:rPr>
          <w:rFonts w:hint="eastAsia"/>
          <w:lang w:val="en-US" w:eastAsia="zh-CN"/>
        </w:rPr>
        <w:t xml:space="preserve"> </w:t>
      </w:r>
      <w:r>
        <w:rPr>
          <w:rFonts w:hint="eastAsia"/>
        </w:rPr>
        <w:t>安宁市教育体育局《关于下达安宁市 2022-2023 学年度中小学、幼儿园教学质量考核奖励资金的通知》（安财发〔2024〕20号）</w:t>
      </w:r>
      <w:r>
        <w:rPr>
          <w:rFonts w:hint="eastAsia"/>
          <w:lang w:eastAsia="zh-CN"/>
        </w:rPr>
        <w:t>“</w:t>
      </w:r>
      <w:r>
        <w:rPr>
          <w:rFonts w:hint="eastAsia"/>
        </w:rPr>
        <w:t>附件1：安宁市2022-2023学年度中小学、幼儿园教学质量考核奖励下达汇总表</w:t>
      </w:r>
      <w:r>
        <w:rPr>
          <w:rFonts w:hint="eastAsia"/>
          <w:lang w:eastAsia="zh-CN"/>
        </w:rPr>
        <w:t>”“</w:t>
      </w:r>
      <w:r>
        <w:rPr>
          <w:rFonts w:hint="eastAsia"/>
        </w:rPr>
        <w:t>附件2：安宁市2022-2023学年度中小学、幼儿园教学质量考核奖励明细表</w:t>
      </w:r>
      <w:r>
        <w:rPr>
          <w:rFonts w:hint="eastAsia"/>
          <w:lang w:eastAsia="zh-CN"/>
        </w:rPr>
        <w:t>”“</w:t>
      </w:r>
      <w:r>
        <w:rPr>
          <w:rFonts w:hint="eastAsia"/>
        </w:rPr>
        <w:t>安宁市2022-2023学度年中小学、幼儿园教学质量奖测算表</w:t>
      </w:r>
      <w:r>
        <w:rPr>
          <w:rFonts w:hint="eastAsia"/>
          <w:lang w:eastAsia="zh-CN"/>
        </w:rPr>
        <w:t>”</w:t>
      </w:r>
      <w:r>
        <w:rPr>
          <w:rFonts w:hint="eastAsia"/>
          <w:lang w:val="en-US" w:eastAsia="zh-CN"/>
        </w:rPr>
        <w:t>以及</w:t>
      </w:r>
      <w:r>
        <w:rPr>
          <w:rFonts w:hint="eastAsia"/>
        </w:rPr>
        <w:t>《相关支付凭证及附件》</w:t>
      </w:r>
      <w:r>
        <w:rPr>
          <w:rFonts w:hint="eastAsia"/>
          <w:lang w:val="en-US" w:eastAsia="zh-CN"/>
        </w:rPr>
        <w:t>等文件</w:t>
      </w:r>
      <w:r>
        <w:rPr>
          <w:rFonts w:hint="eastAsia"/>
        </w:rPr>
        <w:t>，该项目</w:t>
      </w:r>
      <w:r>
        <w:rPr>
          <w:rFonts w:hint="eastAsia"/>
          <w:lang w:val="en-US" w:eastAsia="zh-CN"/>
        </w:rPr>
        <w:t>根据“考核细则”幼儿园主要考核全科合格</w:t>
      </w:r>
      <w:r>
        <w:rPr>
          <w:rFonts w:hint="eastAsia"/>
          <w:highlight w:val="none"/>
          <w:lang w:val="en-US" w:eastAsia="zh-CN"/>
        </w:rPr>
        <w:t>率，小学主要考核学年末统（抽）考学科成绩，初中主要考核初中学业水平学科成绩和中考目标达成情况，高中主要考核学年高考目标达成情况。项目考核结果详细，已完成小学、幼儿园教学质量考核奖励发放，</w:t>
      </w:r>
      <w:r>
        <w:rPr>
          <w:rFonts w:hint="eastAsia"/>
          <w:highlight w:val="none"/>
        </w:rPr>
        <w:t>根据评分标准得</w:t>
      </w:r>
      <w:r>
        <w:rPr>
          <w:rFonts w:hint="eastAsia"/>
          <w:highlight w:val="none"/>
          <w:lang w:val="en-US" w:eastAsia="zh-CN"/>
        </w:rPr>
        <w:t>3</w:t>
      </w:r>
      <w:r>
        <w:rPr>
          <w:rFonts w:hint="eastAsia"/>
          <w:highlight w:val="none"/>
        </w:rPr>
        <w:t>分</w:t>
      </w:r>
      <w:r>
        <w:rPr>
          <w:rFonts w:hint="eastAsia"/>
          <w:highlight w:val="none"/>
          <w:lang w:eastAsia="zh-CN"/>
        </w:rPr>
        <w:t>；</w:t>
      </w:r>
      <w:r>
        <w:rPr>
          <w:rFonts w:hint="eastAsia"/>
          <w:highlight w:val="none"/>
          <w:lang w:val="en-US" w:eastAsia="zh-CN"/>
        </w:rPr>
        <w:t>已完成初中教学质量考核奖励发放，</w:t>
      </w:r>
      <w:r>
        <w:rPr>
          <w:rFonts w:hint="eastAsia"/>
          <w:highlight w:val="none"/>
        </w:rPr>
        <w:t>根据评分标准得</w:t>
      </w:r>
      <w:r>
        <w:rPr>
          <w:rFonts w:hint="eastAsia"/>
          <w:highlight w:val="none"/>
          <w:lang w:val="en-US" w:eastAsia="zh-CN"/>
        </w:rPr>
        <w:t>3</w:t>
      </w:r>
      <w:r>
        <w:rPr>
          <w:rFonts w:hint="eastAsia"/>
          <w:highlight w:val="none"/>
        </w:rPr>
        <w:t>分</w:t>
      </w:r>
      <w:r>
        <w:rPr>
          <w:rFonts w:hint="eastAsia"/>
          <w:highlight w:val="none"/>
          <w:lang w:eastAsia="zh-CN"/>
        </w:rPr>
        <w:t>；</w:t>
      </w:r>
      <w:r>
        <w:rPr>
          <w:rFonts w:hint="eastAsia"/>
          <w:highlight w:val="none"/>
          <w:lang w:val="en-US" w:eastAsia="zh-CN"/>
        </w:rPr>
        <w:t>已完成高中教学质量考核奖励发放，</w:t>
      </w:r>
      <w:r>
        <w:rPr>
          <w:rFonts w:hint="eastAsia"/>
          <w:highlight w:val="none"/>
        </w:rPr>
        <w:t>根据评分标准得</w:t>
      </w:r>
      <w:r>
        <w:rPr>
          <w:rFonts w:hint="eastAsia"/>
          <w:highlight w:val="none"/>
          <w:lang w:val="en-US" w:eastAsia="zh-CN"/>
        </w:rPr>
        <w:t>3</w:t>
      </w:r>
      <w:r>
        <w:rPr>
          <w:rFonts w:hint="eastAsia"/>
          <w:highlight w:val="none"/>
        </w:rPr>
        <w:t>分</w:t>
      </w:r>
      <w:r>
        <w:rPr>
          <w:rFonts w:hint="eastAsia"/>
          <w:highlight w:val="none"/>
          <w:lang w:eastAsia="zh-CN"/>
        </w:rPr>
        <w:t>；</w:t>
      </w:r>
      <w:r>
        <w:rPr>
          <w:rFonts w:hint="eastAsia"/>
          <w:highlight w:val="none"/>
          <w:lang w:val="en-US" w:eastAsia="zh-CN"/>
        </w:rPr>
        <w:t>已完成教书育人贡献奖教学质量考核奖励发放，</w:t>
      </w:r>
      <w:r>
        <w:rPr>
          <w:rFonts w:hint="eastAsia"/>
          <w:highlight w:val="none"/>
        </w:rPr>
        <w:t>根据评分标准得</w:t>
      </w:r>
      <w:r>
        <w:rPr>
          <w:rFonts w:hint="eastAsia"/>
          <w:highlight w:val="none"/>
          <w:lang w:val="en-US" w:eastAsia="zh-CN"/>
        </w:rPr>
        <w:t>3</w:t>
      </w:r>
      <w:r>
        <w:rPr>
          <w:rFonts w:hint="eastAsia"/>
          <w:highlight w:val="none"/>
        </w:rPr>
        <w:t>分。</w:t>
      </w:r>
    </w:p>
    <w:p w14:paraId="6FDB51BD">
      <w:pPr>
        <w:pStyle w:val="5"/>
        <w:ind w:firstLine="560"/>
        <w:rPr>
          <w:rFonts w:ascii="Times New Roman" w:hAnsi="Times New Roman" w:cs="Times New Roman"/>
        </w:rPr>
      </w:pPr>
      <w:r>
        <w:rPr>
          <w:rFonts w:ascii="Times New Roman" w:hAnsi="Times New Roman" w:cs="Times New Roman"/>
        </w:rPr>
        <w:t>C33．产出时效。指标分值</w:t>
      </w:r>
      <w:r>
        <w:rPr>
          <w:rFonts w:hint="eastAsia" w:ascii="Times New Roman" w:hAnsi="Times New Roman" w:cs="Times New Roman"/>
        </w:rPr>
        <w:t>6</w:t>
      </w:r>
      <w:r>
        <w:rPr>
          <w:rFonts w:ascii="Times New Roman" w:hAnsi="Times New Roman" w:cs="Times New Roman"/>
        </w:rPr>
        <w:t>分，实际得</w:t>
      </w:r>
      <w:r>
        <w:rPr>
          <w:rFonts w:hint="eastAsia" w:ascii="Times New Roman" w:hAnsi="Times New Roman" w:cs="Times New Roman"/>
        </w:rPr>
        <w:t>6</w:t>
      </w:r>
      <w:r>
        <w:rPr>
          <w:rFonts w:ascii="Times New Roman" w:hAnsi="Times New Roman" w:cs="Times New Roman"/>
        </w:rPr>
        <w:t>分。</w:t>
      </w:r>
    </w:p>
    <w:p w14:paraId="4BDBBB37">
      <w:pPr>
        <w:ind w:firstLine="560"/>
      </w:pPr>
      <w:r>
        <w:t>C331．</w:t>
      </w:r>
      <w:r>
        <w:rPr>
          <w:rFonts w:hint="eastAsia"/>
        </w:rPr>
        <w:t>完成及时性</w:t>
      </w:r>
      <w:r>
        <w:t>。指标分值</w:t>
      </w:r>
      <w:r>
        <w:rPr>
          <w:rFonts w:hint="eastAsia"/>
        </w:rPr>
        <w:t>6</w:t>
      </w:r>
      <w:r>
        <w:t>分，实际得</w:t>
      </w:r>
      <w:r>
        <w:rPr>
          <w:rFonts w:hint="eastAsia"/>
        </w:rPr>
        <w:t>6</w:t>
      </w:r>
      <w:r>
        <w:t>分。</w:t>
      </w:r>
    </w:p>
    <w:p w14:paraId="47AA1B0D">
      <w:pPr>
        <w:ind w:firstLine="560"/>
      </w:pPr>
      <w:r>
        <w:t>该项指标</w:t>
      </w:r>
      <w:r>
        <w:rPr>
          <w:rFonts w:hint="eastAsia"/>
        </w:rPr>
        <w:t>用以</w:t>
      </w:r>
      <w:r>
        <w:t>反映</w:t>
      </w:r>
      <w:r>
        <w:rPr>
          <w:rFonts w:hint="eastAsia"/>
        </w:rPr>
        <w:t>和考核项目产出时效目标的实现程度，即项目实际完成时间与计划完成时间的比较，用以反映和考核项目产出时效目标的实现程度</w:t>
      </w:r>
      <w:r>
        <w:t>。</w:t>
      </w:r>
      <w:r>
        <w:rPr>
          <w:rFonts w:hint="eastAsia"/>
        </w:rPr>
        <w:t>得分明细如下</w:t>
      </w:r>
      <w:r>
        <w:t>：</w:t>
      </w:r>
    </w:p>
    <w:p w14:paraId="63DC950B">
      <w:pPr>
        <w:ind w:firstLine="560"/>
        <w:rPr>
          <w:highlight w:val="yellow"/>
        </w:rPr>
      </w:pPr>
      <w:r>
        <w:t>根据</w:t>
      </w:r>
      <w:r>
        <w:rPr>
          <w:rFonts w:hint="eastAsia"/>
        </w:rPr>
        <w:t>安宁市财政局</w:t>
      </w:r>
      <w:r>
        <w:rPr>
          <w:rFonts w:hint="eastAsia"/>
          <w:lang w:val="en-US" w:eastAsia="zh-CN"/>
        </w:rPr>
        <w:t xml:space="preserve"> </w:t>
      </w:r>
      <w:r>
        <w:rPr>
          <w:rFonts w:hint="eastAsia"/>
        </w:rPr>
        <w:t>安宁市教育体育局《关于下达安宁市 2022-2023 学年度中小学、幼儿园教学质量考核奖励资金的通知》（安财发〔2024〕20号）</w:t>
      </w:r>
      <w:r>
        <w:rPr>
          <w:rFonts w:hint="eastAsia"/>
          <w:lang w:eastAsia="zh-CN"/>
        </w:rPr>
        <w:t>“</w:t>
      </w:r>
      <w:r>
        <w:rPr>
          <w:rFonts w:hint="eastAsia"/>
        </w:rPr>
        <w:t>附件1：安宁市2022-2023学年度中小学、幼儿园教学质量考核奖励下达汇总表</w:t>
      </w:r>
      <w:r>
        <w:rPr>
          <w:rFonts w:hint="eastAsia"/>
          <w:lang w:eastAsia="zh-CN"/>
        </w:rPr>
        <w:t>”“</w:t>
      </w:r>
      <w:r>
        <w:rPr>
          <w:rFonts w:hint="eastAsia"/>
        </w:rPr>
        <w:t>附件2：安宁市2022-2023学年度中小学、幼儿园教学质量考核奖励明细表</w:t>
      </w:r>
      <w:r>
        <w:rPr>
          <w:rFonts w:hint="eastAsia"/>
          <w:lang w:eastAsia="zh-CN"/>
        </w:rPr>
        <w:t>”“</w:t>
      </w:r>
      <w:r>
        <w:rPr>
          <w:rFonts w:hint="eastAsia"/>
        </w:rPr>
        <w:t>安宁市2022-2023学度年中小学、幼儿园教学质量奖测算表</w:t>
      </w:r>
      <w:r>
        <w:rPr>
          <w:rFonts w:hint="eastAsia"/>
          <w:lang w:eastAsia="zh-CN"/>
        </w:rPr>
        <w:t>”</w:t>
      </w:r>
      <w:r>
        <w:rPr>
          <w:rFonts w:hint="eastAsia"/>
          <w:lang w:val="en-US" w:eastAsia="zh-CN"/>
        </w:rPr>
        <w:t>以及</w:t>
      </w:r>
      <w:r>
        <w:rPr>
          <w:rFonts w:hint="eastAsia"/>
        </w:rPr>
        <w:t>《相关支付凭证及附件》</w:t>
      </w:r>
      <w:r>
        <w:rPr>
          <w:rFonts w:hint="eastAsia"/>
          <w:lang w:val="en-US" w:eastAsia="zh-CN"/>
        </w:rPr>
        <w:t>等文件安宁市教育体育局在2024年完成了</w:t>
      </w:r>
      <w:r>
        <w:rPr>
          <w:rFonts w:hint="eastAsia"/>
        </w:rPr>
        <w:t>安宁市中小学幼儿园教学质量考核奖励项目经费</w:t>
      </w:r>
      <w:r>
        <w:rPr>
          <w:rFonts w:hint="eastAsia"/>
          <w:lang w:eastAsia="zh-CN"/>
        </w:rPr>
        <w:t>的</w:t>
      </w:r>
      <w:r>
        <w:rPr>
          <w:rFonts w:hint="eastAsia"/>
          <w:lang w:val="en-US" w:eastAsia="zh-CN"/>
        </w:rPr>
        <w:t>发放工作，且奖励经费发放准确及时，对调动学校教师的工作积极性，不断深化教育教学改革，全面提高办学质量和效益起到积极作用</w:t>
      </w:r>
      <w:r>
        <w:rPr>
          <w:rFonts w:hint="eastAsia"/>
        </w:rPr>
        <w:t>。</w:t>
      </w:r>
      <w:r>
        <w:t>根据评分标准得</w:t>
      </w:r>
      <w:r>
        <w:rPr>
          <w:rFonts w:hint="eastAsia"/>
        </w:rPr>
        <w:t>6</w:t>
      </w:r>
      <w:r>
        <w:t>分。</w:t>
      </w:r>
    </w:p>
    <w:p w14:paraId="204EA03D">
      <w:pPr>
        <w:pStyle w:val="5"/>
        <w:ind w:firstLine="560"/>
        <w:rPr>
          <w:rFonts w:ascii="Times New Roman" w:hAnsi="Times New Roman" w:cs="Times New Roman"/>
        </w:rPr>
      </w:pPr>
      <w:r>
        <w:rPr>
          <w:rFonts w:ascii="Times New Roman" w:hAnsi="Times New Roman" w:cs="Times New Roman"/>
        </w:rPr>
        <w:t>C34．产出成本。指标分值</w:t>
      </w:r>
      <w:r>
        <w:rPr>
          <w:rFonts w:hint="eastAsia" w:ascii="Times New Roman" w:hAnsi="Times New Roman" w:cs="Times New Roman"/>
        </w:rPr>
        <w:t>5</w:t>
      </w:r>
      <w:r>
        <w:rPr>
          <w:rFonts w:ascii="Times New Roman" w:hAnsi="Times New Roman" w:cs="Times New Roman"/>
        </w:rPr>
        <w:t>分，实际得</w:t>
      </w:r>
      <w:r>
        <w:rPr>
          <w:rFonts w:hint="eastAsia" w:ascii="Times New Roman" w:hAnsi="Times New Roman" w:cs="Times New Roman"/>
          <w:lang w:val="en-US" w:eastAsia="zh-CN"/>
        </w:rPr>
        <w:t>4</w:t>
      </w:r>
      <w:r>
        <w:rPr>
          <w:rFonts w:ascii="Times New Roman" w:hAnsi="Times New Roman" w:cs="Times New Roman"/>
        </w:rPr>
        <w:t>分。</w:t>
      </w:r>
    </w:p>
    <w:p w14:paraId="03660474">
      <w:pPr>
        <w:ind w:firstLine="560"/>
      </w:pPr>
      <w:r>
        <w:t>C341．成本节约情况。指标分值5分，实际得</w:t>
      </w:r>
      <w:r>
        <w:rPr>
          <w:rFonts w:hint="eastAsia"/>
          <w:lang w:val="en-US" w:eastAsia="zh-CN"/>
        </w:rPr>
        <w:t>4</w:t>
      </w:r>
      <w:r>
        <w:t>分。</w:t>
      </w:r>
    </w:p>
    <w:p w14:paraId="7BC583C5">
      <w:pPr>
        <w:ind w:firstLine="560"/>
      </w:pPr>
      <w:r>
        <w:t>该项指标用以反映</w:t>
      </w:r>
      <w:r>
        <w:rPr>
          <w:rFonts w:hint="eastAsia"/>
        </w:rPr>
        <w:t>项目的成本节约情况，即</w:t>
      </w:r>
      <w:r>
        <w:t>各项产出</w:t>
      </w:r>
      <w:r>
        <w:rPr>
          <w:rFonts w:hint="eastAsia"/>
        </w:rPr>
        <w:t>的</w:t>
      </w:r>
      <w:r>
        <w:t>实际成本控制情况。</w:t>
      </w:r>
      <w:r>
        <w:rPr>
          <w:rFonts w:hint="eastAsia"/>
        </w:rPr>
        <w:t>得分明细如下</w:t>
      </w:r>
      <w:r>
        <w:t>：</w:t>
      </w:r>
    </w:p>
    <w:p w14:paraId="635D0E28">
      <w:pPr>
        <w:ind w:firstLine="560"/>
      </w:pPr>
      <w:r>
        <w:t>根据</w:t>
      </w:r>
      <w:r>
        <w:rPr>
          <w:rFonts w:hint="eastAsia"/>
        </w:rPr>
        <w:t>安宁市财政局</w:t>
      </w:r>
      <w:r>
        <w:rPr>
          <w:rFonts w:hint="eastAsia"/>
          <w:lang w:val="en-US" w:eastAsia="zh-CN"/>
        </w:rPr>
        <w:t xml:space="preserve"> </w:t>
      </w:r>
      <w:r>
        <w:rPr>
          <w:rFonts w:hint="eastAsia"/>
        </w:rPr>
        <w:t>安宁市教育体育局《关于下达安宁市 2022-2023 学年度中小学、幼儿园教学质量考核奖励资金的通知》（安财发〔2024〕20号）</w:t>
      </w:r>
      <w:r>
        <w:rPr>
          <w:rFonts w:hint="eastAsia"/>
          <w:lang w:eastAsia="zh-CN"/>
        </w:rPr>
        <w:t>“</w:t>
      </w:r>
      <w:r>
        <w:rPr>
          <w:rFonts w:hint="eastAsia"/>
        </w:rPr>
        <w:t>附件1：安宁市2022-2023学年度中小学、幼儿园教学质量考核奖励下达汇总表</w:t>
      </w:r>
      <w:r>
        <w:rPr>
          <w:rFonts w:hint="eastAsia"/>
          <w:lang w:eastAsia="zh-CN"/>
        </w:rPr>
        <w:t>”“</w:t>
      </w:r>
      <w:r>
        <w:rPr>
          <w:rFonts w:hint="eastAsia"/>
        </w:rPr>
        <w:t>附件2：安宁市2022-2023学年度中小学、幼儿园教学质量考核奖励明细表</w:t>
      </w:r>
      <w:r>
        <w:rPr>
          <w:rFonts w:hint="eastAsia"/>
          <w:lang w:eastAsia="zh-CN"/>
        </w:rPr>
        <w:t>”“</w:t>
      </w:r>
      <w:r>
        <w:rPr>
          <w:rFonts w:hint="eastAsia"/>
        </w:rPr>
        <w:t>安宁市2022-2023学度年中小学、幼儿园教学质量奖测算表</w:t>
      </w:r>
      <w:r>
        <w:rPr>
          <w:rFonts w:hint="eastAsia"/>
          <w:lang w:eastAsia="zh-CN"/>
        </w:rPr>
        <w:t>”</w:t>
      </w:r>
      <w:r>
        <w:rPr>
          <w:rFonts w:hint="eastAsia"/>
          <w:lang w:val="en-US" w:eastAsia="zh-CN"/>
        </w:rPr>
        <w:t>以及</w:t>
      </w:r>
      <w:r>
        <w:rPr>
          <w:rFonts w:hint="eastAsia"/>
        </w:rPr>
        <w:t>《相关支付凭证及附件》，202</w:t>
      </w:r>
      <w:r>
        <w:rPr>
          <w:rFonts w:hint="eastAsia"/>
          <w:lang w:val="en-US" w:eastAsia="zh-CN"/>
        </w:rPr>
        <w:t>4</w:t>
      </w:r>
      <w:r>
        <w:rPr>
          <w:rFonts w:hint="eastAsia"/>
        </w:rPr>
        <w:t>年度项目实施单位如期、保质、保量完成既定工作目标实际所耗费的支出，即实际使用资金为4,650.000.00元；202</w:t>
      </w:r>
      <w:r>
        <w:rPr>
          <w:rFonts w:hint="eastAsia"/>
          <w:lang w:val="en-US" w:eastAsia="zh-CN"/>
        </w:rPr>
        <w:t>4</w:t>
      </w:r>
      <w:r>
        <w:rPr>
          <w:rFonts w:hint="eastAsia"/>
        </w:rPr>
        <w:t>年度项目实施单位为完成工作目标计划安排的支出，即预算资金为4,650.000.00元；项目超节率=[（实际使用资金-预算资金）÷预算资金]×100%；因此项目超节率=[（4,131,120.00-4,650.000.00）÷4,650.000.00]×100%=</w:t>
      </w:r>
      <w:r>
        <w:rPr>
          <w:rFonts w:hint="eastAsia"/>
          <w:lang w:val="en-US" w:eastAsia="zh-CN"/>
        </w:rPr>
        <w:t>-11.16%</w:t>
      </w:r>
      <w:r>
        <w:rPr>
          <w:rFonts w:hint="eastAsia"/>
        </w:rPr>
        <w:t>，项目使用资金超节率</w:t>
      </w:r>
      <w:r>
        <w:rPr>
          <w:rFonts w:hint="eastAsia"/>
          <w:lang w:val="en-US" w:eastAsia="zh-CN"/>
        </w:rPr>
        <w:t>超过</w:t>
      </w:r>
      <w:r>
        <w:rPr>
          <w:rFonts w:hint="eastAsia"/>
        </w:rPr>
        <w:t>±10%，</w:t>
      </w:r>
      <w:r>
        <w:rPr>
          <w:rFonts w:hint="eastAsia"/>
          <w:lang w:val="en-US" w:eastAsia="zh-CN"/>
        </w:rPr>
        <w:t>超出1.16%，</w:t>
      </w:r>
      <w:r>
        <w:t>根据评分标准得</w:t>
      </w:r>
      <w:r>
        <w:rPr>
          <w:rFonts w:hint="eastAsia"/>
          <w:lang w:val="en-US" w:eastAsia="zh-CN"/>
        </w:rPr>
        <w:t>4</w:t>
      </w:r>
      <w:r>
        <w:t>分。</w:t>
      </w:r>
    </w:p>
    <w:p w14:paraId="03F4FC76">
      <w:pPr>
        <w:pStyle w:val="4"/>
        <w:ind w:firstLine="560"/>
      </w:pPr>
      <w:bookmarkStart w:id="110" w:name="_Toc32423"/>
      <w:bookmarkStart w:id="111" w:name="_Toc31385"/>
      <w:r>
        <w:t>D4．项目效益情况分析</w:t>
      </w:r>
      <w:bookmarkEnd w:id="110"/>
      <w:bookmarkEnd w:id="111"/>
    </w:p>
    <w:p w14:paraId="6885EBDE">
      <w:pPr>
        <w:ind w:firstLine="560"/>
      </w:pPr>
      <w:r>
        <w:t>项目效益类指标由</w:t>
      </w:r>
      <w:r>
        <w:rPr>
          <w:rFonts w:hint="eastAsia"/>
        </w:rPr>
        <w:t>2</w:t>
      </w:r>
      <w:r>
        <w:t>个二级指标，</w:t>
      </w:r>
      <w:r>
        <w:rPr>
          <w:rFonts w:hint="eastAsia"/>
        </w:rPr>
        <w:t>4</w:t>
      </w:r>
      <w:r>
        <w:t>个三级指标构成，指标分值</w:t>
      </w:r>
      <w:r>
        <w:rPr>
          <w:rFonts w:hint="eastAsia"/>
        </w:rPr>
        <w:t>25</w:t>
      </w:r>
      <w:r>
        <w:t>分，实际得分为</w:t>
      </w:r>
      <w:r>
        <w:rPr>
          <w:rFonts w:hint="eastAsia"/>
        </w:rPr>
        <w:t>17</w:t>
      </w:r>
      <w:r>
        <w:t>分。其中满分三级指标</w:t>
      </w:r>
      <w:r>
        <w:rPr>
          <w:rFonts w:hint="eastAsia"/>
        </w:rPr>
        <w:t>1</w:t>
      </w:r>
      <w:r>
        <w:t>个，扣分三级指标</w:t>
      </w:r>
      <w:r>
        <w:rPr>
          <w:rFonts w:hint="eastAsia"/>
        </w:rPr>
        <w:t>3</w:t>
      </w:r>
      <w:r>
        <w:t>个。各</w:t>
      </w:r>
      <w:r>
        <w:rPr>
          <w:rFonts w:hint="eastAsia"/>
        </w:rPr>
        <w:t>得分明细如下</w:t>
      </w:r>
      <w:r>
        <w:t>：</w:t>
      </w:r>
    </w:p>
    <w:tbl>
      <w:tblPr>
        <w:tblStyle w:val="17"/>
        <w:tblW w:w="4997" w:type="pct"/>
        <w:tblInd w:w="0" w:type="dxa"/>
        <w:tblLayout w:type="fixed"/>
        <w:tblCellMar>
          <w:top w:w="0" w:type="dxa"/>
          <w:left w:w="108" w:type="dxa"/>
          <w:bottom w:w="0" w:type="dxa"/>
          <w:right w:w="108" w:type="dxa"/>
        </w:tblCellMar>
      </w:tblPr>
      <w:tblGrid>
        <w:gridCol w:w="1162"/>
        <w:gridCol w:w="1577"/>
        <w:gridCol w:w="2692"/>
        <w:gridCol w:w="1205"/>
        <w:gridCol w:w="1234"/>
        <w:gridCol w:w="1161"/>
      </w:tblGrid>
      <w:tr w14:paraId="58749829">
        <w:tblPrEx>
          <w:tblCellMar>
            <w:top w:w="0" w:type="dxa"/>
            <w:left w:w="108" w:type="dxa"/>
            <w:bottom w:w="0" w:type="dxa"/>
            <w:right w:w="108" w:type="dxa"/>
          </w:tblCellMar>
        </w:tblPrEx>
        <w:trPr>
          <w:trHeight w:val="500" w:hRule="atLeast"/>
          <w:tblHeader/>
        </w:trPr>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69BE8">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一级指标</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0194">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二级指标</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14CA1">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三级指标</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895E">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指标分值</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39C8F">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实现情况</w:t>
            </w:r>
          </w:p>
        </w:tc>
        <w:tc>
          <w:tcPr>
            <w:tcW w:w="6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A09BE">
            <w:pPr>
              <w:widowControl/>
              <w:spacing w:line="240" w:lineRule="auto"/>
              <w:ind w:firstLine="0" w:firstLineChars="0"/>
              <w:jc w:val="center"/>
              <w:textAlignment w:val="center"/>
              <w:rPr>
                <w:rFonts w:ascii="宋体" w:hAnsi="宋体" w:eastAsia="宋体" w:cs="宋体"/>
                <w:b/>
                <w:bCs/>
                <w:color w:val="000000"/>
                <w:sz w:val="18"/>
                <w:szCs w:val="18"/>
              </w:rPr>
            </w:pPr>
            <w:r>
              <w:rPr>
                <w:rFonts w:hint="eastAsia" w:ascii="宋体" w:hAnsi="宋体" w:eastAsia="宋体" w:cs="宋体"/>
                <w:b/>
                <w:bCs/>
                <w:color w:val="000000"/>
                <w:kern w:val="0"/>
                <w:sz w:val="18"/>
                <w:szCs w:val="18"/>
                <w:lang w:bidi="ar"/>
              </w:rPr>
              <w:t>实际得分</w:t>
            </w:r>
          </w:p>
        </w:tc>
      </w:tr>
      <w:tr w14:paraId="508445A2">
        <w:tblPrEx>
          <w:tblCellMar>
            <w:top w:w="0" w:type="dxa"/>
            <w:left w:w="108" w:type="dxa"/>
            <w:bottom w:w="0" w:type="dxa"/>
            <w:right w:w="108" w:type="dxa"/>
          </w:tblCellMar>
        </w:tblPrEx>
        <w:trPr>
          <w:trHeight w:val="500" w:hRule="atLeast"/>
        </w:trPr>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E4A71">
            <w:pPr>
              <w:widowControl/>
              <w:spacing w:line="240" w:lineRule="auto"/>
              <w:ind w:firstLine="0" w:firstLineChars="0"/>
              <w:jc w:val="center"/>
              <w:textAlignment w:val="center"/>
              <w:rPr>
                <w:rFonts w:eastAsia="宋体"/>
                <w:color w:val="000000"/>
                <w:kern w:val="0"/>
                <w:sz w:val="18"/>
                <w:szCs w:val="18"/>
                <w:lang w:bidi="ar"/>
              </w:rPr>
            </w:pPr>
            <w:r>
              <w:rPr>
                <w:rFonts w:eastAsia="宋体"/>
                <w:color w:val="000000"/>
                <w:kern w:val="0"/>
                <w:sz w:val="18"/>
                <w:szCs w:val="18"/>
                <w:lang w:bidi="ar"/>
              </w:rPr>
              <w:t>D4效益</w:t>
            </w:r>
          </w:p>
          <w:p w14:paraId="357A99F5">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w:t>
            </w:r>
            <w:r>
              <w:rPr>
                <w:rFonts w:hint="eastAsia" w:eastAsia="宋体"/>
                <w:color w:val="000000"/>
                <w:kern w:val="0"/>
                <w:sz w:val="18"/>
                <w:szCs w:val="18"/>
                <w:lang w:bidi="ar"/>
              </w:rPr>
              <w:t>25</w:t>
            </w:r>
            <w:r>
              <w:rPr>
                <w:rFonts w:eastAsia="宋体"/>
                <w:color w:val="000000"/>
                <w:kern w:val="0"/>
                <w:sz w:val="18"/>
                <w:szCs w:val="18"/>
                <w:lang w:bidi="ar"/>
              </w:rPr>
              <w:t>分</w:t>
            </w:r>
            <w:r>
              <w:rPr>
                <w:rFonts w:hint="eastAsia" w:eastAsia="宋体"/>
                <w:color w:val="000000"/>
                <w:kern w:val="0"/>
                <w:sz w:val="18"/>
                <w:szCs w:val="18"/>
                <w:lang w:bidi="ar"/>
              </w:rPr>
              <w:t>）</w:t>
            </w:r>
          </w:p>
        </w:tc>
        <w:tc>
          <w:tcPr>
            <w:tcW w:w="8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11BBA">
            <w:pPr>
              <w:widowControl/>
              <w:spacing w:line="240" w:lineRule="auto"/>
              <w:ind w:firstLine="0" w:firstLineChars="0"/>
              <w:jc w:val="left"/>
              <w:textAlignment w:val="center"/>
              <w:rPr>
                <w:rFonts w:eastAsia="宋体"/>
                <w:color w:val="000000"/>
                <w:kern w:val="0"/>
                <w:sz w:val="18"/>
                <w:szCs w:val="18"/>
                <w:lang w:bidi="ar"/>
              </w:rPr>
            </w:pPr>
            <w:r>
              <w:rPr>
                <w:rFonts w:eastAsia="宋体"/>
                <w:color w:val="000000"/>
                <w:kern w:val="0"/>
                <w:sz w:val="18"/>
                <w:szCs w:val="18"/>
                <w:lang w:bidi="ar"/>
              </w:rPr>
              <w:t>D41项目效益</w:t>
            </w:r>
          </w:p>
          <w:p w14:paraId="7D419299">
            <w:pPr>
              <w:widowControl/>
              <w:spacing w:line="240" w:lineRule="auto"/>
              <w:ind w:firstLine="0" w:firstLineChars="0"/>
              <w:jc w:val="left"/>
              <w:textAlignment w:val="center"/>
              <w:rPr>
                <w:rFonts w:eastAsia="宋体"/>
                <w:color w:val="000000"/>
                <w:sz w:val="18"/>
                <w:szCs w:val="18"/>
              </w:rPr>
            </w:pPr>
            <w:r>
              <w:rPr>
                <w:rFonts w:hint="eastAsia" w:eastAsia="宋体"/>
                <w:color w:val="000000"/>
                <w:kern w:val="0"/>
                <w:sz w:val="18"/>
                <w:szCs w:val="18"/>
                <w:lang w:bidi="ar"/>
              </w:rPr>
              <w:t>（19</w:t>
            </w:r>
            <w:r>
              <w:rPr>
                <w:rFonts w:eastAsia="宋体"/>
                <w:color w:val="000000"/>
                <w:kern w:val="0"/>
                <w:sz w:val="18"/>
                <w:szCs w:val="18"/>
                <w:lang w:bidi="ar"/>
              </w:rPr>
              <w:t>分</w:t>
            </w:r>
            <w:r>
              <w:rPr>
                <w:rFonts w:hint="eastAsia" w:eastAsia="宋体"/>
                <w:color w:val="000000"/>
                <w:kern w:val="0"/>
                <w:sz w:val="18"/>
                <w:szCs w:val="18"/>
                <w:lang w:bidi="ar"/>
              </w:rPr>
              <w:t>）</w:t>
            </w:r>
          </w:p>
        </w:tc>
        <w:tc>
          <w:tcPr>
            <w:tcW w:w="1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1E43A">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D411社会效益</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6D98">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48F9">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bidi="ar"/>
              </w:rPr>
              <w:t>部分</w:t>
            </w:r>
            <w:r>
              <w:rPr>
                <w:rFonts w:eastAsia="宋体"/>
                <w:color w:val="000000"/>
                <w:kern w:val="0"/>
                <w:sz w:val="18"/>
                <w:szCs w:val="18"/>
                <w:lang w:bidi="ar"/>
              </w:rPr>
              <w:t>完成</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62989">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4</w:t>
            </w:r>
          </w:p>
        </w:tc>
      </w:tr>
      <w:tr w14:paraId="40C861FD">
        <w:tblPrEx>
          <w:tblCellMar>
            <w:top w:w="0" w:type="dxa"/>
            <w:left w:w="108" w:type="dxa"/>
            <w:bottom w:w="0" w:type="dxa"/>
            <w:right w:w="108" w:type="dxa"/>
          </w:tblCellMar>
        </w:tblPrEx>
        <w:trPr>
          <w:trHeight w:val="48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04206">
            <w:pPr>
              <w:spacing w:line="240" w:lineRule="auto"/>
              <w:ind w:firstLine="360"/>
              <w:jc w:val="center"/>
              <w:rPr>
                <w:rFonts w:eastAsia="宋体"/>
                <w:color w:val="000000"/>
                <w:sz w:val="18"/>
                <w:szCs w:val="18"/>
              </w:rPr>
            </w:pPr>
          </w:p>
        </w:tc>
        <w:tc>
          <w:tcPr>
            <w:tcW w:w="8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1C8C7">
            <w:pPr>
              <w:spacing w:line="240" w:lineRule="auto"/>
              <w:ind w:firstLine="360"/>
              <w:jc w:val="left"/>
              <w:rPr>
                <w:rFonts w:eastAsia="宋体"/>
                <w:color w:val="000000"/>
                <w:sz w:val="18"/>
                <w:szCs w:val="18"/>
              </w:rPr>
            </w:pPr>
          </w:p>
        </w:tc>
        <w:tc>
          <w:tcPr>
            <w:tcW w:w="1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6A04">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D412经济效益</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C844">
            <w:pPr>
              <w:widowControl/>
              <w:spacing w:line="240" w:lineRule="auto"/>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27DA4">
            <w:pPr>
              <w:widowControl/>
              <w:spacing w:line="240" w:lineRule="auto"/>
              <w:ind w:firstLine="0" w:firstLineChars="0"/>
              <w:jc w:val="center"/>
              <w:textAlignment w:val="bottom"/>
              <w:rPr>
                <w:rFonts w:eastAsia="宋体"/>
                <w:color w:val="000000"/>
                <w:sz w:val="18"/>
                <w:szCs w:val="18"/>
              </w:rPr>
            </w:pPr>
            <w:r>
              <w:rPr>
                <w:rFonts w:hint="eastAsia" w:eastAsia="宋体"/>
                <w:color w:val="000000"/>
                <w:kern w:val="0"/>
                <w:sz w:val="18"/>
                <w:szCs w:val="18"/>
                <w:lang w:bidi="ar"/>
              </w:rPr>
              <w:t>部分</w:t>
            </w:r>
            <w:r>
              <w:rPr>
                <w:rFonts w:eastAsia="宋体"/>
                <w:color w:val="000000"/>
                <w:kern w:val="0"/>
                <w:sz w:val="18"/>
                <w:szCs w:val="18"/>
                <w:lang w:bidi="ar"/>
              </w:rPr>
              <w:t>完成</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AEB79">
            <w:pPr>
              <w:widowControl/>
              <w:spacing w:line="240" w:lineRule="auto"/>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2</w:t>
            </w:r>
          </w:p>
        </w:tc>
      </w:tr>
      <w:tr w14:paraId="364B2C80">
        <w:tblPrEx>
          <w:tblCellMar>
            <w:top w:w="0" w:type="dxa"/>
            <w:left w:w="108" w:type="dxa"/>
            <w:bottom w:w="0" w:type="dxa"/>
            <w:right w:w="108" w:type="dxa"/>
          </w:tblCellMar>
        </w:tblPrEx>
        <w:trPr>
          <w:trHeight w:val="54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4095D">
            <w:pPr>
              <w:spacing w:line="240" w:lineRule="auto"/>
              <w:ind w:firstLine="360"/>
              <w:jc w:val="center"/>
              <w:rPr>
                <w:rFonts w:eastAsia="宋体"/>
                <w:color w:val="000000"/>
                <w:sz w:val="18"/>
                <w:szCs w:val="18"/>
              </w:rPr>
            </w:pPr>
          </w:p>
        </w:tc>
        <w:tc>
          <w:tcPr>
            <w:tcW w:w="8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8288D">
            <w:pPr>
              <w:spacing w:line="240" w:lineRule="auto"/>
              <w:ind w:firstLine="360"/>
              <w:jc w:val="left"/>
              <w:rPr>
                <w:rFonts w:eastAsia="宋体"/>
                <w:color w:val="000000"/>
                <w:sz w:val="18"/>
                <w:szCs w:val="18"/>
              </w:rPr>
            </w:pPr>
          </w:p>
        </w:tc>
        <w:tc>
          <w:tcPr>
            <w:tcW w:w="1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750D">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D413可持续发展</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46AA">
            <w:pPr>
              <w:widowControl/>
              <w:spacing w:line="240" w:lineRule="auto"/>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7</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EAE2">
            <w:pPr>
              <w:widowControl/>
              <w:spacing w:line="240" w:lineRule="auto"/>
              <w:ind w:firstLine="0" w:firstLineChars="0"/>
              <w:jc w:val="center"/>
              <w:textAlignment w:val="bottom"/>
              <w:rPr>
                <w:rFonts w:eastAsia="宋体"/>
                <w:color w:val="000000"/>
                <w:sz w:val="18"/>
                <w:szCs w:val="18"/>
              </w:rPr>
            </w:pPr>
            <w:r>
              <w:rPr>
                <w:rFonts w:hint="eastAsia" w:eastAsia="宋体"/>
                <w:color w:val="000000"/>
                <w:sz w:val="18"/>
                <w:szCs w:val="18"/>
              </w:rPr>
              <w:t>部分完成</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DB526">
            <w:pPr>
              <w:widowControl/>
              <w:spacing w:line="240" w:lineRule="auto"/>
              <w:ind w:firstLine="0" w:firstLineChars="0"/>
              <w:jc w:val="center"/>
              <w:textAlignment w:val="center"/>
              <w:rPr>
                <w:rFonts w:hint="eastAsia" w:eastAsia="宋体"/>
                <w:color w:val="000000"/>
                <w:sz w:val="18"/>
                <w:szCs w:val="18"/>
                <w:lang w:val="en-US" w:eastAsia="zh-CN"/>
              </w:rPr>
            </w:pPr>
            <w:r>
              <w:rPr>
                <w:rFonts w:hint="eastAsia" w:eastAsia="宋体"/>
                <w:color w:val="000000"/>
                <w:sz w:val="18"/>
                <w:szCs w:val="18"/>
                <w:lang w:val="en-US" w:eastAsia="zh-CN"/>
              </w:rPr>
              <w:t>5</w:t>
            </w:r>
          </w:p>
        </w:tc>
      </w:tr>
      <w:tr w14:paraId="00FFB0F0">
        <w:tblPrEx>
          <w:tblCellMar>
            <w:top w:w="0" w:type="dxa"/>
            <w:left w:w="108" w:type="dxa"/>
            <w:bottom w:w="0" w:type="dxa"/>
            <w:right w:w="108" w:type="dxa"/>
          </w:tblCellMar>
        </w:tblPrEx>
        <w:trPr>
          <w:trHeight w:val="500" w:hRule="atLeast"/>
        </w:trPr>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6FF17">
            <w:pPr>
              <w:spacing w:line="240" w:lineRule="auto"/>
              <w:ind w:firstLine="360"/>
              <w:jc w:val="center"/>
              <w:rPr>
                <w:rFonts w:eastAsia="宋体"/>
                <w:color w:val="000000"/>
                <w:sz w:val="18"/>
                <w:szCs w:val="18"/>
              </w:rPr>
            </w:pPr>
          </w:p>
        </w:tc>
        <w:tc>
          <w:tcPr>
            <w:tcW w:w="8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51855">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D42社会满意度（6分）</w:t>
            </w:r>
          </w:p>
        </w:tc>
        <w:tc>
          <w:tcPr>
            <w:tcW w:w="1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33BD7">
            <w:pPr>
              <w:widowControl/>
              <w:spacing w:line="240" w:lineRule="auto"/>
              <w:ind w:firstLine="0" w:firstLineChars="0"/>
              <w:jc w:val="left"/>
              <w:textAlignment w:val="center"/>
              <w:rPr>
                <w:rFonts w:eastAsia="宋体"/>
                <w:color w:val="000000"/>
                <w:sz w:val="18"/>
                <w:szCs w:val="18"/>
              </w:rPr>
            </w:pPr>
            <w:r>
              <w:rPr>
                <w:rFonts w:eastAsia="宋体"/>
                <w:color w:val="000000"/>
                <w:kern w:val="0"/>
                <w:sz w:val="18"/>
                <w:szCs w:val="18"/>
                <w:lang w:bidi="ar"/>
              </w:rPr>
              <w:t>D421服务对象满意度</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5B1C">
            <w:pPr>
              <w:widowControl/>
              <w:spacing w:line="240" w:lineRule="auto"/>
              <w:ind w:firstLine="0" w:firstLineChars="0"/>
              <w:jc w:val="center"/>
              <w:textAlignment w:val="center"/>
              <w:rPr>
                <w:rFonts w:eastAsia="宋体"/>
                <w:color w:val="000000"/>
                <w:sz w:val="18"/>
                <w:szCs w:val="18"/>
              </w:rPr>
            </w:pPr>
            <w:r>
              <w:rPr>
                <w:rFonts w:eastAsia="宋体"/>
                <w:color w:val="000000"/>
                <w:kern w:val="0"/>
                <w:sz w:val="18"/>
                <w:szCs w:val="18"/>
                <w:lang w:bidi="ar"/>
              </w:rPr>
              <w:t>6</w:t>
            </w:r>
          </w:p>
        </w:tc>
        <w:tc>
          <w:tcPr>
            <w:tcW w:w="6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2F6E6">
            <w:pPr>
              <w:widowControl/>
              <w:spacing w:line="240" w:lineRule="auto"/>
              <w:ind w:firstLine="0" w:firstLineChars="0"/>
              <w:jc w:val="center"/>
              <w:textAlignment w:val="bottom"/>
              <w:rPr>
                <w:rFonts w:eastAsia="宋体"/>
                <w:color w:val="000000"/>
                <w:sz w:val="18"/>
                <w:szCs w:val="18"/>
              </w:rPr>
            </w:pPr>
            <w:r>
              <w:rPr>
                <w:rFonts w:eastAsia="宋体"/>
                <w:color w:val="000000"/>
                <w:kern w:val="0"/>
                <w:sz w:val="18"/>
                <w:szCs w:val="18"/>
                <w:lang w:bidi="ar"/>
              </w:rPr>
              <w:t>满意</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921A">
            <w:pPr>
              <w:widowControl/>
              <w:spacing w:line="240" w:lineRule="auto"/>
              <w:ind w:firstLine="0" w:firstLineChars="0"/>
              <w:jc w:val="center"/>
              <w:textAlignment w:val="center"/>
              <w:rPr>
                <w:rFonts w:eastAsia="宋体"/>
                <w:color w:val="000000"/>
                <w:sz w:val="18"/>
                <w:szCs w:val="18"/>
              </w:rPr>
            </w:pPr>
            <w:r>
              <w:rPr>
                <w:rFonts w:hint="eastAsia" w:eastAsia="宋体"/>
                <w:color w:val="000000"/>
                <w:sz w:val="18"/>
                <w:szCs w:val="18"/>
              </w:rPr>
              <w:t>6</w:t>
            </w:r>
          </w:p>
        </w:tc>
      </w:tr>
    </w:tbl>
    <w:p w14:paraId="6C339138">
      <w:pPr>
        <w:pStyle w:val="5"/>
        <w:ind w:firstLine="560"/>
        <w:rPr>
          <w:rFonts w:ascii="Times New Roman" w:hAnsi="Times New Roman" w:cs="Times New Roman"/>
        </w:rPr>
      </w:pPr>
      <w:r>
        <w:rPr>
          <w:rFonts w:ascii="Times New Roman" w:hAnsi="Times New Roman" w:cs="Times New Roman"/>
        </w:rPr>
        <w:t>D41．项目效益。指标分值</w:t>
      </w:r>
      <w:r>
        <w:rPr>
          <w:rFonts w:hint="eastAsia" w:ascii="Times New Roman" w:hAnsi="Times New Roman" w:cs="Times New Roman"/>
        </w:rPr>
        <w:t>19</w:t>
      </w:r>
      <w:r>
        <w:rPr>
          <w:rFonts w:ascii="Times New Roman" w:hAnsi="Times New Roman" w:cs="Times New Roman"/>
        </w:rPr>
        <w:t>分，实际</w:t>
      </w:r>
      <w:r>
        <w:rPr>
          <w:rFonts w:hint="eastAsia" w:ascii="Times New Roman" w:hAnsi="Times New Roman" w:cs="Times New Roman"/>
        </w:rPr>
        <w:t>分11</w:t>
      </w:r>
      <w:r>
        <w:rPr>
          <w:rFonts w:ascii="Times New Roman" w:hAnsi="Times New Roman" w:cs="Times New Roman"/>
        </w:rPr>
        <w:t>分。</w:t>
      </w:r>
    </w:p>
    <w:p w14:paraId="11570DBB">
      <w:pPr>
        <w:ind w:firstLine="560"/>
      </w:pPr>
      <w:r>
        <w:t>D411．社会效益。指标分值</w:t>
      </w:r>
      <w:r>
        <w:rPr>
          <w:rFonts w:hint="eastAsia"/>
        </w:rPr>
        <w:t>6</w:t>
      </w:r>
      <w:r>
        <w:t>分，实际得</w:t>
      </w:r>
      <w:r>
        <w:rPr>
          <w:rFonts w:hint="eastAsia"/>
        </w:rPr>
        <w:t>4</w:t>
      </w:r>
      <w:r>
        <w:t>分。</w:t>
      </w:r>
    </w:p>
    <w:p w14:paraId="6174C720">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该指标用以反映项目实施对社会发展所带来的直接或间接影响情况。</w:t>
      </w:r>
      <w:r>
        <w:rPr>
          <w:rFonts w:hint="eastAsia"/>
          <w:highlight w:val="none"/>
        </w:rPr>
        <w:t>得分明细如下</w:t>
      </w:r>
      <w:r>
        <w:rPr>
          <w:highlight w:val="none"/>
        </w:rPr>
        <w:t>：</w:t>
      </w:r>
    </w:p>
    <w:p w14:paraId="3E70BF65">
      <w:pPr>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lang w:val="en-US" w:eastAsia="zh-CN"/>
        </w:rPr>
      </w:pPr>
      <w:r>
        <w:rPr>
          <w:highlight w:val="none"/>
        </w:rPr>
        <w:t>根据</w:t>
      </w:r>
      <w:r>
        <w:rPr>
          <w:rFonts w:hint="eastAsia"/>
          <w:highlight w:val="none"/>
          <w:lang w:eastAsia="zh-CN"/>
        </w:rPr>
        <w:t>《2024年度安宁市中小学幼儿园教学质量考核奖励项目经费工作满意度调查问卷》满意度反馈及</w:t>
      </w:r>
      <w:r>
        <w:rPr>
          <w:rFonts w:hint="eastAsia"/>
          <w:highlight w:val="none"/>
          <w:lang w:val="en-US" w:eastAsia="zh-CN"/>
        </w:rPr>
        <w:t>现场调查、</w:t>
      </w:r>
      <w:r>
        <w:rPr>
          <w:rFonts w:hint="eastAsia"/>
          <w:highlight w:val="none"/>
          <w:lang w:eastAsia="zh-CN"/>
        </w:rPr>
        <w:t>分析</w:t>
      </w:r>
      <w:r>
        <w:rPr>
          <w:rFonts w:hint="eastAsia"/>
          <w:highlight w:val="none"/>
          <w:lang w:val="en-US" w:eastAsia="zh-CN"/>
        </w:rPr>
        <w:t>，</w:t>
      </w:r>
      <w:r>
        <w:rPr>
          <w:rFonts w:hint="eastAsia"/>
          <w:highlight w:val="none"/>
        </w:rPr>
        <w:t>被调查人群中</w:t>
      </w:r>
      <w:r>
        <w:rPr>
          <w:rFonts w:hint="eastAsia"/>
          <w:highlight w:val="none"/>
          <w:lang w:val="en-US" w:eastAsia="zh-CN"/>
        </w:rPr>
        <w:t>有九成的人认为项目实施使得教育质量有所提升，群众满意度提高，</w:t>
      </w:r>
      <w:r>
        <w:rPr>
          <w:highlight w:val="none"/>
        </w:rPr>
        <w:t>根据评分标准得</w:t>
      </w:r>
      <w:r>
        <w:rPr>
          <w:rFonts w:hint="eastAsia"/>
          <w:highlight w:val="none"/>
          <w:lang w:val="en-US" w:eastAsia="zh-CN"/>
        </w:rPr>
        <w:t>1</w:t>
      </w:r>
      <w:r>
        <w:rPr>
          <w:highlight w:val="none"/>
        </w:rPr>
        <w:t>分</w:t>
      </w:r>
      <w:r>
        <w:rPr>
          <w:rFonts w:hint="eastAsia"/>
          <w:highlight w:val="none"/>
          <w:lang w:val="en-US" w:eastAsia="zh-CN"/>
        </w:rPr>
        <w:t>；教学质量考核奖金的发放，缓解了家长对子女教育的焦虑，增强了群众对政府的信任，</w:t>
      </w:r>
      <w:r>
        <w:rPr>
          <w:highlight w:val="none"/>
        </w:rPr>
        <w:t>根据评分标准得</w:t>
      </w:r>
      <w:r>
        <w:rPr>
          <w:rFonts w:hint="eastAsia"/>
          <w:highlight w:val="none"/>
          <w:lang w:val="en-US" w:eastAsia="zh-CN"/>
        </w:rPr>
        <w:t>1</w:t>
      </w:r>
      <w:r>
        <w:rPr>
          <w:highlight w:val="none"/>
        </w:rPr>
        <w:t>分</w:t>
      </w:r>
      <w:r>
        <w:rPr>
          <w:rFonts w:hint="eastAsia"/>
          <w:highlight w:val="none"/>
          <w:lang w:val="en-US" w:eastAsia="zh-CN"/>
        </w:rPr>
        <w:t>；有大部分人认为</w:t>
      </w:r>
      <w:r>
        <w:rPr>
          <w:rFonts w:hint="eastAsia"/>
          <w:highlight w:val="none"/>
        </w:rPr>
        <w:t>教学质量考核奖金的发放，能深化教育教学改革，全面提高办学质量和效益</w:t>
      </w:r>
      <w:r>
        <w:rPr>
          <w:rFonts w:hint="eastAsia"/>
          <w:highlight w:val="none"/>
          <w:lang w:eastAsia="zh-CN"/>
        </w:rPr>
        <w:t>，</w:t>
      </w:r>
      <w:r>
        <w:rPr>
          <w:highlight w:val="none"/>
        </w:rPr>
        <w:t>根据评分标准得</w:t>
      </w:r>
      <w:r>
        <w:rPr>
          <w:rFonts w:hint="eastAsia"/>
          <w:highlight w:val="none"/>
          <w:lang w:val="en-US" w:eastAsia="zh-CN"/>
        </w:rPr>
        <w:t>2</w:t>
      </w:r>
      <w:r>
        <w:rPr>
          <w:highlight w:val="none"/>
        </w:rPr>
        <w:t>分</w:t>
      </w:r>
      <w:r>
        <w:rPr>
          <w:rFonts w:hint="eastAsia"/>
          <w:highlight w:val="none"/>
          <w:lang w:val="en-US" w:eastAsia="zh-CN"/>
        </w:rPr>
        <w:t>。</w:t>
      </w:r>
    </w:p>
    <w:p w14:paraId="399A63A3">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扣分明细如下：</w:t>
      </w:r>
    </w:p>
    <w:p w14:paraId="3A5BBF85">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根据满意度问卷调查结果分析，被调查人群中有</w:t>
      </w:r>
      <w:r>
        <w:rPr>
          <w:rFonts w:hint="eastAsia"/>
          <w:highlight w:val="none"/>
          <w:lang w:val="en-US" w:eastAsia="zh-CN"/>
        </w:rPr>
        <w:t>6.67%</w:t>
      </w:r>
      <w:r>
        <w:rPr>
          <w:rFonts w:hint="eastAsia"/>
          <w:highlight w:val="none"/>
          <w:lang w:eastAsia="zh-CN"/>
        </w:rPr>
        <w:t>的人</w:t>
      </w:r>
      <w:r>
        <w:rPr>
          <w:rFonts w:hint="eastAsia"/>
          <w:highlight w:val="none"/>
        </w:rPr>
        <w:t>认为教学质量考核奖金的发放，</w:t>
      </w:r>
      <w:r>
        <w:rPr>
          <w:rFonts w:hint="eastAsia"/>
          <w:highlight w:val="none"/>
          <w:lang w:val="en-US" w:eastAsia="zh-CN"/>
        </w:rPr>
        <w:t>不</w:t>
      </w:r>
      <w:r>
        <w:rPr>
          <w:rFonts w:hint="eastAsia"/>
          <w:highlight w:val="none"/>
        </w:rPr>
        <w:t>能深化教育教学改革，全面提高办学质量和效益</w:t>
      </w:r>
      <w:r>
        <w:rPr>
          <w:rFonts w:hint="eastAsia"/>
          <w:highlight w:val="none"/>
          <w:lang w:eastAsia="zh-CN"/>
        </w:rPr>
        <w:t>；</w:t>
      </w:r>
      <w:r>
        <w:rPr>
          <w:rFonts w:hint="eastAsia"/>
          <w:highlight w:val="none"/>
          <w:lang w:val="en-US" w:eastAsia="zh-CN"/>
        </w:rPr>
        <w:t>有3.33%认为教学质量考核奖金的发放，不能提升教育质量，提高家长、学生的满意度</w:t>
      </w:r>
      <w:r>
        <w:rPr>
          <w:rFonts w:hint="eastAsia"/>
          <w:highlight w:val="none"/>
          <w:lang w:eastAsia="zh-CN"/>
        </w:rPr>
        <w:t>；</w:t>
      </w:r>
      <w:r>
        <w:rPr>
          <w:rFonts w:hint="eastAsia"/>
          <w:highlight w:val="none"/>
          <w:lang w:val="en-US" w:eastAsia="zh-CN"/>
        </w:rPr>
        <w:t>有10</w:t>
      </w:r>
      <w:r>
        <w:rPr>
          <w:rFonts w:hint="eastAsia"/>
          <w:highlight w:val="none"/>
        </w:rPr>
        <w:t>%的人认为教学质量考核奖金的发放，对打造“家门口的好学校”</w:t>
      </w:r>
      <w:r>
        <w:rPr>
          <w:rFonts w:hint="eastAsia"/>
          <w:highlight w:val="none"/>
          <w:lang w:val="en-US" w:eastAsia="zh-CN"/>
        </w:rPr>
        <w:t>没</w:t>
      </w:r>
      <w:r>
        <w:rPr>
          <w:rFonts w:hint="eastAsia"/>
          <w:highlight w:val="none"/>
        </w:rPr>
        <w:t>有帮助，</w:t>
      </w:r>
      <w:r>
        <w:rPr>
          <w:highlight w:val="none"/>
        </w:rPr>
        <w:t>根据评分标准</w:t>
      </w:r>
      <w:r>
        <w:rPr>
          <w:rFonts w:hint="eastAsia"/>
          <w:highlight w:val="none"/>
        </w:rPr>
        <w:t>扣</w:t>
      </w:r>
      <w:r>
        <w:rPr>
          <w:rFonts w:hint="eastAsia"/>
          <w:highlight w:val="none"/>
          <w:lang w:val="en-US" w:eastAsia="zh-CN"/>
        </w:rPr>
        <w:t>2</w:t>
      </w:r>
      <w:r>
        <w:rPr>
          <w:highlight w:val="none"/>
        </w:rPr>
        <w:t>分。</w:t>
      </w:r>
    </w:p>
    <w:p w14:paraId="56AE0265">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D412．经济效益。指标分值</w:t>
      </w:r>
      <w:r>
        <w:rPr>
          <w:rFonts w:hint="eastAsia"/>
          <w:highlight w:val="none"/>
          <w:lang w:val="en-US" w:eastAsia="zh-CN"/>
        </w:rPr>
        <w:t>6</w:t>
      </w:r>
      <w:r>
        <w:rPr>
          <w:highlight w:val="none"/>
        </w:rPr>
        <w:t>分，实际得</w:t>
      </w:r>
      <w:r>
        <w:rPr>
          <w:rFonts w:hint="eastAsia"/>
          <w:highlight w:val="none"/>
          <w:lang w:val="en-US" w:eastAsia="zh-CN"/>
        </w:rPr>
        <w:t>2</w:t>
      </w:r>
      <w:r>
        <w:rPr>
          <w:highlight w:val="none"/>
        </w:rPr>
        <w:t>分。</w:t>
      </w:r>
    </w:p>
    <w:p w14:paraId="79E15DFB">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该指标用以反映</w:t>
      </w:r>
      <w:r>
        <w:rPr>
          <w:rFonts w:hint="eastAsia"/>
          <w:highlight w:val="none"/>
        </w:rPr>
        <w:t>项目实施对经济发展所带来的直接或间接影响情况。得分明细如下</w:t>
      </w:r>
      <w:r>
        <w:rPr>
          <w:highlight w:val="none"/>
        </w:rPr>
        <w:t>：</w:t>
      </w:r>
    </w:p>
    <w:p w14:paraId="22301E3E">
      <w:pPr>
        <w:pageBreakBefore w:val="0"/>
        <w:widowControl w:val="0"/>
        <w:kinsoku/>
        <w:wordWrap/>
        <w:overflowPunct/>
        <w:topLinePunct w:val="0"/>
        <w:autoSpaceDE/>
        <w:autoSpaceDN/>
        <w:bidi w:val="0"/>
        <w:adjustRightInd/>
        <w:snapToGrid/>
        <w:spacing w:line="560" w:lineRule="exact"/>
        <w:ind w:firstLine="640"/>
        <w:textAlignment w:val="auto"/>
        <w:rPr>
          <w:rFonts w:hint="eastAsia" w:eastAsia="仿宋_GB2312"/>
          <w:highlight w:val="none"/>
          <w:lang w:val="en-US" w:eastAsia="zh-CN"/>
        </w:rPr>
      </w:pPr>
      <w:r>
        <w:rPr>
          <w:highlight w:val="none"/>
        </w:rPr>
        <w:t>根据</w:t>
      </w:r>
      <w:r>
        <w:rPr>
          <w:rFonts w:hint="eastAsia"/>
          <w:highlight w:val="none"/>
          <w:lang w:eastAsia="zh-CN"/>
        </w:rPr>
        <w:t>《2024年度安宁市中小学幼儿园教学质量考核奖励项目经费工作满意度调查问卷》满意度反馈及</w:t>
      </w:r>
      <w:r>
        <w:rPr>
          <w:rFonts w:hint="eastAsia"/>
          <w:highlight w:val="none"/>
          <w:lang w:val="en-US" w:eastAsia="zh-CN"/>
        </w:rPr>
        <w:t>现场调查、</w:t>
      </w:r>
      <w:r>
        <w:rPr>
          <w:rFonts w:hint="eastAsia"/>
          <w:highlight w:val="none"/>
          <w:lang w:eastAsia="zh-CN"/>
        </w:rPr>
        <w:t>分析</w:t>
      </w:r>
      <w:r>
        <w:rPr>
          <w:rFonts w:hint="eastAsia"/>
          <w:highlight w:val="none"/>
          <w:lang w:val="en-US" w:eastAsia="zh-CN"/>
        </w:rPr>
        <w:t>，</w:t>
      </w:r>
      <w:r>
        <w:rPr>
          <w:rFonts w:hint="eastAsia"/>
          <w:highlight w:val="none"/>
        </w:rPr>
        <w:t>被调查人群中</w:t>
      </w:r>
      <w:r>
        <w:rPr>
          <w:rFonts w:hint="eastAsia"/>
          <w:highlight w:val="none"/>
          <w:lang w:val="en-US" w:eastAsia="zh-CN"/>
        </w:rPr>
        <w:t>大部分的人认为教学质量考核奖金的发放，能深化教育教学改革，全面提高办学质量和效益，项目实施优化教育资源配置，提高资金使用效益，</w:t>
      </w:r>
      <w:r>
        <w:rPr>
          <w:highlight w:val="none"/>
        </w:rPr>
        <w:t>根据评分标准得</w:t>
      </w:r>
      <w:r>
        <w:rPr>
          <w:rFonts w:hint="eastAsia"/>
          <w:highlight w:val="none"/>
          <w:lang w:val="en-US" w:eastAsia="zh-CN"/>
        </w:rPr>
        <w:t>2</w:t>
      </w:r>
      <w:r>
        <w:rPr>
          <w:highlight w:val="none"/>
        </w:rPr>
        <w:t>分</w:t>
      </w:r>
      <w:r>
        <w:rPr>
          <w:rFonts w:hint="eastAsia"/>
          <w:highlight w:val="none"/>
          <w:lang w:eastAsia="zh-CN"/>
        </w:rPr>
        <w:t>。</w:t>
      </w:r>
    </w:p>
    <w:p w14:paraId="330E9150">
      <w:pPr>
        <w:pageBreakBefore w:val="0"/>
        <w:widowControl w:val="0"/>
        <w:kinsoku/>
        <w:wordWrap/>
        <w:overflowPunct/>
        <w:topLinePunct w:val="0"/>
        <w:autoSpaceDE/>
        <w:autoSpaceDN/>
        <w:bidi w:val="0"/>
        <w:adjustRightInd/>
        <w:snapToGrid/>
        <w:spacing w:line="560" w:lineRule="exact"/>
        <w:ind w:firstLine="640"/>
        <w:textAlignment w:val="auto"/>
        <w:rPr>
          <w:rFonts w:hint="eastAsia"/>
          <w:highlight w:val="none"/>
          <w:lang w:val="en-US" w:eastAsia="zh-CN"/>
        </w:rPr>
      </w:pPr>
      <w:r>
        <w:rPr>
          <w:rFonts w:hint="eastAsia"/>
          <w:highlight w:val="none"/>
          <w:lang w:val="en-US" w:eastAsia="zh-CN"/>
        </w:rPr>
        <w:t>扣分明细如下：</w:t>
      </w:r>
    </w:p>
    <w:p w14:paraId="1ACB57EA">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根据满意度问卷调查结果分析，被调查人群中</w:t>
      </w:r>
      <w:r>
        <w:rPr>
          <w:rFonts w:hint="eastAsia"/>
          <w:highlight w:val="none"/>
          <w:lang w:val="en-US" w:eastAsia="zh-CN"/>
        </w:rPr>
        <w:t>有10</w:t>
      </w:r>
      <w:r>
        <w:rPr>
          <w:rFonts w:hint="eastAsia"/>
          <w:highlight w:val="none"/>
        </w:rPr>
        <w:t>%的人认为教学质量考核奖金的发放，对打造“家门口的好学校”</w:t>
      </w:r>
      <w:r>
        <w:rPr>
          <w:rFonts w:hint="eastAsia"/>
          <w:highlight w:val="none"/>
          <w:lang w:val="en-US" w:eastAsia="zh-CN"/>
        </w:rPr>
        <w:t>没</w:t>
      </w:r>
      <w:r>
        <w:rPr>
          <w:rFonts w:hint="eastAsia"/>
          <w:highlight w:val="none"/>
        </w:rPr>
        <w:t>有帮助，</w:t>
      </w:r>
      <w:r>
        <w:rPr>
          <w:rFonts w:hint="eastAsia"/>
          <w:highlight w:val="none"/>
          <w:lang w:val="en-US" w:eastAsia="zh-CN"/>
        </w:rPr>
        <w:t>有20%的人</w:t>
      </w:r>
      <w:r>
        <w:rPr>
          <w:rFonts w:hint="eastAsia"/>
          <w:highlight w:val="none"/>
        </w:rPr>
        <w:t>认为教学质量考核奖金的发放，</w:t>
      </w:r>
      <w:r>
        <w:rPr>
          <w:rFonts w:hint="eastAsia"/>
          <w:highlight w:val="none"/>
          <w:lang w:val="en-US" w:eastAsia="zh-CN"/>
        </w:rPr>
        <w:t>不</w:t>
      </w:r>
      <w:r>
        <w:rPr>
          <w:rFonts w:hint="eastAsia"/>
          <w:highlight w:val="none"/>
        </w:rPr>
        <w:t>能缩小城乡教育差距，推动教育均衡发展</w:t>
      </w:r>
      <w:r>
        <w:rPr>
          <w:rFonts w:hint="eastAsia"/>
          <w:highlight w:val="none"/>
          <w:lang w:val="en-US" w:eastAsia="zh-CN"/>
        </w:rPr>
        <w:t>，项目的实施对打造“教育在安宁”的城市品牌，带动相关产业发展，促进经济增长效益不够明显，</w:t>
      </w:r>
      <w:r>
        <w:rPr>
          <w:highlight w:val="none"/>
        </w:rPr>
        <w:t>根据评分标准</w:t>
      </w:r>
      <w:r>
        <w:rPr>
          <w:rFonts w:hint="eastAsia"/>
          <w:highlight w:val="none"/>
          <w:lang w:val="en-US" w:eastAsia="zh-CN"/>
        </w:rPr>
        <w:t>扣2</w:t>
      </w:r>
      <w:r>
        <w:rPr>
          <w:highlight w:val="none"/>
        </w:rPr>
        <w:t>分</w:t>
      </w:r>
      <w:r>
        <w:rPr>
          <w:rFonts w:hint="eastAsia"/>
          <w:highlight w:val="none"/>
          <w:lang w:val="en-US" w:eastAsia="zh-CN"/>
        </w:rPr>
        <w:t>；为本地经济发展输送技能型人才存在缺口，对企业进步贡献的人力资源保障效果有限。</w:t>
      </w:r>
      <w:r>
        <w:rPr>
          <w:highlight w:val="none"/>
        </w:rPr>
        <w:t>根据评分标准</w:t>
      </w:r>
      <w:r>
        <w:rPr>
          <w:rFonts w:hint="eastAsia"/>
          <w:highlight w:val="none"/>
          <w:lang w:val="en-US" w:eastAsia="zh-CN"/>
        </w:rPr>
        <w:t>扣2</w:t>
      </w:r>
      <w:r>
        <w:rPr>
          <w:highlight w:val="none"/>
        </w:rPr>
        <w:t>分。</w:t>
      </w:r>
    </w:p>
    <w:p w14:paraId="35D55293">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D413．可持续发展。指标分值</w:t>
      </w:r>
      <w:r>
        <w:rPr>
          <w:rFonts w:hint="eastAsia"/>
          <w:highlight w:val="none"/>
          <w:lang w:val="en-US" w:eastAsia="zh-CN"/>
        </w:rPr>
        <w:t>7</w:t>
      </w:r>
      <w:r>
        <w:rPr>
          <w:highlight w:val="none"/>
        </w:rPr>
        <w:t>分，实际得</w:t>
      </w:r>
      <w:r>
        <w:rPr>
          <w:rFonts w:hint="eastAsia"/>
          <w:highlight w:val="none"/>
          <w:lang w:val="en-US" w:eastAsia="zh-CN"/>
        </w:rPr>
        <w:t>5</w:t>
      </w:r>
      <w:r>
        <w:rPr>
          <w:highlight w:val="none"/>
        </w:rPr>
        <w:t>分。</w:t>
      </w:r>
    </w:p>
    <w:p w14:paraId="086BDA16">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该指标用以反映</w:t>
      </w:r>
      <w:r>
        <w:rPr>
          <w:rFonts w:hint="eastAsia"/>
          <w:highlight w:val="none"/>
          <w:lang w:eastAsia="zh-CN"/>
        </w:rPr>
        <w:t>项目</w:t>
      </w:r>
      <w:r>
        <w:rPr>
          <w:highlight w:val="none"/>
        </w:rPr>
        <w:t>后续运行及成效发挥的可持续影响情况。</w:t>
      </w:r>
      <w:r>
        <w:rPr>
          <w:rFonts w:hint="eastAsia"/>
          <w:highlight w:val="none"/>
        </w:rPr>
        <w:t>得分明细如下</w:t>
      </w:r>
      <w:r>
        <w:rPr>
          <w:highlight w:val="none"/>
        </w:rPr>
        <w:t>：</w:t>
      </w:r>
    </w:p>
    <w:p w14:paraId="44C62F1E">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highlight w:val="none"/>
        </w:rPr>
        <w:t>根据</w:t>
      </w:r>
      <w:r>
        <w:rPr>
          <w:rFonts w:hint="eastAsia"/>
          <w:highlight w:val="none"/>
          <w:lang w:eastAsia="zh-CN"/>
        </w:rPr>
        <w:t>《2024年度安宁市中小学幼儿园教学质量考核奖励项目经费工作满意度调查问卷》满意度反馈及</w:t>
      </w:r>
      <w:r>
        <w:rPr>
          <w:rFonts w:hint="eastAsia"/>
          <w:highlight w:val="none"/>
          <w:lang w:val="en-US" w:eastAsia="zh-CN"/>
        </w:rPr>
        <w:t>现场调查、</w:t>
      </w:r>
      <w:r>
        <w:rPr>
          <w:rFonts w:hint="eastAsia"/>
          <w:highlight w:val="none"/>
          <w:lang w:eastAsia="zh-CN"/>
        </w:rPr>
        <w:t>分析</w:t>
      </w:r>
      <w:r>
        <w:rPr>
          <w:rFonts w:hint="eastAsia"/>
          <w:highlight w:val="none"/>
          <w:lang w:val="en-US" w:eastAsia="zh-CN"/>
        </w:rPr>
        <w:t>，</w:t>
      </w:r>
      <w:r>
        <w:rPr>
          <w:rFonts w:hint="eastAsia"/>
          <w:highlight w:val="none"/>
        </w:rPr>
        <w:t>被调查人群中</w:t>
      </w:r>
      <w:r>
        <w:rPr>
          <w:rFonts w:hint="eastAsia"/>
          <w:highlight w:val="none"/>
          <w:lang w:val="en-US" w:eastAsia="zh-CN"/>
        </w:rPr>
        <w:t>大部分的人</w:t>
      </w:r>
      <w:r>
        <w:rPr>
          <w:rFonts w:hint="eastAsia"/>
          <w:highlight w:val="none"/>
        </w:rPr>
        <w:t>认为教学质量考核奖金的发放，能深化教育教学改革，全面提高办学质量和效益，</w:t>
      </w:r>
      <w:r>
        <w:rPr>
          <w:rFonts w:hint="eastAsia"/>
          <w:highlight w:val="none"/>
          <w:lang w:val="en-US" w:eastAsia="zh-CN"/>
        </w:rPr>
        <w:t>项目的实施</w:t>
      </w:r>
      <w:r>
        <w:rPr>
          <w:rFonts w:hint="eastAsia"/>
          <w:highlight w:val="none"/>
        </w:rPr>
        <w:t>完善</w:t>
      </w:r>
      <w:r>
        <w:rPr>
          <w:rFonts w:hint="eastAsia"/>
          <w:highlight w:val="none"/>
          <w:lang w:eastAsia="zh-CN"/>
        </w:rPr>
        <w:t>了</w:t>
      </w:r>
      <w:r>
        <w:rPr>
          <w:rFonts w:hint="eastAsia"/>
          <w:highlight w:val="none"/>
        </w:rPr>
        <w:t>教育质量监测体系，推动教育持续改进</w:t>
      </w:r>
      <w:r>
        <w:rPr>
          <w:rFonts w:hint="eastAsia"/>
          <w:highlight w:val="none"/>
          <w:lang w:val="en-US" w:eastAsia="zh-CN"/>
        </w:rPr>
        <w:t>，</w:t>
      </w:r>
      <w:r>
        <w:rPr>
          <w:highlight w:val="none"/>
        </w:rPr>
        <w:t>根据评分标准得</w:t>
      </w:r>
      <w:r>
        <w:rPr>
          <w:rFonts w:hint="eastAsia"/>
          <w:highlight w:val="none"/>
          <w:lang w:val="en-US" w:eastAsia="zh-CN"/>
        </w:rPr>
        <w:t>2.5</w:t>
      </w:r>
      <w:r>
        <w:rPr>
          <w:highlight w:val="none"/>
        </w:rPr>
        <w:t>分</w:t>
      </w:r>
      <w:r>
        <w:rPr>
          <w:rFonts w:hint="eastAsia"/>
          <w:highlight w:val="none"/>
          <w:lang w:eastAsia="zh-CN"/>
        </w:rPr>
        <w:t>；</w:t>
      </w:r>
      <w:r>
        <w:rPr>
          <w:rFonts w:hint="eastAsia"/>
          <w:highlight w:val="none"/>
          <w:lang w:val="en-US" w:eastAsia="zh-CN"/>
        </w:rPr>
        <w:t>多数人</w:t>
      </w:r>
      <w:r>
        <w:rPr>
          <w:rFonts w:hint="eastAsia"/>
          <w:highlight w:val="none"/>
          <w:lang w:eastAsia="zh-CN"/>
        </w:rPr>
        <w:t>认为教学质量考核奖金的发放，能充分调动本校教师的工作积极性</w:t>
      </w:r>
      <w:r>
        <w:rPr>
          <w:rFonts w:hint="eastAsia"/>
          <w:highlight w:val="none"/>
          <w:lang w:val="en-US" w:eastAsia="zh-CN"/>
        </w:rPr>
        <w:t>，项目实施可以激发教师提升自己的积极性和主动性，提升教师队伍素质，</w:t>
      </w:r>
      <w:r>
        <w:rPr>
          <w:highlight w:val="none"/>
        </w:rPr>
        <w:t>根据评分标准得</w:t>
      </w:r>
      <w:r>
        <w:rPr>
          <w:rFonts w:hint="eastAsia"/>
          <w:highlight w:val="none"/>
          <w:lang w:val="en-US" w:eastAsia="zh-CN"/>
        </w:rPr>
        <w:t>2.5</w:t>
      </w:r>
      <w:r>
        <w:rPr>
          <w:highlight w:val="none"/>
        </w:rPr>
        <w:t>分。</w:t>
      </w:r>
    </w:p>
    <w:p w14:paraId="48B77CF1">
      <w:pPr>
        <w:pageBreakBefore w:val="0"/>
        <w:widowControl w:val="0"/>
        <w:kinsoku/>
        <w:wordWrap/>
        <w:overflowPunct/>
        <w:topLinePunct w:val="0"/>
        <w:autoSpaceDE/>
        <w:autoSpaceDN/>
        <w:bidi w:val="0"/>
        <w:adjustRightInd/>
        <w:snapToGrid/>
        <w:spacing w:line="560" w:lineRule="exact"/>
        <w:ind w:firstLine="640"/>
        <w:textAlignment w:val="auto"/>
        <w:rPr>
          <w:highlight w:val="none"/>
        </w:rPr>
      </w:pPr>
      <w:r>
        <w:rPr>
          <w:rFonts w:hint="eastAsia"/>
          <w:highlight w:val="none"/>
        </w:rPr>
        <w:t>扣分明细如下</w:t>
      </w:r>
      <w:r>
        <w:rPr>
          <w:highlight w:val="none"/>
        </w:rPr>
        <w:t>：</w:t>
      </w:r>
    </w:p>
    <w:p w14:paraId="7CD7D02E">
      <w:pPr>
        <w:pageBreakBefore w:val="0"/>
        <w:widowControl w:val="0"/>
        <w:kinsoku/>
        <w:wordWrap/>
        <w:overflowPunct/>
        <w:topLinePunct w:val="0"/>
        <w:autoSpaceDE/>
        <w:autoSpaceDN/>
        <w:bidi w:val="0"/>
        <w:adjustRightInd/>
        <w:snapToGrid/>
        <w:spacing w:line="560" w:lineRule="exact"/>
        <w:ind w:firstLine="640"/>
        <w:textAlignment w:val="auto"/>
      </w:pPr>
      <w:r>
        <w:rPr>
          <w:highlight w:val="none"/>
        </w:rPr>
        <w:t>根据满意度问卷调查结果分析，在被调查人群中</w:t>
      </w:r>
      <w:r>
        <w:rPr>
          <w:rFonts w:hint="eastAsia"/>
          <w:highlight w:val="none"/>
          <w:lang w:val="en-US" w:eastAsia="zh-CN"/>
        </w:rPr>
        <w:t>有20%的人</w:t>
      </w:r>
      <w:r>
        <w:rPr>
          <w:rFonts w:hint="eastAsia"/>
          <w:highlight w:val="none"/>
        </w:rPr>
        <w:t>认为教学质量考核奖金的发放，</w:t>
      </w:r>
      <w:r>
        <w:rPr>
          <w:rFonts w:hint="eastAsia"/>
          <w:highlight w:val="none"/>
          <w:lang w:val="en-US" w:eastAsia="zh-CN"/>
        </w:rPr>
        <w:t>不</w:t>
      </w:r>
      <w:r>
        <w:rPr>
          <w:rFonts w:hint="eastAsia"/>
          <w:highlight w:val="none"/>
        </w:rPr>
        <w:t>能缩小城乡教育差距，推动教育均衡发展</w:t>
      </w:r>
      <w:r>
        <w:rPr>
          <w:rFonts w:hint="eastAsia"/>
          <w:highlight w:val="none"/>
          <w:lang w:val="en-US" w:eastAsia="zh-CN"/>
        </w:rPr>
        <w:t>，有3.33%的人</w:t>
      </w:r>
      <w:r>
        <w:rPr>
          <w:rFonts w:hint="eastAsia"/>
          <w:highlight w:val="none"/>
          <w:lang w:eastAsia="zh-CN"/>
        </w:rPr>
        <w:t>认为教学质量考核奖金的发放，</w:t>
      </w:r>
      <w:r>
        <w:rPr>
          <w:rFonts w:hint="eastAsia"/>
          <w:highlight w:val="none"/>
          <w:lang w:val="en-US" w:eastAsia="zh-CN"/>
        </w:rPr>
        <w:t>不</w:t>
      </w:r>
      <w:r>
        <w:rPr>
          <w:rFonts w:hint="eastAsia"/>
          <w:highlight w:val="none"/>
          <w:lang w:eastAsia="zh-CN"/>
        </w:rPr>
        <w:t>能充分调动本校教师的工作积极性</w:t>
      </w:r>
      <w:r>
        <w:rPr>
          <w:rFonts w:hint="eastAsia"/>
          <w:highlight w:val="none"/>
          <w:lang w:val="en-US" w:eastAsia="zh-CN"/>
        </w:rPr>
        <w:t>，项目的实施在建立长效人才培养机制，</w:t>
      </w:r>
      <w:r>
        <w:rPr>
          <w:rFonts w:hint="eastAsia"/>
          <w:highlight w:val="none"/>
        </w:rPr>
        <w:t>推动</w:t>
      </w:r>
      <w:r>
        <w:rPr>
          <w:rFonts w:hint="eastAsia"/>
          <w:highlight w:val="none"/>
          <w:lang w:eastAsia="zh-CN"/>
        </w:rPr>
        <w:t>了</w:t>
      </w:r>
      <w:r>
        <w:rPr>
          <w:rFonts w:hint="eastAsia"/>
          <w:highlight w:val="none"/>
        </w:rPr>
        <w:t>教育均衡发展</w:t>
      </w:r>
      <w:r>
        <w:rPr>
          <w:rFonts w:hint="eastAsia"/>
          <w:highlight w:val="none"/>
          <w:lang w:eastAsia="zh-CN"/>
        </w:rPr>
        <w:t>，</w:t>
      </w:r>
      <w:r>
        <w:rPr>
          <w:rFonts w:hint="eastAsia"/>
          <w:highlight w:val="none"/>
          <w:lang w:val="en-US" w:eastAsia="zh-CN"/>
        </w:rPr>
        <w:t>但对后续中小学幼儿园教学质量可持续发展的帮助还不够明显。</w:t>
      </w:r>
      <w:r>
        <w:rPr>
          <w:highlight w:val="none"/>
        </w:rPr>
        <w:t>根据评分标准</w:t>
      </w:r>
      <w:r>
        <w:rPr>
          <w:rFonts w:hint="eastAsia"/>
          <w:highlight w:val="none"/>
          <w:lang w:val="en-US" w:eastAsia="zh-CN"/>
        </w:rPr>
        <w:t>扣2</w:t>
      </w:r>
      <w:r>
        <w:rPr>
          <w:highlight w:val="none"/>
        </w:rPr>
        <w:t>分。</w:t>
      </w:r>
    </w:p>
    <w:p w14:paraId="3DFD3A46">
      <w:pPr>
        <w:pStyle w:val="5"/>
        <w:pageBreakBefore w:val="0"/>
        <w:widowControl w:val="0"/>
        <w:kinsoku/>
        <w:wordWrap/>
        <w:overflowPunct/>
        <w:topLinePunct w:val="0"/>
        <w:autoSpaceDE/>
        <w:autoSpaceDN/>
        <w:bidi w:val="0"/>
        <w:adjustRightInd/>
        <w:snapToGrid/>
        <w:spacing w:line="560" w:lineRule="exact"/>
        <w:ind w:firstLine="560"/>
        <w:textAlignment w:val="auto"/>
        <w:rPr>
          <w:rFonts w:ascii="Times New Roman" w:hAnsi="Times New Roman" w:cs="Times New Roman"/>
        </w:rPr>
      </w:pPr>
      <w:r>
        <w:rPr>
          <w:rFonts w:ascii="Times New Roman" w:hAnsi="Times New Roman" w:cs="Times New Roman"/>
        </w:rPr>
        <w:t>D4</w:t>
      </w:r>
      <w:r>
        <w:rPr>
          <w:rFonts w:hint="eastAsia" w:ascii="Times New Roman" w:hAnsi="Times New Roman" w:cs="Times New Roman"/>
        </w:rPr>
        <w:t>2</w:t>
      </w:r>
      <w:r>
        <w:rPr>
          <w:rFonts w:ascii="Times New Roman" w:hAnsi="Times New Roman" w:cs="Times New Roman"/>
        </w:rPr>
        <w:t>．社会满意度。指标分值6分，实际得</w:t>
      </w:r>
      <w:r>
        <w:rPr>
          <w:rFonts w:hint="eastAsia" w:ascii="Times New Roman" w:hAnsi="Times New Roman" w:cs="Times New Roman"/>
        </w:rPr>
        <w:t>6</w:t>
      </w:r>
      <w:r>
        <w:rPr>
          <w:rFonts w:ascii="Times New Roman" w:hAnsi="Times New Roman" w:cs="Times New Roman"/>
        </w:rPr>
        <w:t>分。</w:t>
      </w:r>
    </w:p>
    <w:p w14:paraId="36B16FDD">
      <w:pPr>
        <w:pageBreakBefore w:val="0"/>
        <w:widowControl w:val="0"/>
        <w:kinsoku/>
        <w:wordWrap/>
        <w:overflowPunct/>
        <w:topLinePunct w:val="0"/>
        <w:autoSpaceDE/>
        <w:autoSpaceDN/>
        <w:bidi w:val="0"/>
        <w:adjustRightInd/>
        <w:snapToGrid/>
        <w:spacing w:line="560" w:lineRule="exact"/>
        <w:ind w:firstLine="560"/>
        <w:textAlignment w:val="auto"/>
      </w:pPr>
      <w:r>
        <w:t>D4</w:t>
      </w:r>
      <w:r>
        <w:rPr>
          <w:rFonts w:hint="eastAsia"/>
        </w:rPr>
        <w:t>2</w:t>
      </w:r>
      <w:r>
        <w:t>1．服务对象满意度。指标分值6分，实际得</w:t>
      </w:r>
      <w:r>
        <w:rPr>
          <w:rFonts w:hint="eastAsia"/>
        </w:rPr>
        <w:t>6</w:t>
      </w:r>
      <w:r>
        <w:t>分。</w:t>
      </w:r>
    </w:p>
    <w:p w14:paraId="501D425B">
      <w:pPr>
        <w:pageBreakBefore w:val="0"/>
        <w:widowControl w:val="0"/>
        <w:kinsoku/>
        <w:wordWrap/>
        <w:overflowPunct/>
        <w:topLinePunct w:val="0"/>
        <w:autoSpaceDE/>
        <w:autoSpaceDN/>
        <w:bidi w:val="0"/>
        <w:adjustRightInd/>
        <w:snapToGrid/>
        <w:spacing w:line="560" w:lineRule="exact"/>
        <w:ind w:firstLine="560"/>
        <w:textAlignment w:val="auto"/>
      </w:pPr>
      <w:r>
        <w:t>该指标反映项目的服务对象对项目</w:t>
      </w:r>
      <w:r>
        <w:rPr>
          <w:rFonts w:hint="eastAsia"/>
        </w:rPr>
        <w:t>实现</w:t>
      </w:r>
      <w:r>
        <w:t>效益的满意程度。</w:t>
      </w:r>
      <w:r>
        <w:rPr>
          <w:rFonts w:hint="eastAsia"/>
        </w:rPr>
        <w:t>针</w:t>
      </w:r>
      <w:r>
        <w:t>对项目支出</w:t>
      </w:r>
      <w:r>
        <w:rPr>
          <w:rFonts w:hint="eastAsia"/>
        </w:rPr>
        <w:t>受</w:t>
      </w:r>
      <w:r>
        <w:t>益对象满意度进行问卷调查。</w:t>
      </w:r>
    </w:p>
    <w:p w14:paraId="0D878B6E">
      <w:pPr>
        <w:pageBreakBefore w:val="0"/>
        <w:widowControl w:val="0"/>
        <w:kinsoku/>
        <w:wordWrap/>
        <w:overflowPunct/>
        <w:topLinePunct w:val="0"/>
        <w:autoSpaceDE/>
        <w:autoSpaceDN/>
        <w:bidi w:val="0"/>
        <w:adjustRightInd/>
        <w:snapToGrid/>
        <w:spacing w:line="560" w:lineRule="exact"/>
        <w:ind w:firstLine="560"/>
        <w:textAlignment w:val="auto"/>
      </w:pPr>
      <w:r>
        <w:t>本次绩效评价问卷调查实际发放问卷</w:t>
      </w:r>
      <w:r>
        <w:rPr>
          <w:rFonts w:hint="eastAsia"/>
          <w:lang w:val="en-US" w:eastAsia="zh-CN"/>
        </w:rPr>
        <w:t>30</w:t>
      </w:r>
      <w:r>
        <w:t>份，</w:t>
      </w:r>
      <w:r>
        <w:rPr>
          <w:rFonts w:hint="eastAsia"/>
        </w:rPr>
        <w:t>问卷调查人群为安宁市</w:t>
      </w:r>
      <w:r>
        <w:rPr>
          <w:rFonts w:hint="eastAsia"/>
          <w:lang w:val="en-US" w:eastAsia="zh-CN"/>
        </w:rPr>
        <w:t>相关学校，教师23人</w:t>
      </w:r>
      <w:r>
        <w:rPr>
          <w:rFonts w:hint="eastAsia"/>
        </w:rPr>
        <w:t>，</w:t>
      </w:r>
      <w:r>
        <w:rPr>
          <w:rFonts w:hint="eastAsia"/>
          <w:lang w:val="en-US" w:eastAsia="zh-CN"/>
        </w:rPr>
        <w:t>相关工作人员4人，其他3人。</w:t>
      </w:r>
      <w:r>
        <w:rPr>
          <w:rFonts w:hint="eastAsia"/>
        </w:rPr>
        <w:t>项目综合满意度为9</w:t>
      </w:r>
      <w:r>
        <w:rPr>
          <w:rFonts w:hint="eastAsia"/>
          <w:lang w:val="en-US" w:eastAsia="zh-CN"/>
        </w:rPr>
        <w:t>2.96</w:t>
      </w:r>
      <w:r>
        <w:rPr>
          <w:rFonts w:hint="eastAsia"/>
        </w:rPr>
        <w:t>%，项目满意度较高，项目完成效果良好</w:t>
      </w:r>
      <w:r>
        <w:t>。</w:t>
      </w:r>
    </w:p>
    <w:p w14:paraId="23FCC3CB">
      <w:pPr>
        <w:pageBreakBefore w:val="0"/>
        <w:widowControl w:val="0"/>
        <w:kinsoku/>
        <w:wordWrap/>
        <w:overflowPunct/>
        <w:topLinePunct w:val="0"/>
        <w:autoSpaceDE/>
        <w:autoSpaceDN/>
        <w:bidi w:val="0"/>
        <w:adjustRightInd/>
        <w:snapToGrid/>
        <w:spacing w:line="560" w:lineRule="exact"/>
        <w:ind w:firstLine="560"/>
        <w:textAlignment w:val="auto"/>
      </w:pPr>
      <w:r>
        <w:t>满意度评分过程。根据发放</w:t>
      </w:r>
      <w:r>
        <w:rPr>
          <w:rFonts w:hint="eastAsia"/>
        </w:rPr>
        <w:t>项目</w:t>
      </w:r>
      <w:r>
        <w:t>满意度调查问卷，回复</w:t>
      </w:r>
      <w:r>
        <w:rPr>
          <w:rFonts w:hint="eastAsia" w:ascii="仿宋_GB2312" w:hAnsi="仿宋_GB2312" w:cs="仿宋_GB2312"/>
        </w:rPr>
        <w:t>“满意”得</w:t>
      </w:r>
      <w:r>
        <w:t>分权重100%，</w:t>
      </w:r>
      <w:r>
        <w:rPr>
          <w:rFonts w:hint="eastAsia" w:ascii="仿宋_GB2312" w:hAnsi="仿宋_GB2312" w:cs="仿宋_GB2312"/>
        </w:rPr>
        <w:t>“比较满意”</w:t>
      </w:r>
      <w:r>
        <w:t>得分权重</w:t>
      </w:r>
      <w:r>
        <w:rPr>
          <w:rFonts w:hint="eastAsia"/>
        </w:rPr>
        <w:t>60</w:t>
      </w:r>
      <w:r>
        <w:t>%，</w:t>
      </w:r>
      <w:r>
        <w:rPr>
          <w:rFonts w:hint="eastAsia" w:ascii="仿宋_GB2312" w:hAnsi="仿宋_GB2312" w:cs="仿宋_GB2312"/>
        </w:rPr>
        <w:t>“不满意”得</w:t>
      </w:r>
      <w:r>
        <w:t>分权重0%，“不了解”将不被统计。</w:t>
      </w:r>
      <w:r>
        <w:rPr>
          <w:rFonts w:hint="eastAsia"/>
        </w:rPr>
        <w:t>评分标准为：综合满意度≥90%，得6分，90%＞满意度≥80%，得4分；80%＞满意度≥70%，得2分，满意度＜70%，不得分。</w:t>
      </w:r>
      <w:r>
        <w:t>经统计，综合满意度为</w:t>
      </w:r>
      <w:r>
        <w:rPr>
          <w:rFonts w:hint="eastAsia"/>
        </w:rPr>
        <w:t>9</w:t>
      </w:r>
      <w:r>
        <w:rPr>
          <w:rFonts w:hint="eastAsia"/>
          <w:lang w:val="en-US" w:eastAsia="zh-CN"/>
        </w:rPr>
        <w:t>2.96</w:t>
      </w:r>
      <w:r>
        <w:t>%，根据评分标准得</w:t>
      </w:r>
      <w:r>
        <w:rPr>
          <w:rFonts w:hint="eastAsia"/>
        </w:rPr>
        <w:t>6</w:t>
      </w:r>
      <w:r>
        <w:t>分</w:t>
      </w:r>
      <w:r>
        <w:rPr>
          <w:rFonts w:hint="eastAsia"/>
        </w:rPr>
        <w:t>。</w:t>
      </w:r>
    </w:p>
    <w:p w14:paraId="32F00B81">
      <w:pPr>
        <w:pStyle w:val="3"/>
        <w:ind w:firstLine="562"/>
        <w:rPr>
          <w:rFonts w:ascii="Times New Roman" w:hAnsi="Times New Roman" w:cs="Times New Roman"/>
        </w:rPr>
      </w:pPr>
      <w:bookmarkStart w:id="112" w:name="_Toc6114"/>
      <w:bookmarkStart w:id="113" w:name="_Toc18789"/>
      <w:r>
        <w:rPr>
          <w:rFonts w:ascii="Times New Roman" w:hAnsi="Times New Roman" w:cs="Times New Roman"/>
        </w:rPr>
        <w:t>五、主要经验及做法、存在的问题</w:t>
      </w:r>
      <w:bookmarkEnd w:id="112"/>
      <w:bookmarkEnd w:id="113"/>
    </w:p>
    <w:p w14:paraId="3DF615A7">
      <w:pPr>
        <w:pStyle w:val="4"/>
        <w:ind w:firstLine="560"/>
      </w:pPr>
      <w:bookmarkStart w:id="114" w:name="_Toc14231"/>
      <w:bookmarkStart w:id="115" w:name="_Toc170"/>
      <w:r>
        <w:t>（一）项目</w:t>
      </w:r>
      <w:bookmarkStart w:id="116" w:name="_Hlk148475113"/>
      <w:r>
        <w:t>主要经验及做法</w:t>
      </w:r>
      <w:bookmarkEnd w:id="114"/>
      <w:bookmarkEnd w:id="115"/>
      <w:bookmarkEnd w:id="116"/>
    </w:p>
    <w:p w14:paraId="16C65787">
      <w:pPr>
        <w:ind w:firstLine="560"/>
        <w:rPr>
          <w:rFonts w:hint="eastAsia" w:eastAsia="仿宋_GB2312"/>
          <w:highlight w:val="none"/>
          <w:lang w:eastAsia="zh-CN"/>
        </w:rPr>
      </w:pPr>
      <w:bookmarkStart w:id="117" w:name="_Toc13455"/>
      <w:r>
        <w:rPr>
          <w:rFonts w:hint="eastAsia"/>
          <w:highlight w:val="none"/>
        </w:rPr>
        <w:t>2024年安宁市中小学幼儿园教学质量考核奖励项目以“优化教育资源配置、提升教学质量、促进教育公平”为核心目标，通过强化顶层设计、完善管理机制、聚焦师资建设、优化资金使用等举措，取得了一定成效</w:t>
      </w:r>
      <w:r>
        <w:rPr>
          <w:rFonts w:hint="eastAsia"/>
          <w:highlight w:val="none"/>
          <w:lang w:eastAsia="zh-CN"/>
        </w:rPr>
        <w:t>。</w:t>
      </w:r>
    </w:p>
    <w:p w14:paraId="532B7023">
      <w:pPr>
        <w:ind w:firstLine="560"/>
        <w:rPr>
          <w:rFonts w:hint="eastAsia"/>
          <w:highlight w:val="none"/>
        </w:rPr>
      </w:pPr>
      <w:r>
        <w:rPr>
          <w:rFonts w:hint="eastAsia"/>
          <w:highlight w:val="none"/>
        </w:rPr>
        <w:t>统筹规划，确保项目实施</w:t>
      </w:r>
      <w:r>
        <w:rPr>
          <w:rFonts w:hint="eastAsia"/>
          <w:highlight w:val="none"/>
          <w:lang w:eastAsia="zh-CN"/>
        </w:rPr>
        <w:t>，</w:t>
      </w:r>
      <w:r>
        <w:rPr>
          <w:rFonts w:hint="eastAsia"/>
          <w:highlight w:val="none"/>
        </w:rPr>
        <w:t>项目立项依据充分且规范，严格遵循国家及地方教育政策要求，围绕“教育强市”目标，将教学质量考核奖励与区域教育发展规划紧密结合。预算编制经过科学论证，内容与项目目标高度匹配，确保资金投向精准；绩效指标设计注重与资金量挂钩，通过量化考核引导项目聚焦核心任务，为项目高效实施提供了顶层保障。</w:t>
      </w:r>
    </w:p>
    <w:p w14:paraId="5CA15A79">
      <w:pPr>
        <w:ind w:firstLine="560"/>
        <w:rPr>
          <w:rFonts w:hint="eastAsia" w:eastAsia="仿宋_GB2312"/>
          <w:highlight w:val="none"/>
          <w:lang w:eastAsia="zh-CN"/>
        </w:rPr>
      </w:pPr>
      <w:r>
        <w:rPr>
          <w:rFonts w:hint="eastAsia"/>
          <w:highlight w:val="none"/>
        </w:rPr>
        <w:t>聚焦师资队伍建设，激发教师队伍活力</w:t>
      </w:r>
      <w:r>
        <w:rPr>
          <w:rFonts w:hint="eastAsia"/>
          <w:highlight w:val="none"/>
          <w:lang w:eastAsia="zh-CN"/>
        </w:rPr>
        <w:t>，</w:t>
      </w:r>
      <w:r>
        <w:rPr>
          <w:rFonts w:hint="eastAsia"/>
          <w:highlight w:val="none"/>
        </w:rPr>
        <w:t>将教学质量考核结果与教师绩效奖励、职称评审、评优评先挂钩，激发教师提升教学质量的积极性和主动性；通过“教学名师”评选，树立标杆，发挥优秀教师的示范引领作用</w:t>
      </w:r>
      <w:r>
        <w:rPr>
          <w:rFonts w:hint="eastAsia"/>
          <w:highlight w:val="none"/>
          <w:lang w:eastAsia="zh-CN"/>
        </w:rPr>
        <w:t>。</w:t>
      </w:r>
    </w:p>
    <w:p w14:paraId="585C2F07">
      <w:pPr>
        <w:ind w:firstLine="560"/>
        <w:rPr>
          <w:highlight w:val="none"/>
        </w:rPr>
      </w:pPr>
      <w:r>
        <w:rPr>
          <w:rFonts w:hint="eastAsia"/>
          <w:highlight w:val="none"/>
        </w:rPr>
        <w:t>优化资金使用效益，保障项目目标实现</w:t>
      </w:r>
      <w:r>
        <w:rPr>
          <w:rFonts w:hint="eastAsia"/>
          <w:highlight w:val="none"/>
          <w:lang w:eastAsia="zh-CN"/>
        </w:rPr>
        <w:t>，</w:t>
      </w:r>
      <w:r>
        <w:rPr>
          <w:rFonts w:hint="eastAsia"/>
          <w:highlight w:val="none"/>
        </w:rPr>
        <w:t>项目资金主要用于教学质量考核奖励、教师培训、教学资源建设等方面，通过“预算编制-执行监控-绩效评价”的全流程管理，确保资金投向精准。</w:t>
      </w:r>
    </w:p>
    <w:p w14:paraId="6384FD34">
      <w:pPr>
        <w:pStyle w:val="4"/>
        <w:bidi w:val="0"/>
        <w:rPr>
          <w:highlight w:val="none"/>
        </w:rPr>
      </w:pPr>
      <w:bookmarkStart w:id="118" w:name="_Toc4473"/>
      <w:r>
        <w:rPr>
          <w:highlight w:val="none"/>
        </w:rPr>
        <w:t>（二）存在的主要问题</w:t>
      </w:r>
      <w:bookmarkEnd w:id="117"/>
      <w:bookmarkEnd w:id="118"/>
    </w:p>
    <w:p w14:paraId="7FF28FAD">
      <w:pPr>
        <w:pStyle w:val="5"/>
        <w:bidi w:val="0"/>
        <w:rPr>
          <w:highlight w:val="none"/>
        </w:rPr>
      </w:pPr>
      <w:r>
        <w:rPr>
          <w:rFonts w:ascii="Times New Roman" w:hAnsi="Times New Roman" w:cs="Times New Roman"/>
          <w:highlight w:val="none"/>
        </w:rPr>
        <w:t>1</w:t>
      </w:r>
      <w:r>
        <w:rPr>
          <w:highlight w:val="none"/>
        </w:rPr>
        <w:t>．项目绩效目标设定不够</w:t>
      </w:r>
      <w:r>
        <w:rPr>
          <w:rFonts w:hint="eastAsia"/>
          <w:highlight w:val="none"/>
        </w:rPr>
        <w:t>明确</w:t>
      </w:r>
    </w:p>
    <w:p w14:paraId="177ECD3F">
      <w:pPr>
        <w:ind w:firstLine="560"/>
        <w:rPr>
          <w:highlight w:val="none"/>
        </w:rPr>
      </w:pPr>
      <w:r>
        <w:rPr>
          <w:rFonts w:hint="eastAsia"/>
          <w:highlight w:val="none"/>
          <w:lang w:eastAsia="zh-CN"/>
        </w:rPr>
        <w:t>2024年安宁市中小学幼儿园教学质量考核奖励项目经费“</w:t>
      </w:r>
      <w:r>
        <w:rPr>
          <w:rFonts w:hint="eastAsia"/>
          <w:highlight w:val="none"/>
        </w:rPr>
        <w:t>项目绩效自评表</w:t>
      </w:r>
      <w:r>
        <w:rPr>
          <w:rFonts w:hint="eastAsia"/>
          <w:highlight w:val="none"/>
          <w:lang w:eastAsia="zh-CN"/>
        </w:rPr>
        <w:t>”中</w:t>
      </w:r>
      <w:r>
        <w:rPr>
          <w:rFonts w:hint="eastAsia"/>
          <w:highlight w:val="none"/>
        </w:rPr>
        <w:t>的产出指标中缺少</w:t>
      </w:r>
      <w:r>
        <w:rPr>
          <w:rFonts w:hint="eastAsia"/>
          <w:highlight w:val="none"/>
          <w:lang w:eastAsia="zh-CN"/>
        </w:rPr>
        <w:t>“</w:t>
      </w:r>
      <w:r>
        <w:rPr>
          <w:rFonts w:hint="eastAsia"/>
          <w:highlight w:val="none"/>
          <w:lang w:val="en-US" w:eastAsia="zh-CN"/>
        </w:rPr>
        <w:t>产出成本</w:t>
      </w:r>
      <w:r>
        <w:rPr>
          <w:rFonts w:hint="eastAsia"/>
          <w:highlight w:val="none"/>
        </w:rPr>
        <w:t>指标</w:t>
      </w:r>
      <w:r>
        <w:rPr>
          <w:rFonts w:hint="eastAsia"/>
          <w:highlight w:val="none"/>
          <w:lang w:eastAsia="zh-CN"/>
        </w:rPr>
        <w:t>”“</w:t>
      </w:r>
      <w:r>
        <w:rPr>
          <w:rFonts w:hint="eastAsia"/>
          <w:highlight w:val="none"/>
          <w:lang w:val="en-US" w:eastAsia="zh-CN"/>
        </w:rPr>
        <w:t>经济效益</w:t>
      </w:r>
      <w:r>
        <w:rPr>
          <w:rFonts w:hint="eastAsia"/>
          <w:highlight w:val="none"/>
          <w:lang w:eastAsia="zh-CN"/>
        </w:rPr>
        <w:t>”</w:t>
      </w:r>
      <w:r>
        <w:rPr>
          <w:rFonts w:hint="eastAsia"/>
          <w:highlight w:val="none"/>
          <w:lang w:val="en-US" w:eastAsia="zh-CN"/>
        </w:rPr>
        <w:t>和“可持续发展指标”</w:t>
      </w:r>
      <w:r>
        <w:rPr>
          <w:rFonts w:hint="eastAsia"/>
          <w:highlight w:val="none"/>
        </w:rPr>
        <w:t>，</w:t>
      </w:r>
      <w:r>
        <w:rPr>
          <w:rFonts w:hint="eastAsia"/>
          <w:highlight w:val="none"/>
          <w:lang w:eastAsia="zh-CN"/>
        </w:rPr>
        <w:t>“</w:t>
      </w:r>
      <w:r>
        <w:rPr>
          <w:rFonts w:hint="eastAsia"/>
          <w:highlight w:val="none"/>
        </w:rPr>
        <w:t>项目绩效目标表</w:t>
      </w:r>
      <w:r>
        <w:rPr>
          <w:rFonts w:hint="eastAsia"/>
          <w:highlight w:val="none"/>
          <w:lang w:eastAsia="zh-CN"/>
        </w:rPr>
        <w:t>”</w:t>
      </w:r>
      <w:r>
        <w:rPr>
          <w:rFonts w:hint="eastAsia"/>
          <w:highlight w:val="none"/>
        </w:rPr>
        <w:t>中的绩效指标未将项目绩效目标细化分解为具体的绩效指标，不能通过清晰、可衡量的指标值予以体现。</w:t>
      </w:r>
    </w:p>
    <w:p w14:paraId="7694A4DA">
      <w:pPr>
        <w:pStyle w:val="5"/>
        <w:ind w:firstLine="560"/>
        <w:rPr>
          <w:highlight w:val="none"/>
        </w:rPr>
      </w:pPr>
      <w:r>
        <w:rPr>
          <w:rFonts w:ascii="Times New Roman" w:hAnsi="Times New Roman" w:cs="Times New Roman"/>
          <w:highlight w:val="none"/>
        </w:rPr>
        <w:t>2</w:t>
      </w:r>
      <w:r>
        <w:rPr>
          <w:highlight w:val="none"/>
        </w:rPr>
        <w:t>．</w:t>
      </w:r>
      <w:r>
        <w:rPr>
          <w:rFonts w:hint="eastAsia"/>
          <w:highlight w:val="none"/>
        </w:rPr>
        <w:t>项目效益暂时不能完全达到预期</w:t>
      </w:r>
    </w:p>
    <w:p w14:paraId="57788AB0">
      <w:pPr>
        <w:ind w:firstLine="560"/>
        <w:rPr>
          <w:highlight w:val="none"/>
        </w:rPr>
      </w:pPr>
      <w:bookmarkStart w:id="119" w:name="_Toc32181"/>
      <w:bookmarkStart w:id="120" w:name="_Toc10050"/>
      <w:r>
        <w:rPr>
          <w:rFonts w:hint="eastAsia"/>
          <w:highlight w:val="none"/>
        </w:rPr>
        <w:t>经调查了解，本项目为2024年安宁市中小学幼儿园教学质量考核奖励项目，虽然</w:t>
      </w:r>
      <w:r>
        <w:rPr>
          <w:rFonts w:hint="eastAsia"/>
          <w:highlight w:val="none"/>
          <w:lang w:val="en-US" w:eastAsia="zh-CN"/>
        </w:rPr>
        <w:t>该项目</w:t>
      </w:r>
      <w:r>
        <w:rPr>
          <w:rFonts w:hint="eastAsia"/>
          <w:highlight w:val="none"/>
          <w:lang w:eastAsia="zh-CN"/>
        </w:rPr>
        <w:t>能够</w:t>
      </w:r>
      <w:r>
        <w:rPr>
          <w:rFonts w:hint="eastAsia"/>
          <w:highlight w:val="none"/>
        </w:rPr>
        <w:t>优化教育资源配置，提升教育质</w:t>
      </w:r>
      <w:r>
        <w:rPr>
          <w:rFonts w:hint="eastAsia"/>
          <w:highlight w:val="none"/>
          <w:lang w:val="en-US" w:eastAsia="zh-CN"/>
        </w:rPr>
        <w:t>量</w:t>
      </w:r>
      <w:r>
        <w:rPr>
          <w:rFonts w:hint="eastAsia"/>
          <w:highlight w:val="none"/>
        </w:rPr>
        <w:t>，提高群众满意度，推动教育持续</w:t>
      </w:r>
      <w:r>
        <w:rPr>
          <w:rFonts w:hint="eastAsia"/>
          <w:highlight w:val="none"/>
          <w:lang w:val="en-US" w:eastAsia="zh-CN"/>
        </w:rPr>
        <w:t>发展</w:t>
      </w:r>
      <w:r>
        <w:rPr>
          <w:rFonts w:hint="eastAsia"/>
          <w:highlight w:val="none"/>
        </w:rPr>
        <w:t>。但</w:t>
      </w:r>
      <w:r>
        <w:rPr>
          <w:rFonts w:hint="eastAsia"/>
          <w:highlight w:val="none"/>
          <w:lang w:val="en-US" w:eastAsia="zh-CN"/>
        </w:rPr>
        <w:t>在</w:t>
      </w:r>
      <w:r>
        <w:rPr>
          <w:rFonts w:hint="eastAsia"/>
          <w:highlight w:val="none"/>
        </w:rPr>
        <w:t>提升教师队伍素质，激发教师自己的积极性和主动性</w:t>
      </w:r>
      <w:r>
        <w:rPr>
          <w:rFonts w:hint="eastAsia"/>
          <w:highlight w:val="none"/>
          <w:lang w:val="en-US" w:eastAsia="zh-CN"/>
        </w:rPr>
        <w:t>方面的效益不能完全达到预期</w:t>
      </w:r>
      <w:r>
        <w:rPr>
          <w:rFonts w:hint="eastAsia"/>
          <w:highlight w:val="none"/>
        </w:rPr>
        <w:t>。</w:t>
      </w:r>
    </w:p>
    <w:p w14:paraId="7596211B">
      <w:pPr>
        <w:pStyle w:val="3"/>
        <w:ind w:firstLine="562"/>
        <w:rPr>
          <w:rFonts w:ascii="Times New Roman" w:hAnsi="Times New Roman" w:cs="Times New Roman"/>
          <w:highlight w:val="none"/>
        </w:rPr>
      </w:pPr>
      <w:r>
        <w:rPr>
          <w:rFonts w:ascii="Times New Roman" w:hAnsi="Times New Roman" w:cs="Times New Roman"/>
          <w:highlight w:val="none"/>
        </w:rPr>
        <w:t>六、相关建议和措施</w:t>
      </w:r>
      <w:bookmarkEnd w:id="119"/>
      <w:bookmarkEnd w:id="120"/>
    </w:p>
    <w:p w14:paraId="1B810A70">
      <w:pPr>
        <w:pStyle w:val="4"/>
        <w:ind w:firstLine="560"/>
      </w:pPr>
      <w:bookmarkStart w:id="121" w:name="_Toc20557"/>
      <w:bookmarkStart w:id="122" w:name="_Hlk148475156"/>
      <w:r>
        <w:t>（一）科学设定绩效目标，细化各项绩效指标</w:t>
      </w:r>
      <w:bookmarkEnd w:id="121"/>
    </w:p>
    <w:p w14:paraId="407A2774">
      <w:pPr>
        <w:ind w:firstLine="560"/>
      </w:pPr>
      <w:r>
        <w:t>要依据项目总体目标，结合各项具体工作职责和工作任务，确定每项工作任务预计要达到的产出和效果，从中概括、提炼出最能反映工作任务预期实现程度的关键性指标，并将其确定为相应的绩效指标。</w:t>
      </w:r>
    </w:p>
    <w:p w14:paraId="294872E5">
      <w:pPr>
        <w:pStyle w:val="4"/>
        <w:ind w:firstLine="560"/>
      </w:pPr>
      <w:bookmarkStart w:id="123" w:name="_Toc22501"/>
      <w:r>
        <w:t>（</w:t>
      </w:r>
      <w:r>
        <w:rPr>
          <w:rFonts w:hint="eastAsia"/>
        </w:rPr>
        <w:t>二）项目实施方面建议</w:t>
      </w:r>
      <w:bookmarkEnd w:id="123"/>
    </w:p>
    <w:p w14:paraId="5B6C884B">
      <w:pPr>
        <w:ind w:firstLine="560"/>
        <w:rPr>
          <w:rFonts w:ascii="仿宋_GB2312" w:hAnsi="黑体"/>
          <w:b/>
          <w:bCs/>
        </w:rPr>
      </w:pPr>
      <w:r>
        <w:rPr>
          <w:rFonts w:hint="eastAsia"/>
        </w:rPr>
        <w:t>从资源配置、师资建设、教学改革、数字赋能、制度保障等多维度协同推进。通过优化布局、强化师资、创新课程、技术赋能和长效机制建设，逐步实现“家门口的好学校”从“有学上”到“上好学”的跨越，为教育</w:t>
      </w:r>
      <w:r>
        <w:rPr>
          <w:rFonts w:hint="eastAsia"/>
          <w:lang w:val="en-US" w:eastAsia="zh-CN"/>
        </w:rPr>
        <w:t>提供更有力的</w:t>
      </w:r>
      <w:r>
        <w:rPr>
          <w:rFonts w:hint="eastAsia"/>
        </w:rPr>
        <w:t>支撑</w:t>
      </w:r>
      <w:r>
        <w:rPr>
          <w:rFonts w:hint="eastAsia"/>
          <w:lang w:eastAsia="zh-CN"/>
        </w:rPr>
        <w:t>，</w:t>
      </w:r>
      <w:r>
        <w:rPr>
          <w:rFonts w:hint="eastAsia"/>
        </w:rPr>
        <w:t>完善教师激励机制，建立“乡</w:t>
      </w:r>
      <w:r>
        <w:rPr>
          <w:rFonts w:hint="eastAsia"/>
          <w:lang w:val="en-US" w:eastAsia="zh-CN"/>
        </w:rPr>
        <w:t>镇</w:t>
      </w:r>
      <w:r>
        <w:rPr>
          <w:rFonts w:hint="eastAsia"/>
        </w:rPr>
        <w:t>教师荣誉制度”，增强职业吸引力。</w:t>
      </w:r>
    </w:p>
    <w:p w14:paraId="6DB57B90">
      <w:pPr>
        <w:pStyle w:val="3"/>
        <w:ind w:firstLine="562"/>
        <w:rPr>
          <w:rFonts w:ascii="Times New Roman" w:hAnsi="Times New Roman" w:cs="Times New Roman"/>
        </w:rPr>
      </w:pPr>
      <w:bookmarkStart w:id="124" w:name="_Toc24051"/>
      <w:bookmarkStart w:id="125" w:name="_Toc13090"/>
      <w:r>
        <w:rPr>
          <w:rFonts w:ascii="Times New Roman" w:hAnsi="Times New Roman" w:cs="Times New Roman"/>
        </w:rPr>
        <w:t>七、其</w:t>
      </w:r>
      <w:r>
        <w:rPr>
          <w:rFonts w:hint="eastAsia" w:ascii="Times New Roman" w:hAnsi="Times New Roman" w:cs="Times New Roman"/>
          <w:lang w:val="en-US" w:eastAsia="zh-CN"/>
        </w:rPr>
        <w:t>他</w:t>
      </w:r>
      <w:r>
        <w:rPr>
          <w:rFonts w:ascii="Times New Roman" w:hAnsi="Times New Roman" w:cs="Times New Roman"/>
        </w:rPr>
        <w:t>需要说明的</w:t>
      </w:r>
      <w:bookmarkEnd w:id="122"/>
      <w:bookmarkEnd w:id="124"/>
      <w:r>
        <w:rPr>
          <w:rFonts w:hint="eastAsia" w:ascii="Times New Roman" w:hAnsi="Times New Roman" w:cs="Times New Roman"/>
        </w:rPr>
        <w:t>事项</w:t>
      </w:r>
      <w:bookmarkEnd w:id="125"/>
    </w:p>
    <w:p w14:paraId="665226BE">
      <w:pPr>
        <w:pStyle w:val="4"/>
        <w:bidi w:val="0"/>
      </w:pPr>
      <w:bookmarkStart w:id="126" w:name="_Toc7370"/>
      <w:r>
        <w:rPr>
          <w:rFonts w:hint="eastAsia"/>
        </w:rPr>
        <w:t>（一）评价工作依据</w:t>
      </w:r>
      <w:bookmarkEnd w:id="126"/>
    </w:p>
    <w:p w14:paraId="78A5225C">
      <w:pPr>
        <w:spacing w:line="276" w:lineRule="auto"/>
        <w:ind w:firstLine="560"/>
      </w:pPr>
      <w:r>
        <w:rPr>
          <w:rFonts w:hint="eastAsia"/>
        </w:rPr>
        <w:t>此次评价工作以各相关部门（单位）提供的评价材料为基础，通过现场调查核实，在此基础上形成绩效评价报告，相关数据由被评价单位及项目单位提供，评价过程中并不对数据的真实性及准确性进行审计认定。</w:t>
      </w:r>
    </w:p>
    <w:p w14:paraId="72240D5E">
      <w:pPr>
        <w:pStyle w:val="4"/>
        <w:bidi w:val="0"/>
      </w:pPr>
      <w:bookmarkStart w:id="127" w:name="_Toc14693"/>
      <w:r>
        <w:rPr>
          <w:rFonts w:hint="eastAsia"/>
        </w:rPr>
        <w:t>（二）评价报告适用范围</w:t>
      </w:r>
      <w:bookmarkEnd w:id="127"/>
    </w:p>
    <w:p w14:paraId="6C21C95B">
      <w:pPr>
        <w:spacing w:line="276" w:lineRule="auto"/>
        <w:ind w:firstLine="560"/>
      </w:pPr>
      <w:r>
        <w:rPr>
          <w:rFonts w:hint="eastAsia"/>
        </w:rPr>
        <w:t>此报告仅供安宁市财政局内部使用，因使用不当造成的后果，与执行本次绩效评价业务的会计师事务所无关。</w:t>
      </w:r>
    </w:p>
    <w:p w14:paraId="67368BC9">
      <w:pPr>
        <w:ind w:firstLine="0" w:firstLineChars="0"/>
      </w:pPr>
    </w:p>
    <w:p w14:paraId="008F143D">
      <w:pPr>
        <w:ind w:firstLine="0" w:firstLineChars="0"/>
      </w:pPr>
    </w:p>
    <w:p w14:paraId="329D953B">
      <w:pPr>
        <w:ind w:firstLine="560"/>
      </w:pPr>
      <w:r>
        <w:t>附件：</w:t>
      </w:r>
    </w:p>
    <w:p w14:paraId="6272D1E5">
      <w:pPr>
        <w:numPr>
          <w:ilvl w:val="0"/>
          <w:numId w:val="3"/>
        </w:numPr>
        <w:ind w:firstLine="560"/>
      </w:pPr>
      <w:r>
        <w:rPr>
          <w:rFonts w:hint="eastAsia"/>
          <w:lang w:eastAsia="zh-CN"/>
        </w:rPr>
        <w:t>2024年安宁市中小学幼儿园教学质量考核奖励项目经费</w:t>
      </w:r>
      <w:r>
        <w:t>项目支出绩效评价指标体系及评分表</w:t>
      </w:r>
      <w:r>
        <w:rPr>
          <w:rFonts w:hint="eastAsia"/>
        </w:rPr>
        <w:t>。</w:t>
      </w:r>
    </w:p>
    <w:p w14:paraId="69EB39BF">
      <w:pPr>
        <w:ind w:firstLine="0" w:firstLineChars="0"/>
      </w:pPr>
    </w:p>
    <w:p w14:paraId="1C8FC876">
      <w:pPr>
        <w:ind w:firstLine="0" w:firstLineChars="0"/>
      </w:pPr>
    </w:p>
    <w:p w14:paraId="4FD5B729">
      <w:pPr>
        <w:snapToGrid w:val="0"/>
        <w:spacing w:line="600" w:lineRule="exact"/>
        <w:ind w:firstLine="697" w:firstLineChars="249"/>
        <w:rPr>
          <w:rFonts w:ascii="仿宋_GB2312" w:hAnsi="仿宋_GB2312" w:cs="仿宋_GB2312"/>
          <w:sz w:val="28"/>
          <w:szCs w:val="28"/>
        </w:rPr>
      </w:pPr>
      <w:r>
        <w:rPr>
          <w:rFonts w:hint="eastAsia" w:ascii="仿宋_GB2312" w:hAnsi="仿宋_GB2312" w:cs="仿宋_GB2312"/>
          <w:sz w:val="28"/>
          <w:szCs w:val="28"/>
        </w:rPr>
        <w:t>昆明正宇会计师事务所</w:t>
      </w:r>
      <w:r>
        <w:rPr>
          <w:rFonts w:hint="eastAsia" w:ascii="仿宋_GB2312" w:hAnsi="仿宋_GB2312" w:cs="仿宋_GB2312"/>
          <w:sz w:val="28"/>
          <w:szCs w:val="28"/>
        </w:rPr>
        <w:tab/>
      </w:r>
      <w:r>
        <w:rPr>
          <w:rFonts w:hint="eastAsia" w:ascii="仿宋_GB2312" w:hAnsi="仿宋_GB2312" w:cs="仿宋_GB2312"/>
          <w:sz w:val="28"/>
          <w:szCs w:val="28"/>
        </w:rPr>
        <w:t xml:space="preserve">       中国注册会计师：</w:t>
      </w:r>
    </w:p>
    <w:p w14:paraId="54E078FC">
      <w:pPr>
        <w:snapToGrid w:val="0"/>
        <w:spacing w:line="600" w:lineRule="exact"/>
        <w:ind w:firstLine="1528" w:firstLineChars="546"/>
        <w:rPr>
          <w:rFonts w:ascii="仿宋_GB2312" w:hAnsi="仿宋_GB2312" w:cs="仿宋_GB2312"/>
          <w:sz w:val="28"/>
          <w:szCs w:val="28"/>
        </w:rPr>
      </w:pPr>
      <w:r>
        <w:rPr>
          <w:rFonts w:hint="eastAsia" w:ascii="仿宋_GB2312" w:hAnsi="仿宋_GB2312" w:cs="仿宋_GB2312"/>
          <w:sz w:val="28"/>
          <w:szCs w:val="28"/>
        </w:rPr>
        <w:t>有限公司</w:t>
      </w:r>
    </w:p>
    <w:p w14:paraId="428E3443">
      <w:pPr>
        <w:snapToGrid w:val="0"/>
        <w:spacing w:line="600" w:lineRule="exact"/>
        <w:ind w:firstLine="4712" w:firstLineChars="1683"/>
        <w:rPr>
          <w:rFonts w:ascii="仿宋_GB2312" w:hAnsi="仿宋_GB2312" w:cs="仿宋_GB2312"/>
          <w:sz w:val="28"/>
          <w:szCs w:val="28"/>
        </w:rPr>
      </w:pPr>
      <w:r>
        <w:rPr>
          <w:rFonts w:hint="eastAsia" w:ascii="仿宋_GB2312" w:hAnsi="仿宋_GB2312" w:cs="仿宋_GB2312"/>
          <w:sz w:val="28"/>
          <w:szCs w:val="28"/>
        </w:rPr>
        <w:t>中国注册会计师：</w:t>
      </w:r>
    </w:p>
    <w:p w14:paraId="6477CA93">
      <w:pPr>
        <w:snapToGrid w:val="0"/>
        <w:spacing w:line="600" w:lineRule="exact"/>
        <w:ind w:firstLine="4760" w:firstLineChars="1700"/>
        <w:rPr>
          <w:rFonts w:ascii="仿宋_GB2312" w:hAnsi="仿宋_GB2312" w:cs="仿宋_GB2312"/>
          <w:sz w:val="28"/>
          <w:szCs w:val="28"/>
        </w:rPr>
      </w:pPr>
    </w:p>
    <w:p w14:paraId="62A35A3E">
      <w:pPr>
        <w:snapToGrid w:val="0"/>
        <w:spacing w:line="600" w:lineRule="exact"/>
        <w:ind w:firstLine="1400" w:firstLineChars="500"/>
        <w:rPr>
          <w:rFonts w:ascii="仿宋_GB2312" w:hAnsi="仿宋_GB2312" w:cs="仿宋_GB2312"/>
          <w:sz w:val="28"/>
          <w:szCs w:val="28"/>
        </w:rPr>
      </w:pPr>
      <w:r>
        <w:rPr>
          <w:rFonts w:hint="eastAsia" w:ascii="仿宋_GB2312" w:hAnsi="仿宋_GB2312" w:cs="仿宋_GB2312"/>
          <w:sz w:val="28"/>
          <w:szCs w:val="28"/>
        </w:rPr>
        <w:t>中国·昆明</w:t>
      </w:r>
      <w:r>
        <w:rPr>
          <w:rFonts w:hint="eastAsia" w:ascii="仿宋_GB2312" w:hAnsi="仿宋_GB2312" w:cs="仿宋_GB2312"/>
          <w:sz w:val="28"/>
          <w:szCs w:val="28"/>
        </w:rPr>
        <w:tab/>
      </w:r>
      <w:r>
        <w:rPr>
          <w:rFonts w:hint="eastAsia" w:ascii="仿宋_GB2312" w:hAnsi="仿宋_GB2312" w:cs="仿宋_GB2312"/>
          <w:sz w:val="28"/>
          <w:szCs w:val="28"/>
        </w:rPr>
        <w:t xml:space="preserve">         二○二</w:t>
      </w:r>
      <w:r>
        <w:rPr>
          <w:rFonts w:hint="eastAsia" w:ascii="仿宋_GB2312" w:hAnsi="仿宋_GB2312" w:cs="仿宋_GB2312"/>
          <w:sz w:val="28"/>
          <w:szCs w:val="28"/>
          <w:lang w:val="en-US" w:eastAsia="zh-CN"/>
        </w:rPr>
        <w:t>五</w:t>
      </w:r>
      <w:r>
        <w:rPr>
          <w:rFonts w:hint="eastAsia" w:ascii="仿宋_GB2312" w:hAnsi="仿宋_GB2312" w:cs="仿宋_GB2312"/>
          <w:sz w:val="28"/>
          <w:szCs w:val="28"/>
        </w:rPr>
        <w:t>年</w:t>
      </w:r>
      <w:r>
        <w:rPr>
          <w:rFonts w:hint="eastAsia" w:ascii="仿宋_GB2312" w:hAnsi="仿宋_GB2312" w:cs="仿宋_GB2312"/>
          <w:sz w:val="28"/>
          <w:szCs w:val="28"/>
          <w:lang w:val="en-US" w:eastAsia="zh-CN"/>
        </w:rPr>
        <w:t>十二</w:t>
      </w:r>
      <w:r>
        <w:rPr>
          <w:rFonts w:hint="eastAsia" w:ascii="仿宋_GB2312" w:hAnsi="仿宋_GB2312" w:cs="仿宋_GB2312"/>
          <w:sz w:val="28"/>
          <w:szCs w:val="28"/>
        </w:rPr>
        <w:t>月</w:t>
      </w:r>
      <w:r>
        <w:rPr>
          <w:rFonts w:hint="eastAsia" w:ascii="仿宋_GB2312" w:hAnsi="仿宋_GB2312" w:cs="仿宋_GB2312"/>
          <w:sz w:val="28"/>
          <w:szCs w:val="28"/>
          <w:lang w:val="en-US" w:eastAsia="zh-CN"/>
        </w:rPr>
        <w:t>二十六</w:t>
      </w:r>
      <w:r>
        <w:rPr>
          <w:rFonts w:hint="eastAsia" w:ascii="仿宋_GB2312" w:hAnsi="仿宋_GB2312" w:cs="仿宋_GB2312"/>
          <w:sz w:val="28"/>
          <w:szCs w:val="28"/>
        </w:rPr>
        <w:t>日</w:t>
      </w:r>
    </w:p>
    <w:p w14:paraId="79705A30">
      <w:pPr>
        <w:tabs>
          <w:tab w:val="left" w:pos="5580"/>
        </w:tabs>
        <w:spacing w:line="560" w:lineRule="exact"/>
        <w:ind w:firstLine="560"/>
        <w:jc w:val="right"/>
        <w:outlineLvl w:val="0"/>
        <w:rPr>
          <w:rFonts w:hint="default" w:eastAsia="仿宋_GB2312"/>
          <w:lang w:val="en-US" w:eastAsia="zh-CN"/>
        </w:rPr>
      </w:pPr>
    </w:p>
    <w:sectPr>
      <w:headerReference r:id="rId13" w:type="default"/>
      <w:footerReference r:id="rId14" w:type="default"/>
      <w:pgSz w:w="11906" w:h="16838"/>
      <w:pgMar w:top="1440" w:right="1287"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ACEC202-C8B0-47E2-A6D8-A2F96982D2A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2" w:fontKey="{4EA06916-2BC2-4E72-BD43-0B4A3DE72DBC}"/>
  </w:font>
  <w:font w:name="方正小标宋简体">
    <w:panose1 w:val="02010601030101010101"/>
    <w:charset w:val="86"/>
    <w:family w:val="auto"/>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隶书">
    <w:panose1 w:val="02010509060101010101"/>
    <w:charset w:val="86"/>
    <w:family w:val="modern"/>
    <w:pitch w:val="default"/>
    <w:sig w:usb0="00000001" w:usb1="080E0000" w:usb2="00000000" w:usb3="00000000" w:csb0="00040000" w:csb1="00000000"/>
    <w:embedRegular r:id="rId3" w:fontKey="{8972B1A6-C017-47F0-8A71-6436BC02FAE8}"/>
  </w:font>
  <w:font w:name="楷体_GB2312">
    <w:panose1 w:val="02010609030101010101"/>
    <w:charset w:val="86"/>
    <w:family w:val="auto"/>
    <w:pitch w:val="default"/>
    <w:sig w:usb0="00000001" w:usb1="080E0000" w:usb2="00000000" w:usb3="00000000" w:csb0="00040000" w:csb1="00000000"/>
    <w:embedRegular r:id="rId4" w:fontKey="{3D386CCA-FACD-48A7-99CE-6851A604E4C3}"/>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Light">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251180"/>
    </w:sdtPr>
    <w:sdtContent>
      <w:p w14:paraId="742D53D6">
        <w:pPr>
          <w:pStyle w:val="10"/>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AE58F">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82E91">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01ECD">
    <w:pPr>
      <w:pStyle w:val="10"/>
      <w:tabs>
        <w:tab w:val="left" w:pos="2849"/>
        <w:tab w:val="center" w:pos="4213"/>
      </w:tabs>
      <w:ind w:firstLine="360"/>
      <w:jc w:val="center"/>
      <w:rPr>
        <w:rFonts w:ascii="宋体" w:hAnsi="宋体" w:eastAsia="宋体"/>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7AAFA">
                          <w:pPr>
                            <w:pStyle w:val="10"/>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597AAFA">
                    <w:pPr>
                      <w:pStyle w:val="10"/>
                      <w:tabs>
                        <w:tab w:val="left" w:pos="2849"/>
                        <w:tab w:val="center" w:pos="4213"/>
                      </w:tabs>
                      <w:ind w:firstLine="360"/>
                      <w:jc w:val="center"/>
                    </w:pPr>
                    <w:r>
                      <w:rPr>
                        <w:rFonts w:hint="eastAsia" w:ascii="宋体" w:hAnsi="宋体" w:eastAsia="宋体"/>
                      </w:rPr>
                      <w:t>摘要 第</w:t>
                    </w:r>
                    <w:sdt>
                      <w:sdtPr>
                        <w:rPr>
                          <w:rFonts w:ascii="宋体" w:hAnsi="宋体" w:eastAsia="宋体"/>
                        </w:rPr>
                        <w:id w:val="147459085"/>
                      </w:sdtPr>
                      <w:sdtEndPr>
                        <w:rPr>
                          <w:rFonts w:ascii="宋体" w:hAnsi="宋体" w:eastAsia="宋体"/>
                        </w:rPr>
                      </w:sdtEndPr>
                      <w:sdtContent>
                        <w:r>
                          <w:rPr>
                            <w:rFonts w:ascii="宋体" w:hAnsi="宋体" w:eastAsia="宋体"/>
                          </w:rPr>
                          <w:t xml:space="preserve"> </w:t>
                        </w: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2</w:t>
                        </w:r>
                        <w:r>
                          <w:rPr>
                            <w:rFonts w:ascii="宋体" w:hAnsi="宋体" w:eastAsia="宋体"/>
                          </w:rPr>
                          <w:fldChar w:fldCharType="end"/>
                        </w:r>
                        <w:r>
                          <w:rPr>
                            <w:rFonts w:ascii="宋体" w:hAnsi="宋体" w:eastAsia="宋体"/>
                          </w:rPr>
                          <w:t xml:space="preserve"> </w:t>
                        </w:r>
                        <w:r>
                          <w:rPr>
                            <w:rFonts w:hint="eastAsia" w:ascii="宋体" w:hAnsi="宋体" w:eastAsia="宋体"/>
                          </w:rPr>
                          <w:t>页</w:t>
                        </w:r>
                      </w:sdtContent>
                    </w:sdt>
                  </w:p>
                </w:txbxContent>
              </v:textbox>
            </v:shape>
          </w:pict>
        </mc:Fallback>
      </mc:AlternateContent>
    </w:r>
  </w:p>
  <w:p w14:paraId="209A492F">
    <w:pPr>
      <w:pStyle w:val="10"/>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6FF94">
    <w:pPr>
      <w:pStyle w:val="10"/>
      <w:ind w:firstLine="360"/>
      <w:jc w:val="center"/>
      <w:rPr>
        <w:rFonts w:ascii="宋体" w:hAnsi="宋体" w:eastAsia="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7B2A2">
                          <w:pPr>
                            <w:pStyle w:val="10"/>
                            <w:ind w:firstLine="360"/>
                            <w:jc w:val="center"/>
                          </w:pPr>
                          <w:r>
                            <w:rPr>
                              <w:rFonts w:hint="eastAsia"/>
                              <w:lang w:val="en-US" w:eastAsia="zh-CN"/>
                            </w:rPr>
                            <w:t xml:space="preserve">正文 </w:t>
                          </w: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0017B2A2">
                    <w:pPr>
                      <w:pStyle w:val="10"/>
                      <w:ind w:firstLine="360"/>
                      <w:jc w:val="center"/>
                    </w:pPr>
                    <w:r>
                      <w:rPr>
                        <w:rFonts w:hint="eastAsia"/>
                        <w:lang w:val="en-US" w:eastAsia="zh-CN"/>
                      </w:rPr>
                      <w:t xml:space="preserve">正文 </w:t>
                    </w: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11D7A1FE">
    <w:pPr>
      <w:pStyle w:val="10"/>
      <w:tabs>
        <w:tab w:val="right" w:pos="9498"/>
        <w:tab w:val="clear" w:pos="8306"/>
      </w:tabs>
      <w:ind w:left="-958" w:leftChars="-342" w:right="-1075" w:rightChars="-384" w:firstLine="8" w:firstLineChars="5"/>
      <w:rPr>
        <w:sz w:val="17"/>
        <w:szCs w:val="17"/>
      </w:rPr>
    </w:pPr>
    <w:r>
      <w:rPr>
        <w:rFonts w:hint="eastAsia" w:ascii="隶书" w:eastAsia="隶书"/>
        <w:i/>
        <w:sz w:val="17"/>
        <w:szCs w:val="17"/>
      </w:rPr>
      <w:t>昆明正宇会计师事务所有限公司      地址：昆明市西山区云石商贸城C座501-504号    电话:（0871）68335386  68693002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560"/>
      </w:pPr>
      <w:r>
        <w:separator/>
      </w:r>
    </w:p>
  </w:footnote>
  <w:footnote w:type="continuationSeparator" w:id="1">
    <w:p>
      <w:pPr>
        <w:spacing w:before="0" w:after="0"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969158">
    <w:pPr>
      <w:pStyle w:val="11"/>
      <w:pBdr>
        <w:bottom w:val="none" w:color="auto" w:sz="0" w:space="0"/>
      </w:pBdr>
      <w:ind w:firstLine="36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2FD0">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FAFFD">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C8818">
    <w:pPr>
      <w:pStyle w:val="11"/>
      <w:ind w:firstLine="0" w:firstLineChars="0"/>
      <w:jc w:val="left"/>
      <w:rPr>
        <w:rFonts w:ascii="Times New Roman" w:hAnsi="Times New Roman" w:eastAsia="宋体" w:cs="Times New Roman"/>
      </w:rPr>
    </w:pPr>
    <w:r>
      <w:rPr>
        <w:rFonts w:hint="eastAsia" w:ascii="宋体" w:hAnsi="宋体" w:eastAsia="宋体" w:cs="宋体"/>
        <w:lang w:eastAsia="zh-CN"/>
      </w:rPr>
      <w:t>2024年安宁市中小学幼儿园教学质量考核奖励项目经费</w:t>
    </w:r>
    <w:r>
      <w:rPr>
        <w:rFonts w:hint="eastAsia" w:ascii="宋体" w:hAnsi="宋体" w:eastAsia="宋体" w:cs="宋体"/>
      </w:rPr>
      <w:t>支出绩效评价报</w:t>
    </w:r>
    <w:r>
      <w:rPr>
        <w:rFonts w:hint="eastAsia" w:ascii="Times New Roman" w:hAnsi="Times New Roman" w:eastAsia="宋体" w:cs="Times New Roman"/>
      </w:rPr>
      <w:t>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C418D">
    <w:pPr>
      <w:pStyle w:val="11"/>
      <w:ind w:firstLine="0" w:firstLineChars="0"/>
      <w:jc w:val="left"/>
      <w:rPr>
        <w:rFonts w:ascii="宋体" w:hAnsi="宋体" w:eastAsia="宋体" w:cs="宋体"/>
      </w:rPr>
    </w:pPr>
    <w:r>
      <w:rPr>
        <w:rFonts w:hint="eastAsia" w:ascii="宋体" w:hAnsi="宋体" w:eastAsia="宋体" w:cs="宋体"/>
        <w:lang w:eastAsia="zh-CN"/>
      </w:rPr>
      <w:t>2024年安宁市中小学幼儿园教学质量考核奖励项目经费</w:t>
    </w:r>
    <w:r>
      <w:rPr>
        <w:rFonts w:hint="eastAsia" w:ascii="宋体" w:hAnsi="宋体" w:eastAsia="宋体" w:cs="宋体"/>
      </w:rPr>
      <w:t>支出绩效评价报告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154D33"/>
    <w:multiLevelType w:val="singleLevel"/>
    <w:tmpl w:val="C9154D33"/>
    <w:lvl w:ilvl="0" w:tentative="0">
      <w:start w:val="2"/>
      <w:numFmt w:val="chineseCounting"/>
      <w:suff w:val="nothing"/>
      <w:lvlText w:val="（%1）"/>
      <w:lvlJc w:val="left"/>
      <w:rPr>
        <w:rFonts w:hint="eastAsia"/>
      </w:rPr>
    </w:lvl>
  </w:abstractNum>
  <w:abstractNum w:abstractNumId="1">
    <w:nsid w:val="31122F5D"/>
    <w:multiLevelType w:val="multilevel"/>
    <w:tmpl w:val="31122F5D"/>
    <w:lvl w:ilvl="0" w:tentative="0">
      <w:start w:val="1"/>
      <w:numFmt w:val="chineseCountingThousand"/>
      <w:pStyle w:val="2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00DA8E7"/>
    <w:multiLevelType w:val="singleLevel"/>
    <w:tmpl w:val="500DA8E7"/>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M1NDNiY2FhMGI3ZDU3YzI0YjE0ODIzZmU1NDAzMzgifQ=="/>
  </w:docVars>
  <w:rsids>
    <w:rsidRoot w:val="001C0412"/>
    <w:rsid w:val="00050DC9"/>
    <w:rsid w:val="00054EC8"/>
    <w:rsid w:val="00063497"/>
    <w:rsid w:val="0008221F"/>
    <w:rsid w:val="000C146B"/>
    <w:rsid w:val="000E3FC3"/>
    <w:rsid w:val="0011115B"/>
    <w:rsid w:val="00112280"/>
    <w:rsid w:val="00141827"/>
    <w:rsid w:val="001445F0"/>
    <w:rsid w:val="00164D2C"/>
    <w:rsid w:val="001A0015"/>
    <w:rsid w:val="001B2849"/>
    <w:rsid w:val="001C0412"/>
    <w:rsid w:val="00246315"/>
    <w:rsid w:val="002C1462"/>
    <w:rsid w:val="002F012F"/>
    <w:rsid w:val="00320921"/>
    <w:rsid w:val="0035416A"/>
    <w:rsid w:val="00370008"/>
    <w:rsid w:val="003A3119"/>
    <w:rsid w:val="00430799"/>
    <w:rsid w:val="00444A71"/>
    <w:rsid w:val="004978F9"/>
    <w:rsid w:val="004D6371"/>
    <w:rsid w:val="005058DB"/>
    <w:rsid w:val="00543DA0"/>
    <w:rsid w:val="00572FA4"/>
    <w:rsid w:val="00581548"/>
    <w:rsid w:val="005B11FC"/>
    <w:rsid w:val="005F481F"/>
    <w:rsid w:val="00682E2F"/>
    <w:rsid w:val="00693C7C"/>
    <w:rsid w:val="00693E5F"/>
    <w:rsid w:val="006E0FEF"/>
    <w:rsid w:val="00700CB9"/>
    <w:rsid w:val="00701F4E"/>
    <w:rsid w:val="00717690"/>
    <w:rsid w:val="0077101F"/>
    <w:rsid w:val="00772C95"/>
    <w:rsid w:val="007E3FA8"/>
    <w:rsid w:val="008366D3"/>
    <w:rsid w:val="008A5D9A"/>
    <w:rsid w:val="008F40A7"/>
    <w:rsid w:val="009241AB"/>
    <w:rsid w:val="00941079"/>
    <w:rsid w:val="00975D66"/>
    <w:rsid w:val="009F48D7"/>
    <w:rsid w:val="00A01F2F"/>
    <w:rsid w:val="00A103B0"/>
    <w:rsid w:val="00A1505C"/>
    <w:rsid w:val="00AB5A2F"/>
    <w:rsid w:val="00AB5C31"/>
    <w:rsid w:val="00B02942"/>
    <w:rsid w:val="00B51443"/>
    <w:rsid w:val="00B909D0"/>
    <w:rsid w:val="00BC4816"/>
    <w:rsid w:val="00BE3FC9"/>
    <w:rsid w:val="00C01E23"/>
    <w:rsid w:val="00C36B5B"/>
    <w:rsid w:val="00C450E1"/>
    <w:rsid w:val="00C670F6"/>
    <w:rsid w:val="00C84ACA"/>
    <w:rsid w:val="00CB197F"/>
    <w:rsid w:val="00D51B22"/>
    <w:rsid w:val="00D66B4A"/>
    <w:rsid w:val="00D738BC"/>
    <w:rsid w:val="00D8740F"/>
    <w:rsid w:val="00E01A69"/>
    <w:rsid w:val="00E0682F"/>
    <w:rsid w:val="00E16B22"/>
    <w:rsid w:val="00E230F0"/>
    <w:rsid w:val="00E357A7"/>
    <w:rsid w:val="00E539F6"/>
    <w:rsid w:val="00E711D9"/>
    <w:rsid w:val="00E82F9E"/>
    <w:rsid w:val="00EA2E36"/>
    <w:rsid w:val="00ED4579"/>
    <w:rsid w:val="00F07EFA"/>
    <w:rsid w:val="00F238DA"/>
    <w:rsid w:val="00F25BF6"/>
    <w:rsid w:val="00F321D4"/>
    <w:rsid w:val="00F620E2"/>
    <w:rsid w:val="00F914D1"/>
    <w:rsid w:val="015D7AE7"/>
    <w:rsid w:val="017714FE"/>
    <w:rsid w:val="018D0006"/>
    <w:rsid w:val="01D603D2"/>
    <w:rsid w:val="01F1453B"/>
    <w:rsid w:val="01F71106"/>
    <w:rsid w:val="02363986"/>
    <w:rsid w:val="025D474F"/>
    <w:rsid w:val="02BA394F"/>
    <w:rsid w:val="02F2197A"/>
    <w:rsid w:val="030C0A30"/>
    <w:rsid w:val="03682F2B"/>
    <w:rsid w:val="036D26E6"/>
    <w:rsid w:val="03964C18"/>
    <w:rsid w:val="03BE2F96"/>
    <w:rsid w:val="041C4F56"/>
    <w:rsid w:val="04390EE3"/>
    <w:rsid w:val="043C1A09"/>
    <w:rsid w:val="04806232"/>
    <w:rsid w:val="04A46200"/>
    <w:rsid w:val="04A90D24"/>
    <w:rsid w:val="04B070B1"/>
    <w:rsid w:val="04D34CDF"/>
    <w:rsid w:val="04E31364"/>
    <w:rsid w:val="05052DAE"/>
    <w:rsid w:val="050C6DC7"/>
    <w:rsid w:val="054855E1"/>
    <w:rsid w:val="05624EF4"/>
    <w:rsid w:val="05866B89"/>
    <w:rsid w:val="05A5334A"/>
    <w:rsid w:val="060F2843"/>
    <w:rsid w:val="0644652B"/>
    <w:rsid w:val="065B7836"/>
    <w:rsid w:val="06C510C8"/>
    <w:rsid w:val="06D82C35"/>
    <w:rsid w:val="07126147"/>
    <w:rsid w:val="073F3360"/>
    <w:rsid w:val="077A3CEC"/>
    <w:rsid w:val="078214FF"/>
    <w:rsid w:val="07996868"/>
    <w:rsid w:val="089B0C9E"/>
    <w:rsid w:val="08C314CF"/>
    <w:rsid w:val="08E13408"/>
    <w:rsid w:val="09000221"/>
    <w:rsid w:val="09175B50"/>
    <w:rsid w:val="0932487E"/>
    <w:rsid w:val="0939272A"/>
    <w:rsid w:val="09622B7C"/>
    <w:rsid w:val="096D6A3E"/>
    <w:rsid w:val="096E3034"/>
    <w:rsid w:val="099D3383"/>
    <w:rsid w:val="09A66C11"/>
    <w:rsid w:val="0A103EAC"/>
    <w:rsid w:val="0A7660E4"/>
    <w:rsid w:val="0A866E5C"/>
    <w:rsid w:val="0A95184C"/>
    <w:rsid w:val="0AA17496"/>
    <w:rsid w:val="0AED2EE0"/>
    <w:rsid w:val="0B3F4A6E"/>
    <w:rsid w:val="0B6B40B0"/>
    <w:rsid w:val="0BBE08DD"/>
    <w:rsid w:val="0BE74014"/>
    <w:rsid w:val="0C1E266E"/>
    <w:rsid w:val="0C2B4D66"/>
    <w:rsid w:val="0C3D69EE"/>
    <w:rsid w:val="0C580887"/>
    <w:rsid w:val="0C591439"/>
    <w:rsid w:val="0C631666"/>
    <w:rsid w:val="0C762CD4"/>
    <w:rsid w:val="0CB36E9E"/>
    <w:rsid w:val="0CD02D66"/>
    <w:rsid w:val="0CE61398"/>
    <w:rsid w:val="0D06028F"/>
    <w:rsid w:val="0D441024"/>
    <w:rsid w:val="0DC2379A"/>
    <w:rsid w:val="0DD777D3"/>
    <w:rsid w:val="0DEE4240"/>
    <w:rsid w:val="0E07309F"/>
    <w:rsid w:val="0E0F59C9"/>
    <w:rsid w:val="0E287909"/>
    <w:rsid w:val="0E4B1576"/>
    <w:rsid w:val="0EC0292C"/>
    <w:rsid w:val="0ED40186"/>
    <w:rsid w:val="0EDC703A"/>
    <w:rsid w:val="0F095A37"/>
    <w:rsid w:val="0F1F3AF7"/>
    <w:rsid w:val="0F29227F"/>
    <w:rsid w:val="0F8363DA"/>
    <w:rsid w:val="0F8A450D"/>
    <w:rsid w:val="0F976926"/>
    <w:rsid w:val="100B5E29"/>
    <w:rsid w:val="101C0036"/>
    <w:rsid w:val="10292E1E"/>
    <w:rsid w:val="10437452"/>
    <w:rsid w:val="108300B5"/>
    <w:rsid w:val="10986FB0"/>
    <w:rsid w:val="10B742FE"/>
    <w:rsid w:val="10D63E17"/>
    <w:rsid w:val="11235531"/>
    <w:rsid w:val="116309A4"/>
    <w:rsid w:val="11AE2F10"/>
    <w:rsid w:val="11CA399C"/>
    <w:rsid w:val="11EF525A"/>
    <w:rsid w:val="11F73FB5"/>
    <w:rsid w:val="12530729"/>
    <w:rsid w:val="125A606E"/>
    <w:rsid w:val="126F08F1"/>
    <w:rsid w:val="12A40135"/>
    <w:rsid w:val="12AA10D9"/>
    <w:rsid w:val="12C329EB"/>
    <w:rsid w:val="12CC2F4B"/>
    <w:rsid w:val="13220D35"/>
    <w:rsid w:val="138E1EAB"/>
    <w:rsid w:val="13BB36C2"/>
    <w:rsid w:val="140E2277"/>
    <w:rsid w:val="14261483"/>
    <w:rsid w:val="147B614F"/>
    <w:rsid w:val="149F15FA"/>
    <w:rsid w:val="14A64117"/>
    <w:rsid w:val="14C9240F"/>
    <w:rsid w:val="14F61583"/>
    <w:rsid w:val="15043FB4"/>
    <w:rsid w:val="155938C0"/>
    <w:rsid w:val="15604521"/>
    <w:rsid w:val="1574180A"/>
    <w:rsid w:val="15B60F94"/>
    <w:rsid w:val="166B3EF3"/>
    <w:rsid w:val="166C1C81"/>
    <w:rsid w:val="16985F3D"/>
    <w:rsid w:val="169C37FF"/>
    <w:rsid w:val="16B94831"/>
    <w:rsid w:val="16BE26F7"/>
    <w:rsid w:val="16C3355D"/>
    <w:rsid w:val="16E84EEA"/>
    <w:rsid w:val="1717584E"/>
    <w:rsid w:val="172422A9"/>
    <w:rsid w:val="17496AE1"/>
    <w:rsid w:val="17654312"/>
    <w:rsid w:val="178268B4"/>
    <w:rsid w:val="1791758D"/>
    <w:rsid w:val="17A42E06"/>
    <w:rsid w:val="18636D58"/>
    <w:rsid w:val="18882D6B"/>
    <w:rsid w:val="19C2408D"/>
    <w:rsid w:val="19E60195"/>
    <w:rsid w:val="1A2E7018"/>
    <w:rsid w:val="1A3146DE"/>
    <w:rsid w:val="1A6D53D3"/>
    <w:rsid w:val="1B05028D"/>
    <w:rsid w:val="1B32052F"/>
    <w:rsid w:val="1B5C578B"/>
    <w:rsid w:val="1B7E3953"/>
    <w:rsid w:val="1B9D7C6F"/>
    <w:rsid w:val="1BEF51BC"/>
    <w:rsid w:val="1C46780F"/>
    <w:rsid w:val="1C7B60E4"/>
    <w:rsid w:val="1C872CDB"/>
    <w:rsid w:val="1D28626C"/>
    <w:rsid w:val="1D622368"/>
    <w:rsid w:val="1D87158C"/>
    <w:rsid w:val="1DA73277"/>
    <w:rsid w:val="1E0D084D"/>
    <w:rsid w:val="1E1D5A5B"/>
    <w:rsid w:val="1E234C86"/>
    <w:rsid w:val="1E285DF8"/>
    <w:rsid w:val="1E516131"/>
    <w:rsid w:val="1E9D4401"/>
    <w:rsid w:val="1F7F698B"/>
    <w:rsid w:val="1FBD456D"/>
    <w:rsid w:val="1FF83642"/>
    <w:rsid w:val="200A6702"/>
    <w:rsid w:val="205D1889"/>
    <w:rsid w:val="2099501C"/>
    <w:rsid w:val="20B00A53"/>
    <w:rsid w:val="21026F8C"/>
    <w:rsid w:val="213E63B9"/>
    <w:rsid w:val="215A09BE"/>
    <w:rsid w:val="217F21D3"/>
    <w:rsid w:val="21A26982"/>
    <w:rsid w:val="220B170D"/>
    <w:rsid w:val="221D3838"/>
    <w:rsid w:val="22434244"/>
    <w:rsid w:val="2248703F"/>
    <w:rsid w:val="227C0517"/>
    <w:rsid w:val="22947723"/>
    <w:rsid w:val="22E22A19"/>
    <w:rsid w:val="23566F63"/>
    <w:rsid w:val="23AE2BED"/>
    <w:rsid w:val="23C86E9B"/>
    <w:rsid w:val="23DE16B3"/>
    <w:rsid w:val="23E5068E"/>
    <w:rsid w:val="23F575B0"/>
    <w:rsid w:val="23F70746"/>
    <w:rsid w:val="24496DF6"/>
    <w:rsid w:val="246E38A3"/>
    <w:rsid w:val="247465CB"/>
    <w:rsid w:val="24A33843"/>
    <w:rsid w:val="24E5697D"/>
    <w:rsid w:val="251E4167"/>
    <w:rsid w:val="2584425C"/>
    <w:rsid w:val="258A4DEA"/>
    <w:rsid w:val="25FB3549"/>
    <w:rsid w:val="2609189E"/>
    <w:rsid w:val="26164E52"/>
    <w:rsid w:val="26197EF3"/>
    <w:rsid w:val="26233A75"/>
    <w:rsid w:val="26AB5175"/>
    <w:rsid w:val="2709563B"/>
    <w:rsid w:val="272250C1"/>
    <w:rsid w:val="274F7E31"/>
    <w:rsid w:val="2782427B"/>
    <w:rsid w:val="27877605"/>
    <w:rsid w:val="27A26D6C"/>
    <w:rsid w:val="27D551E6"/>
    <w:rsid w:val="28010D06"/>
    <w:rsid w:val="280478D6"/>
    <w:rsid w:val="284249A6"/>
    <w:rsid w:val="288B653C"/>
    <w:rsid w:val="28A10C81"/>
    <w:rsid w:val="28D75B6D"/>
    <w:rsid w:val="28DB7581"/>
    <w:rsid w:val="28EF5E90"/>
    <w:rsid w:val="290C4C94"/>
    <w:rsid w:val="291D57B7"/>
    <w:rsid w:val="293D3927"/>
    <w:rsid w:val="29946578"/>
    <w:rsid w:val="299B6018"/>
    <w:rsid w:val="29E95A06"/>
    <w:rsid w:val="2A12478B"/>
    <w:rsid w:val="2A1976F3"/>
    <w:rsid w:val="2A366818"/>
    <w:rsid w:val="2A3E2FB0"/>
    <w:rsid w:val="2A541F95"/>
    <w:rsid w:val="2A606D12"/>
    <w:rsid w:val="2A6C573E"/>
    <w:rsid w:val="2ABE3496"/>
    <w:rsid w:val="2AC82886"/>
    <w:rsid w:val="2ADB4165"/>
    <w:rsid w:val="2AE9511A"/>
    <w:rsid w:val="2AF376D5"/>
    <w:rsid w:val="2B8E5CD9"/>
    <w:rsid w:val="2B9F6C4C"/>
    <w:rsid w:val="2BA775B5"/>
    <w:rsid w:val="2BB52C61"/>
    <w:rsid w:val="2BE778B0"/>
    <w:rsid w:val="2C2D2F0A"/>
    <w:rsid w:val="2C38786C"/>
    <w:rsid w:val="2C97443F"/>
    <w:rsid w:val="2CA34EDF"/>
    <w:rsid w:val="2CA5144C"/>
    <w:rsid w:val="2CB50A78"/>
    <w:rsid w:val="2D5B7785"/>
    <w:rsid w:val="2D5D3A13"/>
    <w:rsid w:val="2D6B4704"/>
    <w:rsid w:val="2D90425A"/>
    <w:rsid w:val="2DAF434E"/>
    <w:rsid w:val="2E3B4AE8"/>
    <w:rsid w:val="2E741C1B"/>
    <w:rsid w:val="2E7C6418"/>
    <w:rsid w:val="2E8C71E7"/>
    <w:rsid w:val="2E9021DA"/>
    <w:rsid w:val="2EBF794B"/>
    <w:rsid w:val="2EC76F67"/>
    <w:rsid w:val="2ECE498D"/>
    <w:rsid w:val="2EFD23E1"/>
    <w:rsid w:val="2F5F1795"/>
    <w:rsid w:val="2F7B66D0"/>
    <w:rsid w:val="303546F9"/>
    <w:rsid w:val="303D58A1"/>
    <w:rsid w:val="304C2D23"/>
    <w:rsid w:val="30787F53"/>
    <w:rsid w:val="30854254"/>
    <w:rsid w:val="308C261E"/>
    <w:rsid w:val="3096155A"/>
    <w:rsid w:val="30D71499"/>
    <w:rsid w:val="311052B7"/>
    <w:rsid w:val="312F2E45"/>
    <w:rsid w:val="314D1AC3"/>
    <w:rsid w:val="3158288B"/>
    <w:rsid w:val="31F1340E"/>
    <w:rsid w:val="31FB6109"/>
    <w:rsid w:val="32125149"/>
    <w:rsid w:val="32285F6F"/>
    <w:rsid w:val="323A4620"/>
    <w:rsid w:val="32D53DDA"/>
    <w:rsid w:val="32D90DD6"/>
    <w:rsid w:val="33712E8C"/>
    <w:rsid w:val="33AB2B40"/>
    <w:rsid w:val="33D82E64"/>
    <w:rsid w:val="33E0594C"/>
    <w:rsid w:val="33E800AC"/>
    <w:rsid w:val="34104A55"/>
    <w:rsid w:val="34555606"/>
    <w:rsid w:val="34781A82"/>
    <w:rsid w:val="34957D98"/>
    <w:rsid w:val="34D00E23"/>
    <w:rsid w:val="34DB659F"/>
    <w:rsid w:val="350C600E"/>
    <w:rsid w:val="350D2CBB"/>
    <w:rsid w:val="357065AB"/>
    <w:rsid w:val="3606357F"/>
    <w:rsid w:val="366003CD"/>
    <w:rsid w:val="36A60F75"/>
    <w:rsid w:val="37305FF2"/>
    <w:rsid w:val="379408C0"/>
    <w:rsid w:val="379D33D7"/>
    <w:rsid w:val="37A30026"/>
    <w:rsid w:val="37F829DC"/>
    <w:rsid w:val="38595B32"/>
    <w:rsid w:val="3860029B"/>
    <w:rsid w:val="38B85882"/>
    <w:rsid w:val="390B6DE3"/>
    <w:rsid w:val="39445020"/>
    <w:rsid w:val="3971722D"/>
    <w:rsid w:val="3A06303A"/>
    <w:rsid w:val="3A14416C"/>
    <w:rsid w:val="3A351778"/>
    <w:rsid w:val="3A4A5F89"/>
    <w:rsid w:val="3AA0348E"/>
    <w:rsid w:val="3AE13256"/>
    <w:rsid w:val="3AFD6ADE"/>
    <w:rsid w:val="3B1240C6"/>
    <w:rsid w:val="3B196D9D"/>
    <w:rsid w:val="3B1C3CA9"/>
    <w:rsid w:val="3B2A0FAA"/>
    <w:rsid w:val="3B506C62"/>
    <w:rsid w:val="3B7F18E1"/>
    <w:rsid w:val="3BA174BE"/>
    <w:rsid w:val="3BA96372"/>
    <w:rsid w:val="3BF27AEF"/>
    <w:rsid w:val="3C052148"/>
    <w:rsid w:val="3C0D5558"/>
    <w:rsid w:val="3C107D1B"/>
    <w:rsid w:val="3CA676A0"/>
    <w:rsid w:val="3CAD22F5"/>
    <w:rsid w:val="3D2C7990"/>
    <w:rsid w:val="3D8449A1"/>
    <w:rsid w:val="3DAC5CA6"/>
    <w:rsid w:val="3DB1483D"/>
    <w:rsid w:val="3DB3369B"/>
    <w:rsid w:val="3E6A5FB4"/>
    <w:rsid w:val="3E851D80"/>
    <w:rsid w:val="3E9F36C8"/>
    <w:rsid w:val="3EC02FD1"/>
    <w:rsid w:val="3F492F7C"/>
    <w:rsid w:val="3F5B4748"/>
    <w:rsid w:val="3F6A5394"/>
    <w:rsid w:val="3F9B22EA"/>
    <w:rsid w:val="3FCC466E"/>
    <w:rsid w:val="3FCF70C3"/>
    <w:rsid w:val="3FFB0842"/>
    <w:rsid w:val="401E584A"/>
    <w:rsid w:val="402E2A03"/>
    <w:rsid w:val="40580367"/>
    <w:rsid w:val="40580767"/>
    <w:rsid w:val="40581483"/>
    <w:rsid w:val="406B6EC1"/>
    <w:rsid w:val="408E2E4C"/>
    <w:rsid w:val="409115A3"/>
    <w:rsid w:val="40C1415E"/>
    <w:rsid w:val="41004C87"/>
    <w:rsid w:val="413F4E23"/>
    <w:rsid w:val="41717932"/>
    <w:rsid w:val="41796284"/>
    <w:rsid w:val="41E0392A"/>
    <w:rsid w:val="42010CB6"/>
    <w:rsid w:val="420E33D3"/>
    <w:rsid w:val="429128B0"/>
    <w:rsid w:val="429670DC"/>
    <w:rsid w:val="42A67168"/>
    <w:rsid w:val="42B56F3F"/>
    <w:rsid w:val="430420E0"/>
    <w:rsid w:val="4365151F"/>
    <w:rsid w:val="43741A13"/>
    <w:rsid w:val="43D81E71"/>
    <w:rsid w:val="440A320B"/>
    <w:rsid w:val="441B2C89"/>
    <w:rsid w:val="44294015"/>
    <w:rsid w:val="443D04E0"/>
    <w:rsid w:val="447B63D2"/>
    <w:rsid w:val="44987B2B"/>
    <w:rsid w:val="44A404B6"/>
    <w:rsid w:val="44C63EDC"/>
    <w:rsid w:val="45060392"/>
    <w:rsid w:val="45A243E5"/>
    <w:rsid w:val="45E02AB7"/>
    <w:rsid w:val="45EF0E26"/>
    <w:rsid w:val="45F36B68"/>
    <w:rsid w:val="477055B8"/>
    <w:rsid w:val="47946ABA"/>
    <w:rsid w:val="47967820"/>
    <w:rsid w:val="47C85E5B"/>
    <w:rsid w:val="47F11CEA"/>
    <w:rsid w:val="48054931"/>
    <w:rsid w:val="483D138F"/>
    <w:rsid w:val="48517B76"/>
    <w:rsid w:val="48820E3E"/>
    <w:rsid w:val="4885197F"/>
    <w:rsid w:val="488652F1"/>
    <w:rsid w:val="4897323F"/>
    <w:rsid w:val="489F3554"/>
    <w:rsid w:val="48A15EB5"/>
    <w:rsid w:val="48DC090C"/>
    <w:rsid w:val="48DD0ADD"/>
    <w:rsid w:val="48EE731B"/>
    <w:rsid w:val="49084885"/>
    <w:rsid w:val="494E0E0D"/>
    <w:rsid w:val="49877D17"/>
    <w:rsid w:val="49DA5439"/>
    <w:rsid w:val="49E35378"/>
    <w:rsid w:val="4A3B288C"/>
    <w:rsid w:val="4A9F7A51"/>
    <w:rsid w:val="4ABE526B"/>
    <w:rsid w:val="4AD74CDD"/>
    <w:rsid w:val="4B5007D3"/>
    <w:rsid w:val="4B7E5126"/>
    <w:rsid w:val="4B8B78AF"/>
    <w:rsid w:val="4BA84DC3"/>
    <w:rsid w:val="4BBA100A"/>
    <w:rsid w:val="4C011CB5"/>
    <w:rsid w:val="4C167EC0"/>
    <w:rsid w:val="4C17235E"/>
    <w:rsid w:val="4C4A14AC"/>
    <w:rsid w:val="4C7C3CD2"/>
    <w:rsid w:val="4C874FEF"/>
    <w:rsid w:val="4CB608EF"/>
    <w:rsid w:val="4CE27F9F"/>
    <w:rsid w:val="4CE511D4"/>
    <w:rsid w:val="4D0548CF"/>
    <w:rsid w:val="4D105F28"/>
    <w:rsid w:val="4D137AF0"/>
    <w:rsid w:val="4D2C6E03"/>
    <w:rsid w:val="4D766814"/>
    <w:rsid w:val="4D830915"/>
    <w:rsid w:val="4D8C11E1"/>
    <w:rsid w:val="4DAF1E50"/>
    <w:rsid w:val="4E0E3014"/>
    <w:rsid w:val="4E4D7031"/>
    <w:rsid w:val="4E86045B"/>
    <w:rsid w:val="4EB175C0"/>
    <w:rsid w:val="4F6C348A"/>
    <w:rsid w:val="4FDA478A"/>
    <w:rsid w:val="4FF45716"/>
    <w:rsid w:val="4FF9623B"/>
    <w:rsid w:val="5071708C"/>
    <w:rsid w:val="510245D4"/>
    <w:rsid w:val="51364228"/>
    <w:rsid w:val="51764AF1"/>
    <w:rsid w:val="51986F62"/>
    <w:rsid w:val="51D521C3"/>
    <w:rsid w:val="51F2452D"/>
    <w:rsid w:val="521D6367"/>
    <w:rsid w:val="52F838EA"/>
    <w:rsid w:val="532C343F"/>
    <w:rsid w:val="53715789"/>
    <w:rsid w:val="53A34E57"/>
    <w:rsid w:val="540F523E"/>
    <w:rsid w:val="5417160D"/>
    <w:rsid w:val="54201CA8"/>
    <w:rsid w:val="545639D7"/>
    <w:rsid w:val="545B24D5"/>
    <w:rsid w:val="549534E0"/>
    <w:rsid w:val="54AC78B5"/>
    <w:rsid w:val="54B03E76"/>
    <w:rsid w:val="54B5148C"/>
    <w:rsid w:val="54BE2A37"/>
    <w:rsid w:val="54D0591C"/>
    <w:rsid w:val="54D97017"/>
    <w:rsid w:val="54F601F4"/>
    <w:rsid w:val="54F83FD0"/>
    <w:rsid w:val="55667913"/>
    <w:rsid w:val="559F05BF"/>
    <w:rsid w:val="55B57FD9"/>
    <w:rsid w:val="55B96A15"/>
    <w:rsid w:val="55BD6A7B"/>
    <w:rsid w:val="56071CAF"/>
    <w:rsid w:val="567C0C04"/>
    <w:rsid w:val="56C10ACE"/>
    <w:rsid w:val="56F738DC"/>
    <w:rsid w:val="57081EA3"/>
    <w:rsid w:val="57121A55"/>
    <w:rsid w:val="5739421C"/>
    <w:rsid w:val="57791420"/>
    <w:rsid w:val="57895E2E"/>
    <w:rsid w:val="57BD1909"/>
    <w:rsid w:val="58433968"/>
    <w:rsid w:val="586C0B52"/>
    <w:rsid w:val="58AB39B9"/>
    <w:rsid w:val="58FB155B"/>
    <w:rsid w:val="5923730C"/>
    <w:rsid w:val="593957BB"/>
    <w:rsid w:val="598645F7"/>
    <w:rsid w:val="598A2DE6"/>
    <w:rsid w:val="59E66D46"/>
    <w:rsid w:val="59FE7F12"/>
    <w:rsid w:val="5A295C59"/>
    <w:rsid w:val="5A557999"/>
    <w:rsid w:val="5A68536B"/>
    <w:rsid w:val="5B2A6A24"/>
    <w:rsid w:val="5B5150EA"/>
    <w:rsid w:val="5B625BC2"/>
    <w:rsid w:val="5B664F89"/>
    <w:rsid w:val="5B881E48"/>
    <w:rsid w:val="5BB54B1E"/>
    <w:rsid w:val="5BC16AC1"/>
    <w:rsid w:val="5C716F46"/>
    <w:rsid w:val="5C723888"/>
    <w:rsid w:val="5C9C0EFC"/>
    <w:rsid w:val="5CA30BB3"/>
    <w:rsid w:val="5CAC723E"/>
    <w:rsid w:val="5CAD26A3"/>
    <w:rsid w:val="5CC446D9"/>
    <w:rsid w:val="5D9816CB"/>
    <w:rsid w:val="5DA17326"/>
    <w:rsid w:val="5DC852CD"/>
    <w:rsid w:val="5DF913AF"/>
    <w:rsid w:val="5E1E00A2"/>
    <w:rsid w:val="5E2514A3"/>
    <w:rsid w:val="5E3B3305"/>
    <w:rsid w:val="5E6404F9"/>
    <w:rsid w:val="5E767EDE"/>
    <w:rsid w:val="5EA83CBF"/>
    <w:rsid w:val="5EDF7832"/>
    <w:rsid w:val="5F423E3C"/>
    <w:rsid w:val="5F5C6A78"/>
    <w:rsid w:val="5F5F34CB"/>
    <w:rsid w:val="5FDB7FB7"/>
    <w:rsid w:val="604F76E5"/>
    <w:rsid w:val="60575AEE"/>
    <w:rsid w:val="60634492"/>
    <w:rsid w:val="60730B79"/>
    <w:rsid w:val="607961E9"/>
    <w:rsid w:val="608C4337"/>
    <w:rsid w:val="60F129E1"/>
    <w:rsid w:val="60FB0B6F"/>
    <w:rsid w:val="61181721"/>
    <w:rsid w:val="6133575C"/>
    <w:rsid w:val="61560412"/>
    <w:rsid w:val="61BC3722"/>
    <w:rsid w:val="61E9114E"/>
    <w:rsid w:val="620307DC"/>
    <w:rsid w:val="620C0EBF"/>
    <w:rsid w:val="621724C3"/>
    <w:rsid w:val="623321DF"/>
    <w:rsid w:val="62606278"/>
    <w:rsid w:val="62970388"/>
    <w:rsid w:val="63271C9E"/>
    <w:rsid w:val="636701A3"/>
    <w:rsid w:val="6387788D"/>
    <w:rsid w:val="639D456E"/>
    <w:rsid w:val="6414316C"/>
    <w:rsid w:val="644F650B"/>
    <w:rsid w:val="647750A5"/>
    <w:rsid w:val="64CC6D5C"/>
    <w:rsid w:val="64D77029"/>
    <w:rsid w:val="65180DE9"/>
    <w:rsid w:val="65181CEF"/>
    <w:rsid w:val="656A1E1F"/>
    <w:rsid w:val="657E41DF"/>
    <w:rsid w:val="658C072A"/>
    <w:rsid w:val="65C854C3"/>
    <w:rsid w:val="65FD3639"/>
    <w:rsid w:val="66020B92"/>
    <w:rsid w:val="66590DA3"/>
    <w:rsid w:val="66CD4D5B"/>
    <w:rsid w:val="66E4311C"/>
    <w:rsid w:val="6703387E"/>
    <w:rsid w:val="671644B9"/>
    <w:rsid w:val="67211A19"/>
    <w:rsid w:val="67557FF0"/>
    <w:rsid w:val="675B22B6"/>
    <w:rsid w:val="67950273"/>
    <w:rsid w:val="67A41618"/>
    <w:rsid w:val="67AF792B"/>
    <w:rsid w:val="67CE48E7"/>
    <w:rsid w:val="67DB362A"/>
    <w:rsid w:val="68060432"/>
    <w:rsid w:val="68222D7D"/>
    <w:rsid w:val="68581159"/>
    <w:rsid w:val="687756EF"/>
    <w:rsid w:val="68DE513D"/>
    <w:rsid w:val="693B7B32"/>
    <w:rsid w:val="6949630A"/>
    <w:rsid w:val="69D361E5"/>
    <w:rsid w:val="6A4610AD"/>
    <w:rsid w:val="6A55256E"/>
    <w:rsid w:val="6A7A0D56"/>
    <w:rsid w:val="6A7D0FEA"/>
    <w:rsid w:val="6AA769A3"/>
    <w:rsid w:val="6BA94C1E"/>
    <w:rsid w:val="6BAB4527"/>
    <w:rsid w:val="6BCF19E8"/>
    <w:rsid w:val="6BD96CF4"/>
    <w:rsid w:val="6C3B4DB8"/>
    <w:rsid w:val="6C7E6B70"/>
    <w:rsid w:val="6C9D6454"/>
    <w:rsid w:val="6D1E1E6D"/>
    <w:rsid w:val="6D3204BB"/>
    <w:rsid w:val="6D3B6BBC"/>
    <w:rsid w:val="6D637B43"/>
    <w:rsid w:val="6DAE0672"/>
    <w:rsid w:val="6DBC258E"/>
    <w:rsid w:val="6EF154C4"/>
    <w:rsid w:val="6F3259DD"/>
    <w:rsid w:val="6FED119C"/>
    <w:rsid w:val="6FF94E1B"/>
    <w:rsid w:val="70180DF5"/>
    <w:rsid w:val="701A7CD2"/>
    <w:rsid w:val="701D3B29"/>
    <w:rsid w:val="70202BC6"/>
    <w:rsid w:val="70272E2C"/>
    <w:rsid w:val="703001C8"/>
    <w:rsid w:val="70364233"/>
    <w:rsid w:val="7056191E"/>
    <w:rsid w:val="70B97215"/>
    <w:rsid w:val="71313017"/>
    <w:rsid w:val="713C390E"/>
    <w:rsid w:val="715C248F"/>
    <w:rsid w:val="71663916"/>
    <w:rsid w:val="71687B5B"/>
    <w:rsid w:val="718A38DB"/>
    <w:rsid w:val="718F3932"/>
    <w:rsid w:val="71F2007C"/>
    <w:rsid w:val="723463F4"/>
    <w:rsid w:val="723D0FE7"/>
    <w:rsid w:val="72524AFD"/>
    <w:rsid w:val="726A37B3"/>
    <w:rsid w:val="727A15DA"/>
    <w:rsid w:val="728B2665"/>
    <w:rsid w:val="72990409"/>
    <w:rsid w:val="729F2352"/>
    <w:rsid w:val="730067C7"/>
    <w:rsid w:val="73117FB1"/>
    <w:rsid w:val="739B6CF5"/>
    <w:rsid w:val="73B83C68"/>
    <w:rsid w:val="73C80D84"/>
    <w:rsid w:val="741E2752"/>
    <w:rsid w:val="74555530"/>
    <w:rsid w:val="748443A7"/>
    <w:rsid w:val="74D71818"/>
    <w:rsid w:val="755F3514"/>
    <w:rsid w:val="7564688B"/>
    <w:rsid w:val="759E1D9D"/>
    <w:rsid w:val="75AC43F7"/>
    <w:rsid w:val="76143FF6"/>
    <w:rsid w:val="76D812DE"/>
    <w:rsid w:val="776B3A42"/>
    <w:rsid w:val="77A819B1"/>
    <w:rsid w:val="77D677B7"/>
    <w:rsid w:val="781F4131"/>
    <w:rsid w:val="78261180"/>
    <w:rsid w:val="78436C2C"/>
    <w:rsid w:val="78650380"/>
    <w:rsid w:val="786C195E"/>
    <w:rsid w:val="78770683"/>
    <w:rsid w:val="78AE174F"/>
    <w:rsid w:val="78E73A5B"/>
    <w:rsid w:val="79005D96"/>
    <w:rsid w:val="790C526F"/>
    <w:rsid w:val="79132AA2"/>
    <w:rsid w:val="79144124"/>
    <w:rsid w:val="797715F8"/>
    <w:rsid w:val="797D43BF"/>
    <w:rsid w:val="7982228D"/>
    <w:rsid w:val="79907C4E"/>
    <w:rsid w:val="799F7E92"/>
    <w:rsid w:val="79B778D1"/>
    <w:rsid w:val="79D60093"/>
    <w:rsid w:val="7A74718C"/>
    <w:rsid w:val="7A801AC4"/>
    <w:rsid w:val="7AB347F0"/>
    <w:rsid w:val="7AE04C06"/>
    <w:rsid w:val="7AE973D5"/>
    <w:rsid w:val="7B185BC5"/>
    <w:rsid w:val="7B3C5BF3"/>
    <w:rsid w:val="7B6B6078"/>
    <w:rsid w:val="7B743ECD"/>
    <w:rsid w:val="7B89704B"/>
    <w:rsid w:val="7BC227D4"/>
    <w:rsid w:val="7C077F70"/>
    <w:rsid w:val="7C0F4136"/>
    <w:rsid w:val="7C480CB4"/>
    <w:rsid w:val="7C660722"/>
    <w:rsid w:val="7C817D22"/>
    <w:rsid w:val="7CBE7CBB"/>
    <w:rsid w:val="7CD4288D"/>
    <w:rsid w:val="7CF14DF2"/>
    <w:rsid w:val="7D0270B5"/>
    <w:rsid w:val="7D1110A6"/>
    <w:rsid w:val="7D2501E6"/>
    <w:rsid w:val="7D3974A6"/>
    <w:rsid w:val="7D4E40A8"/>
    <w:rsid w:val="7D605D09"/>
    <w:rsid w:val="7D6774DC"/>
    <w:rsid w:val="7D8C3171"/>
    <w:rsid w:val="7D8F49FD"/>
    <w:rsid w:val="7D980CB9"/>
    <w:rsid w:val="7DA056F0"/>
    <w:rsid w:val="7DED5F44"/>
    <w:rsid w:val="7DFA723F"/>
    <w:rsid w:val="7E4A06B1"/>
    <w:rsid w:val="7EA352C0"/>
    <w:rsid w:val="7ED71E7C"/>
    <w:rsid w:val="7EDA1EA7"/>
    <w:rsid w:val="7F156DEE"/>
    <w:rsid w:val="7F217D52"/>
    <w:rsid w:val="7F4C3A46"/>
    <w:rsid w:val="7F6A2F8B"/>
    <w:rsid w:val="7F932247"/>
    <w:rsid w:val="7FC0231A"/>
    <w:rsid w:val="7FDC5065"/>
    <w:rsid w:val="7FF93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widowControl w:val="0"/>
      <w:kinsoku/>
      <w:wordWrap/>
      <w:overflowPunct/>
      <w:topLinePunct w:val="0"/>
      <w:autoSpaceDE/>
      <w:autoSpaceDN/>
      <w:bidi w:val="0"/>
      <w:adjustRightInd/>
      <w:snapToGrid/>
      <w:spacing w:before="0" w:after="0" w:line="360" w:lineRule="auto"/>
      <w:ind w:firstLine="560" w:firstLineChars="200"/>
      <w:jc w:val="both"/>
      <w:textAlignment w:val="auto"/>
    </w:pPr>
    <w:rPr>
      <w:rFonts w:ascii="Times New Roman" w:hAnsi="Times New Roman" w:eastAsia="仿宋_GB2312" w:cs="Times New Roman"/>
      <w:kern w:val="2"/>
      <w:sz w:val="28"/>
      <w:szCs w:val="24"/>
      <w:lang w:val="en-US" w:eastAsia="zh-CN" w:bidi="ar-SA"/>
    </w:rPr>
  </w:style>
  <w:style w:type="paragraph" w:styleId="2">
    <w:name w:val="heading 1"/>
    <w:basedOn w:val="1"/>
    <w:next w:val="1"/>
    <w:link w:val="26"/>
    <w:qFormat/>
    <w:uiPriority w:val="9"/>
    <w:pPr>
      <w:keepNext/>
      <w:keepLines/>
      <w:spacing w:before="340" w:after="330" w:line="360" w:lineRule="auto"/>
      <w:ind w:firstLine="0" w:firstLineChars="0"/>
      <w:jc w:val="center"/>
      <w:outlineLvl w:val="0"/>
    </w:pPr>
    <w:rPr>
      <w:rFonts w:ascii="Times New Roman" w:hAnsi="Times New Roman" w:eastAsia="方正小标宋简体"/>
      <w:b/>
      <w:bCs/>
      <w:kern w:val="44"/>
      <w:sz w:val="36"/>
      <w:szCs w:val="44"/>
    </w:rPr>
  </w:style>
  <w:style w:type="paragraph" w:styleId="3">
    <w:name w:val="heading 2"/>
    <w:basedOn w:val="1"/>
    <w:next w:val="1"/>
    <w:link w:val="21"/>
    <w:unhideWhenUsed/>
    <w:qFormat/>
    <w:uiPriority w:val="9"/>
    <w:pPr>
      <w:keepNext/>
      <w:keepLines/>
      <w:spacing w:before="120" w:after="120"/>
      <w:outlineLvl w:val="1"/>
    </w:pPr>
    <w:rPr>
      <w:rFonts w:eastAsia="仿宋_GB2312" w:asciiTheme="majorAscii" w:hAnsiTheme="majorAscii" w:cstheme="majorBidi"/>
      <w:b/>
      <w:bCs/>
      <w:szCs w:val="32"/>
    </w:rPr>
  </w:style>
  <w:style w:type="paragraph" w:styleId="4">
    <w:name w:val="heading 3"/>
    <w:basedOn w:val="1"/>
    <w:next w:val="1"/>
    <w:link w:val="27"/>
    <w:unhideWhenUsed/>
    <w:qFormat/>
    <w:uiPriority w:val="9"/>
    <w:pPr>
      <w:keepNext/>
      <w:keepLines/>
      <w:outlineLvl w:val="2"/>
    </w:pPr>
    <w:rPr>
      <w:rFonts w:ascii="Times New Roman" w:hAnsi="Times New Roman"/>
      <w:b/>
      <w:bCs/>
      <w:szCs w:val="32"/>
    </w:rPr>
  </w:style>
  <w:style w:type="paragraph" w:styleId="5">
    <w:name w:val="heading 4"/>
    <w:basedOn w:val="1"/>
    <w:next w:val="1"/>
    <w:link w:val="28"/>
    <w:unhideWhenUsed/>
    <w:qFormat/>
    <w:uiPriority w:val="9"/>
    <w:pPr>
      <w:keepNext/>
      <w:keepLines/>
      <w:outlineLvl w:val="3"/>
    </w:pPr>
    <w:rPr>
      <w:rFonts w:asciiTheme="majorHAnsi" w:hAnsiTheme="majorHAnsi" w:cstheme="majorBidi"/>
      <w:bCs/>
      <w:szCs w:val="28"/>
    </w:rPr>
  </w:style>
  <w:style w:type="paragraph" w:styleId="6">
    <w:name w:val="heading 5"/>
    <w:basedOn w:val="1"/>
    <w:next w:val="1"/>
    <w:unhideWhenUsed/>
    <w:qFormat/>
    <w:uiPriority w:val="9"/>
    <w:pPr>
      <w:keepNext/>
      <w:keepLines/>
      <w:spacing w:before="280" w:after="290"/>
      <w:outlineLvl w:val="4"/>
    </w:p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29"/>
    <w:semiHidden/>
    <w:unhideWhenUsed/>
    <w:qFormat/>
    <w:uiPriority w:val="99"/>
    <w:pPr>
      <w:jc w:val="left"/>
    </w:pPr>
  </w:style>
  <w:style w:type="paragraph" w:styleId="8">
    <w:name w:val="toc 3"/>
    <w:basedOn w:val="1"/>
    <w:next w:val="1"/>
    <w:semiHidden/>
    <w:unhideWhenUsed/>
    <w:qFormat/>
    <w:uiPriority w:val="39"/>
    <w:pPr>
      <w:ind w:left="640" w:leftChars="200" w:firstLine="0" w:firstLineChars="0"/>
    </w:pPr>
  </w:style>
  <w:style w:type="paragraph" w:styleId="9">
    <w:name w:val="Plain Text"/>
    <w:basedOn w:val="1"/>
    <w:next w:val="1"/>
    <w:unhideWhenUsed/>
    <w:qFormat/>
    <w:uiPriority w:val="99"/>
    <w:rPr>
      <w:rFonts w:hAnsi="Courier New"/>
      <w:kern w:val="0"/>
      <w:sz w:val="20"/>
      <w:szCs w:val="21"/>
      <w:lang w:val="zh-CN"/>
    </w:rPr>
  </w:style>
  <w:style w:type="paragraph" w:styleId="10">
    <w:name w:val="footer"/>
    <w:basedOn w:val="1"/>
    <w:link w:val="22"/>
    <w:unhideWhenUsed/>
    <w:qFormat/>
    <w:uiPriority w:val="99"/>
    <w:pPr>
      <w:tabs>
        <w:tab w:val="center" w:pos="4153"/>
        <w:tab w:val="right" w:pos="8306"/>
      </w:tabs>
      <w:snapToGrid w:val="0"/>
      <w:spacing w:before="0" w:after="0" w:line="240" w:lineRule="auto"/>
      <w:jc w:val="left"/>
    </w:pPr>
    <w:rPr>
      <w:rFonts w:asciiTheme="minorHAnsi" w:hAnsiTheme="minorHAnsi" w:eastAsiaTheme="minorEastAsia" w:cstheme="minorBidi"/>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spacing w:before="0" w:after="0" w:line="240" w:lineRule="auto"/>
      <w:jc w:val="center"/>
    </w:pPr>
    <w:rPr>
      <w:rFonts w:asciiTheme="minorHAnsi" w:hAnsiTheme="minorHAnsi" w:eastAsiaTheme="minorEastAsia" w:cstheme="minorBidi"/>
      <w:sz w:val="18"/>
      <w:szCs w:val="18"/>
    </w:rPr>
  </w:style>
  <w:style w:type="paragraph" w:styleId="12">
    <w:name w:val="toc 1"/>
    <w:basedOn w:val="1"/>
    <w:next w:val="1"/>
    <w:semiHidden/>
    <w:unhideWhenUsed/>
    <w:qFormat/>
    <w:uiPriority w:val="39"/>
    <w:pPr>
      <w:ind w:firstLine="0" w:firstLineChars="0"/>
    </w:pPr>
  </w:style>
  <w:style w:type="paragraph" w:styleId="13">
    <w:name w:val="toc 2"/>
    <w:basedOn w:val="1"/>
    <w:next w:val="1"/>
    <w:semiHidden/>
    <w:unhideWhenUsed/>
    <w:qFormat/>
    <w:uiPriority w:val="39"/>
    <w:pPr>
      <w:ind w:left="320" w:leftChars="100" w:firstLine="0" w:firstLineChars="0"/>
    </w:pPr>
  </w:style>
  <w:style w:type="paragraph" w:styleId="14">
    <w:name w:val="Normal (Web)"/>
    <w:basedOn w:val="1"/>
    <w:semiHidden/>
    <w:unhideWhenUsed/>
    <w:qFormat/>
    <w:uiPriority w:val="99"/>
    <w:pPr>
      <w:spacing w:before="0" w:beforeAutospacing="1" w:after="0" w:afterAutospacing="1"/>
      <w:jc w:val="left"/>
    </w:pPr>
    <w:rPr>
      <w:kern w:val="0"/>
      <w:sz w:val="24"/>
    </w:rPr>
  </w:style>
  <w:style w:type="paragraph" w:styleId="15">
    <w:name w:val="Title"/>
    <w:basedOn w:val="1"/>
    <w:link w:val="25"/>
    <w:qFormat/>
    <w:uiPriority w:val="0"/>
    <w:pPr>
      <w:spacing w:before="0" w:after="0" w:line="240" w:lineRule="auto"/>
      <w:ind w:left="-37" w:leftChars="-37" w:right="-109" w:rightChars="-39" w:hanging="104" w:hangingChars="20"/>
      <w:jc w:val="center"/>
    </w:pPr>
    <w:rPr>
      <w:rFonts w:eastAsia="宋体"/>
      <w:sz w:val="52"/>
    </w:rPr>
  </w:style>
  <w:style w:type="paragraph" w:styleId="16">
    <w:name w:val="annotation subject"/>
    <w:basedOn w:val="7"/>
    <w:next w:val="7"/>
    <w:link w:val="30"/>
    <w:semiHidden/>
    <w:unhideWhenUsed/>
    <w:qFormat/>
    <w:uiPriority w:val="99"/>
    <w:rPr>
      <w:b/>
      <w:bCs/>
    </w:rPr>
  </w:style>
  <w:style w:type="character" w:styleId="19">
    <w:name w:val="Strong"/>
    <w:basedOn w:val="18"/>
    <w:qFormat/>
    <w:uiPriority w:val="22"/>
    <w:rPr>
      <w:b/>
    </w:rPr>
  </w:style>
  <w:style w:type="character" w:styleId="20">
    <w:name w:val="annotation reference"/>
    <w:basedOn w:val="18"/>
    <w:semiHidden/>
    <w:unhideWhenUsed/>
    <w:qFormat/>
    <w:uiPriority w:val="99"/>
    <w:rPr>
      <w:sz w:val="21"/>
      <w:szCs w:val="21"/>
    </w:rPr>
  </w:style>
  <w:style w:type="character" w:customStyle="1" w:styleId="21">
    <w:name w:val="标题 2 字符"/>
    <w:basedOn w:val="18"/>
    <w:link w:val="3"/>
    <w:qFormat/>
    <w:uiPriority w:val="9"/>
    <w:rPr>
      <w:rFonts w:eastAsia="仿宋_GB2312" w:asciiTheme="majorAscii" w:hAnsiTheme="majorAscii" w:cstheme="majorBidi"/>
      <w:b/>
      <w:bCs/>
      <w:sz w:val="32"/>
      <w:szCs w:val="32"/>
    </w:rPr>
  </w:style>
  <w:style w:type="character" w:customStyle="1" w:styleId="22">
    <w:name w:val="页脚 字符"/>
    <w:basedOn w:val="18"/>
    <w:link w:val="10"/>
    <w:qFormat/>
    <w:uiPriority w:val="99"/>
    <w:rPr>
      <w:sz w:val="18"/>
      <w:szCs w:val="18"/>
    </w:rPr>
  </w:style>
  <w:style w:type="paragraph" w:customStyle="1" w:styleId="23">
    <w:name w:val="2章节"/>
    <w:qFormat/>
    <w:uiPriority w:val="0"/>
    <w:pPr>
      <w:numPr>
        <w:ilvl w:val="0"/>
        <w:numId w:val="1"/>
      </w:numPr>
      <w:spacing w:after="200" w:line="276" w:lineRule="auto"/>
      <w:ind w:right="100" w:rightChars="100"/>
      <w:outlineLvl w:val="0"/>
    </w:pPr>
    <w:rPr>
      <w:rFonts w:ascii="Times New Roman" w:hAnsi="Times New Roman" w:eastAsia="仿宋_GB2312" w:cs="Times New Roman"/>
      <w:b/>
      <w:kern w:val="2"/>
      <w:sz w:val="28"/>
      <w:szCs w:val="22"/>
      <w:lang w:val="en-US" w:eastAsia="zh-CN" w:bidi="ar-SA"/>
    </w:rPr>
  </w:style>
  <w:style w:type="character" w:customStyle="1" w:styleId="24">
    <w:name w:val="页眉 字符"/>
    <w:basedOn w:val="18"/>
    <w:link w:val="11"/>
    <w:qFormat/>
    <w:uiPriority w:val="99"/>
    <w:rPr>
      <w:sz w:val="18"/>
      <w:szCs w:val="18"/>
    </w:rPr>
  </w:style>
  <w:style w:type="character" w:customStyle="1" w:styleId="25">
    <w:name w:val="标题 字符"/>
    <w:basedOn w:val="18"/>
    <w:link w:val="15"/>
    <w:qFormat/>
    <w:uiPriority w:val="0"/>
    <w:rPr>
      <w:rFonts w:ascii="Times New Roman" w:hAnsi="Times New Roman" w:eastAsia="宋体" w:cs="Times New Roman"/>
      <w:sz w:val="52"/>
      <w:szCs w:val="24"/>
    </w:rPr>
  </w:style>
  <w:style w:type="character" w:customStyle="1" w:styleId="26">
    <w:name w:val="标题 1 字符"/>
    <w:basedOn w:val="18"/>
    <w:link w:val="2"/>
    <w:qFormat/>
    <w:uiPriority w:val="9"/>
    <w:rPr>
      <w:rFonts w:ascii="Times New Roman" w:hAnsi="Times New Roman" w:eastAsia="方正小标宋简体" w:cs="Times New Roman"/>
      <w:b/>
      <w:bCs/>
      <w:kern w:val="44"/>
      <w:sz w:val="36"/>
      <w:szCs w:val="44"/>
    </w:rPr>
  </w:style>
  <w:style w:type="character" w:customStyle="1" w:styleId="27">
    <w:name w:val="标题 3 字符"/>
    <w:basedOn w:val="18"/>
    <w:link w:val="4"/>
    <w:qFormat/>
    <w:uiPriority w:val="9"/>
    <w:rPr>
      <w:rFonts w:ascii="Times New Roman" w:hAnsi="Times New Roman" w:eastAsia="仿宋_GB2312" w:cs="Times New Roman"/>
      <w:b/>
      <w:bCs/>
      <w:sz w:val="32"/>
      <w:szCs w:val="32"/>
    </w:rPr>
  </w:style>
  <w:style w:type="character" w:customStyle="1" w:styleId="28">
    <w:name w:val="标题 4 字符"/>
    <w:basedOn w:val="18"/>
    <w:link w:val="5"/>
    <w:qFormat/>
    <w:uiPriority w:val="9"/>
    <w:rPr>
      <w:rFonts w:eastAsia="仿宋_GB2312" w:asciiTheme="majorHAnsi" w:hAnsiTheme="majorHAnsi" w:cstheme="majorBidi"/>
      <w:bCs/>
      <w:sz w:val="32"/>
      <w:szCs w:val="28"/>
    </w:rPr>
  </w:style>
  <w:style w:type="character" w:customStyle="1" w:styleId="29">
    <w:name w:val="批注文字 字符"/>
    <w:basedOn w:val="18"/>
    <w:link w:val="7"/>
    <w:semiHidden/>
    <w:qFormat/>
    <w:uiPriority w:val="99"/>
    <w:rPr>
      <w:rFonts w:eastAsia="仿宋_GB2312"/>
      <w:kern w:val="2"/>
      <w:sz w:val="32"/>
      <w:szCs w:val="24"/>
    </w:rPr>
  </w:style>
  <w:style w:type="character" w:customStyle="1" w:styleId="30">
    <w:name w:val="批注主题 字符"/>
    <w:basedOn w:val="29"/>
    <w:link w:val="16"/>
    <w:semiHidden/>
    <w:qFormat/>
    <w:uiPriority w:val="99"/>
    <w:rPr>
      <w:rFonts w:eastAsia="仿宋_GB2312"/>
      <w:b/>
      <w:bCs/>
      <w:kern w:val="2"/>
      <w:sz w:val="32"/>
      <w:szCs w:val="24"/>
    </w:rPr>
  </w:style>
  <w:style w:type="character" w:customStyle="1" w:styleId="31">
    <w:name w:val="font11"/>
    <w:basedOn w:val="18"/>
    <w:qFormat/>
    <w:uiPriority w:val="0"/>
    <w:rPr>
      <w:rFonts w:hint="eastAsia" w:ascii="仿宋_GB2312" w:eastAsia="仿宋_GB2312" w:cs="仿宋_GB2312"/>
      <w:color w:val="000000"/>
      <w:sz w:val="20"/>
      <w:szCs w:val="20"/>
      <w:u w:val="none"/>
    </w:rPr>
  </w:style>
  <w:style w:type="character" w:customStyle="1" w:styleId="32">
    <w:name w:val="font21"/>
    <w:basedOn w:val="18"/>
    <w:qFormat/>
    <w:uiPriority w:val="0"/>
    <w:rPr>
      <w:rFonts w:hint="eastAsia" w:ascii="仿宋_GB2312" w:eastAsia="仿宋_GB2312" w:cs="仿宋_GB2312"/>
      <w:color w:val="525252"/>
      <w:sz w:val="21"/>
      <w:szCs w:val="21"/>
      <w:u w:val="none"/>
    </w:rPr>
  </w:style>
  <w:style w:type="character" w:customStyle="1" w:styleId="33">
    <w:name w:val="font31"/>
    <w:basedOn w:val="18"/>
    <w:qFormat/>
    <w:uiPriority w:val="0"/>
    <w:rPr>
      <w:rFonts w:hint="eastAsia" w:ascii="仿宋_GB2312" w:eastAsia="仿宋_GB2312" w:cs="仿宋_GB2312"/>
      <w:color w:val="000000"/>
      <w:sz w:val="21"/>
      <w:szCs w:val="21"/>
      <w:u w:val="none"/>
    </w:rPr>
  </w:style>
  <w:style w:type="paragraph" w:customStyle="1" w:styleId="34">
    <w:name w:val="WPSOffice手动目录 1"/>
    <w:qFormat/>
    <w:uiPriority w:val="0"/>
    <w:rPr>
      <w:rFonts w:ascii="Times New Roman" w:hAnsi="Times New Roman" w:eastAsia="宋体" w:cs="Times New Roman"/>
      <w:lang w:val="en-US" w:eastAsia="zh-CN" w:bidi="ar-SA"/>
    </w:rPr>
  </w:style>
  <w:style w:type="character" w:customStyle="1" w:styleId="35">
    <w:name w:val="font01"/>
    <w:basedOn w:val="18"/>
    <w:qFormat/>
    <w:uiPriority w:val="0"/>
    <w:rPr>
      <w:rFonts w:hint="eastAsia" w:ascii="宋体" w:hAnsi="宋体" w:eastAsia="宋体" w:cs="宋体"/>
      <w:color w:val="000000"/>
      <w:sz w:val="22"/>
      <w:szCs w:val="22"/>
      <w:u w:val="none"/>
    </w:rPr>
  </w:style>
  <w:style w:type="character" w:customStyle="1" w:styleId="36">
    <w:name w:val="font51"/>
    <w:basedOn w:val="18"/>
    <w:qFormat/>
    <w:uiPriority w:val="0"/>
    <w:rPr>
      <w:rFonts w:hint="eastAsia" w:ascii="宋体" w:hAnsi="宋体" w:eastAsia="宋体" w:cs="宋体"/>
      <w:b/>
      <w:bCs/>
      <w:color w:val="000000"/>
      <w:sz w:val="20"/>
      <w:szCs w:val="20"/>
      <w:u w:val="none"/>
    </w:rPr>
  </w:style>
  <w:style w:type="character" w:customStyle="1" w:styleId="37">
    <w:name w:val="font61"/>
    <w:basedOn w:val="18"/>
    <w:qFormat/>
    <w:uiPriority w:val="0"/>
    <w:rPr>
      <w:rFonts w:hint="eastAsia" w:ascii="宋体" w:hAnsi="宋体" w:eastAsia="宋体" w:cs="宋体"/>
      <w:color w:val="000000"/>
      <w:sz w:val="20"/>
      <w:szCs w:val="20"/>
      <w:u w:val="none"/>
    </w:rPr>
  </w:style>
  <w:style w:type="character" w:customStyle="1" w:styleId="38">
    <w:name w:val="font71"/>
    <w:basedOn w:val="18"/>
    <w:qFormat/>
    <w:uiPriority w:val="0"/>
    <w:rPr>
      <w:rFonts w:hint="eastAsia" w:ascii="宋体" w:hAnsi="宋体" w:eastAsia="宋体" w:cs="宋体"/>
      <w:color w:val="000000"/>
      <w:sz w:val="20"/>
      <w:szCs w:val="20"/>
      <w:u w:val="none"/>
    </w:rPr>
  </w:style>
  <w:style w:type="character" w:customStyle="1" w:styleId="39">
    <w:name w:val="font81"/>
    <w:basedOn w:val="18"/>
    <w:qFormat/>
    <w:uiPriority w:val="0"/>
    <w:rPr>
      <w:rFonts w:hint="eastAsia" w:ascii="宋体" w:hAnsi="宋体" w:eastAsia="宋体" w:cs="宋体"/>
      <w:color w:val="000000"/>
      <w:sz w:val="20"/>
      <w:szCs w:val="20"/>
      <w:u w:val="none"/>
    </w:rPr>
  </w:style>
  <w:style w:type="character" w:customStyle="1" w:styleId="40">
    <w:name w:val="font41"/>
    <w:basedOn w:val="18"/>
    <w:qFormat/>
    <w:uiPriority w:val="0"/>
    <w:rPr>
      <w:rFonts w:hint="default" w:ascii="Times New Roman" w:hAnsi="Times New Roman" w:cs="Times New Roman"/>
      <w:color w:val="000000"/>
      <w:sz w:val="20"/>
      <w:szCs w:val="20"/>
      <w:u w:val="none"/>
    </w:rPr>
  </w:style>
  <w:style w:type="paragraph" w:customStyle="1" w:styleId="41">
    <w:name w:val="Revision"/>
    <w:hidden/>
    <w:unhideWhenUsed/>
    <w:qFormat/>
    <w:uiPriority w:val="99"/>
    <w:rPr>
      <w:rFonts w:ascii="Times New Roman" w:hAnsi="Times New Roman" w:eastAsia="仿宋_GB2312" w:cs="Times New Roman"/>
      <w:kern w:val="2"/>
      <w:sz w:val="28"/>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20424</Words>
  <Characters>21812</Characters>
  <Lines>173</Lines>
  <Paragraphs>48</Paragraphs>
  <TotalTime>0</TotalTime>
  <ScaleCrop>false</ScaleCrop>
  <LinksUpToDate>false</LinksUpToDate>
  <CharactersWithSpaces>21937</CharactersWithSpaces>
  <Application>WPS Office_12.1.0.17140_F1E327BC-269C-435d-A152-05C5408002CA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2023-10-15T07:48:00Z</dcterms:created>
  <dc:creator>段 蒙</dc:creator>
  <cp:lastModifiedBy>赵蕊</cp:lastModifiedBy>
  <cp:lastPrinted>2023-12-29T04:58:00Z</cp:lastPrinted>
  <dcterms:modified xsi:type="dcterms:W3CDTF">2026-10-13T08:41:02Z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2052-12.1.0.17140</vt:lpwstr>
  </property>
  <property fmtid="{D5CDD505-2E9C-101B-9397-08002B2CF9AE}" pid="3" name="ICV">
    <vt:lpwstr>5C4EA9A273304F7DB2FA948D8335D427_13</vt:lpwstr>
  </property>
  <property fmtid="{D5CDD505-2E9C-101B-9397-08002B2CF9AE}" pid="4" name="KSOTemplateDocerSaveRecord">
    <vt:lpwstr>eyJoZGlkIjoiOTc3M2Y5NzIzMDFlZjAyY2Q4Njk5ODkyYjFjNzBiNTQiLCJ1c2VySWQiOiIyNjk3MTU0NjEifQ==</vt:lpwstr>
  </property>
</Properties>
</file>