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A7665A">
      <w:pPr>
        <w:ind w:firstLine="3253" w:firstLineChars="900"/>
        <w:jc w:val="both"/>
        <w:rPr>
          <w:rFonts w:eastAsia="方正小标宋简体"/>
          <w:b/>
          <w:bCs/>
          <w:sz w:val="36"/>
          <w:szCs w:val="36"/>
        </w:rPr>
      </w:pPr>
      <w:r>
        <w:rPr>
          <w:rFonts w:eastAsia="方正小标宋简体"/>
          <w:b/>
          <w:bCs/>
          <w:sz w:val="36"/>
          <w:szCs w:val="36"/>
        </w:rPr>
        <w:t>目</w:t>
      </w:r>
      <w:r>
        <w:rPr>
          <w:rFonts w:hint="eastAsia" w:eastAsia="方正小标宋简体"/>
          <w:b/>
          <w:bCs/>
          <w:sz w:val="36"/>
          <w:szCs w:val="36"/>
          <w:lang w:val="en-US" w:eastAsia="zh-CN"/>
        </w:rPr>
        <w:t xml:space="preserve">  </w:t>
      </w:r>
      <w:r>
        <w:rPr>
          <w:rFonts w:eastAsia="方正小标宋简体"/>
          <w:b/>
          <w:bCs/>
          <w:sz w:val="36"/>
          <w:szCs w:val="36"/>
        </w:rPr>
        <w:t>录</w:t>
      </w:r>
    </w:p>
    <w:sdt>
      <w:sdtPr>
        <w:rPr>
          <w:rFonts w:ascii="Times New Roman" w:hAnsi="Times New Roman" w:eastAsia="仿宋_GB2312"/>
          <w:b w:val="0"/>
          <w:bCs w:val="0"/>
          <w:lang w:val="zh-CN"/>
        </w:rPr>
        <w:id w:val="-1350567191"/>
        <w:docPartObj>
          <w:docPartGallery w:val="Table of Contents"/>
          <w:docPartUnique/>
        </w:docPartObj>
      </w:sdtPr>
      <w:sdtEndPr>
        <w:rPr>
          <w:rFonts w:ascii="Times New Roman" w:hAnsi="Times New Roman" w:eastAsia="仿宋_GB2312"/>
          <w:b w:val="0"/>
          <w:bCs w:val="0"/>
          <w:lang w:val="zh-CN"/>
        </w:rPr>
      </w:sdtEndPr>
      <w:sdtContent>
        <w:p w14:paraId="70223BB3">
          <w:pPr>
            <w:pStyle w:val="15"/>
            <w:bidi w:val="0"/>
            <w:spacing w:before="0" w:after="0"/>
            <w:ind w:firstLine="0" w:firstLineChars="0"/>
            <w:rPr>
              <w:rFonts w:ascii="Times New Roman" w:hAnsi="Times New Roman" w:eastAsia="仿宋_GB2312"/>
              <w:b w:val="0"/>
              <w:bCs w:val="0"/>
              <w:szCs w:val="28"/>
              <w:lang w:val="zh-CN" w:eastAsia="zh-CN"/>
            </w:rPr>
          </w:pPr>
          <w:r>
            <w:rPr>
              <w:rFonts w:asciiTheme="majorHAnsi" w:hAnsiTheme="majorHAnsi" w:eastAsiaTheme="majorEastAsia" w:cstheme="majorBidi"/>
              <w:b w:val="0"/>
              <w:bCs w:val="0"/>
              <w:kern w:val="0"/>
              <w:sz w:val="28"/>
              <w:szCs w:val="28"/>
            </w:rPr>
            <w:fldChar w:fldCharType="begin"/>
          </w:r>
          <w:r>
            <w:rPr>
              <w:sz w:val="28"/>
              <w:szCs w:val="28"/>
            </w:rPr>
            <w:instrText xml:space="preserve"> TOC \o "1-3" \h \z \u </w:instrText>
          </w:r>
          <w:r>
            <w:rPr>
              <w:rFonts w:asciiTheme="majorHAnsi" w:hAnsiTheme="majorHAnsi" w:eastAsiaTheme="majorEastAsia" w:cstheme="majorBidi"/>
              <w:b w:val="0"/>
              <w:bCs w:val="0"/>
              <w:kern w:val="0"/>
              <w:sz w:val="28"/>
              <w:szCs w:val="28"/>
            </w:rPr>
            <w:fldChar w:fldCharType="separate"/>
          </w:r>
        </w:p>
        <w:p w14:paraId="00B094C2">
          <w:pPr>
            <w:pStyle w:val="15"/>
            <w:bidi w:val="0"/>
            <w:spacing w:before="0" w:after="0"/>
            <w:ind w:firstLine="0" w:firstLineChars="0"/>
            <w:rPr>
              <w:rFonts w:hint="eastAsia" w:ascii="方正小标宋简体" w:hAnsi="方正小标宋简体" w:eastAsia="方正小标宋简体" w:cs="方正小标宋简体"/>
              <w:b w:val="0"/>
              <w:bCs w:val="0"/>
              <w:szCs w:val="28"/>
              <w:lang w:val="zh-CN"/>
            </w:rPr>
          </w:pPr>
          <w:r>
            <w:rPr>
              <w:rFonts w:hint="eastAsia" w:ascii="方正小标宋简体" w:hAnsi="方正小标宋简体" w:eastAsia="方正小标宋简体" w:cs="方正小标宋简体"/>
              <w:b w:val="0"/>
              <w:bCs w:val="0"/>
              <w:szCs w:val="28"/>
              <w:lang w:val="zh-CN"/>
            </w:rPr>
            <w:fldChar w:fldCharType="begin"/>
          </w:r>
          <w:r>
            <w:rPr>
              <w:rFonts w:hint="eastAsia" w:ascii="方正小标宋简体" w:hAnsi="方正小标宋简体" w:eastAsia="方正小标宋简体" w:cs="方正小标宋简体"/>
              <w:b w:val="0"/>
              <w:bCs w:val="0"/>
              <w:szCs w:val="28"/>
              <w:lang w:val="zh-CN"/>
            </w:rPr>
            <w:instrText xml:space="preserve"> HYPERLINK \l _Toc29362 </w:instrText>
          </w:r>
          <w:r>
            <w:rPr>
              <w:rFonts w:hint="eastAsia" w:ascii="方正小标宋简体" w:hAnsi="方正小标宋简体" w:eastAsia="方正小标宋简体" w:cs="方正小标宋简体"/>
              <w:b w:val="0"/>
              <w:bCs w:val="0"/>
              <w:szCs w:val="28"/>
              <w:lang w:val="zh-CN"/>
            </w:rPr>
            <w:fldChar w:fldCharType="separate"/>
          </w:r>
          <w:r>
            <w:rPr>
              <w:rFonts w:hint="eastAsia" w:ascii="方正小标宋简体" w:hAnsi="方正小标宋简体" w:eastAsia="方正小标宋简体" w:cs="方正小标宋简体"/>
              <w:b w:val="0"/>
              <w:bCs w:val="0"/>
              <w:szCs w:val="28"/>
            </w:rPr>
            <w:t>摘要</w:t>
          </w:r>
          <w:r>
            <w:rPr>
              <w:rFonts w:hint="eastAsia" w:ascii="方正小标宋简体" w:hAnsi="方正小标宋简体" w:eastAsia="方正小标宋简体" w:cs="方正小标宋简体"/>
              <w:b w:val="0"/>
              <w:bCs w:val="0"/>
              <w:szCs w:val="28"/>
            </w:rPr>
            <w:tab/>
          </w:r>
          <w:r>
            <w:rPr>
              <w:rFonts w:hint="eastAsia" w:ascii="方正小标宋简体" w:hAnsi="方正小标宋简体" w:eastAsia="方正小标宋简体" w:cs="方正小标宋简体"/>
              <w:b w:val="0"/>
              <w:bCs w:val="0"/>
              <w:szCs w:val="28"/>
            </w:rPr>
            <w:fldChar w:fldCharType="begin"/>
          </w:r>
          <w:r>
            <w:rPr>
              <w:rFonts w:hint="eastAsia" w:ascii="方正小标宋简体" w:hAnsi="方正小标宋简体" w:eastAsia="方正小标宋简体" w:cs="方正小标宋简体"/>
              <w:b w:val="0"/>
              <w:bCs w:val="0"/>
              <w:szCs w:val="28"/>
            </w:rPr>
            <w:instrText xml:space="preserve"> PAGEREF _Toc29362 \h </w:instrText>
          </w:r>
          <w:r>
            <w:rPr>
              <w:rFonts w:hint="eastAsia" w:ascii="方正小标宋简体" w:hAnsi="方正小标宋简体" w:eastAsia="方正小标宋简体" w:cs="方正小标宋简体"/>
              <w:b w:val="0"/>
              <w:bCs w:val="0"/>
              <w:szCs w:val="28"/>
            </w:rPr>
            <w:fldChar w:fldCharType="separate"/>
          </w:r>
          <w:r>
            <w:rPr>
              <w:rFonts w:hint="eastAsia" w:ascii="方正小标宋简体" w:hAnsi="方正小标宋简体" w:eastAsia="方正小标宋简体" w:cs="方正小标宋简体"/>
              <w:b w:val="0"/>
              <w:bCs w:val="0"/>
              <w:szCs w:val="28"/>
            </w:rPr>
            <w:t>1</w:t>
          </w:r>
          <w:r>
            <w:rPr>
              <w:rFonts w:hint="eastAsia" w:ascii="方正小标宋简体" w:hAnsi="方正小标宋简体" w:eastAsia="方正小标宋简体" w:cs="方正小标宋简体"/>
              <w:b w:val="0"/>
              <w:bCs w:val="0"/>
              <w:szCs w:val="28"/>
            </w:rPr>
            <w:fldChar w:fldCharType="end"/>
          </w:r>
          <w:r>
            <w:rPr>
              <w:rFonts w:hint="eastAsia" w:ascii="方正小标宋简体" w:hAnsi="方正小标宋简体" w:eastAsia="方正小标宋简体" w:cs="方正小标宋简体"/>
              <w:b w:val="0"/>
              <w:bCs w:val="0"/>
              <w:szCs w:val="28"/>
              <w:lang w:val="zh-CN"/>
            </w:rPr>
            <w:fldChar w:fldCharType="end"/>
          </w:r>
        </w:p>
        <w:p w14:paraId="2B2EC226">
          <w:pPr>
            <w:pStyle w:val="15"/>
            <w:bidi w:val="0"/>
            <w:spacing w:before="0" w:after="0"/>
            <w:ind w:firstLine="280" w:firstLineChars="1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_Toc11857 </w:instrText>
          </w:r>
          <w:r>
            <w:rPr>
              <w:rFonts w:ascii="Times New Roman" w:hAnsi="Times New Roman" w:eastAsia="仿宋_GB2312"/>
              <w:b w:val="0"/>
              <w:bCs w:val="0"/>
              <w:szCs w:val="28"/>
              <w:lang w:val="zh-CN"/>
            </w:rPr>
            <w:fldChar w:fldCharType="separate"/>
          </w:r>
          <w:r>
            <w:rPr>
              <w:rFonts w:hint="eastAsia" w:ascii="Times New Roman" w:hAnsi="Times New Roman" w:eastAsia="仿宋_GB2312"/>
              <w:b w:val="0"/>
              <w:bCs w:val="0"/>
              <w:szCs w:val="28"/>
            </w:rPr>
            <w:t>一、部门概况</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_Toc11857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7FE7FC15">
          <w:pPr>
            <w:pStyle w:val="15"/>
            <w:bidi w:val="0"/>
            <w:spacing w:before="0" w:after="0"/>
            <w:ind w:firstLine="280" w:firstLineChars="1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_Toc27037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二、</w:t>
          </w:r>
          <w:r>
            <w:rPr>
              <w:rFonts w:hint="eastAsia" w:ascii="Times New Roman" w:hAnsi="Times New Roman" w:eastAsia="仿宋_GB2312"/>
              <w:b w:val="0"/>
              <w:bCs w:val="0"/>
              <w:szCs w:val="28"/>
            </w:rPr>
            <w:t>绩效</w:t>
          </w:r>
          <w:r>
            <w:rPr>
              <w:rFonts w:ascii="Times New Roman" w:hAnsi="Times New Roman" w:eastAsia="仿宋_GB2312"/>
              <w:b w:val="0"/>
              <w:bCs w:val="0"/>
              <w:szCs w:val="28"/>
            </w:rPr>
            <w:t>评价结论</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_Toc27037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2</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2370CEB6">
          <w:pPr>
            <w:pStyle w:val="15"/>
            <w:bidi w:val="0"/>
            <w:spacing w:before="0" w:after="0"/>
            <w:ind w:firstLine="280" w:firstLineChars="1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_Toc18498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四、存在的</w:t>
          </w:r>
          <w:r>
            <w:rPr>
              <w:rFonts w:hint="eastAsia" w:ascii="Times New Roman" w:hAnsi="Times New Roman" w:eastAsia="仿宋_GB2312"/>
              <w:b w:val="0"/>
              <w:bCs w:val="0"/>
              <w:szCs w:val="28"/>
            </w:rPr>
            <w:t>主要</w:t>
          </w:r>
          <w:r>
            <w:rPr>
              <w:rFonts w:ascii="Times New Roman" w:hAnsi="Times New Roman" w:eastAsia="仿宋_GB2312"/>
              <w:b w:val="0"/>
              <w:bCs w:val="0"/>
              <w:szCs w:val="28"/>
            </w:rPr>
            <w:t>问题</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_Toc18498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5</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772EBC8D">
          <w:pPr>
            <w:pStyle w:val="15"/>
            <w:bidi w:val="0"/>
            <w:spacing w:before="0" w:after="0"/>
            <w:ind w:firstLine="280" w:firstLineChars="1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_Toc12448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五、相关建议和措施</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_Toc12448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6</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6D150821">
          <w:pPr>
            <w:pStyle w:val="15"/>
            <w:bidi w:val="0"/>
            <w:spacing w:before="0" w:after="0"/>
            <w:ind w:firstLine="0" w:firstLineChars="0"/>
            <w:rPr>
              <w:rFonts w:ascii="Times New Roman" w:hAnsi="Times New Roman" w:eastAsia="仿宋_GB2312"/>
              <w:b/>
              <w:bCs/>
              <w:szCs w:val="28"/>
            </w:rPr>
          </w:pPr>
          <w:r>
            <w:rPr>
              <w:rFonts w:ascii="Times New Roman" w:hAnsi="Times New Roman" w:eastAsia="仿宋_GB2312"/>
              <w:b/>
              <w:bCs/>
              <w:szCs w:val="28"/>
              <w:lang w:val="zh-CN"/>
            </w:rPr>
            <w:fldChar w:fldCharType="begin"/>
          </w:r>
          <w:r>
            <w:rPr>
              <w:rFonts w:ascii="Times New Roman" w:hAnsi="Times New Roman" w:eastAsia="仿宋_GB2312"/>
              <w:b/>
              <w:bCs/>
              <w:szCs w:val="28"/>
              <w:lang w:val="zh-CN"/>
            </w:rPr>
            <w:instrText xml:space="preserve"> HYPERLINK \l _Toc21216 </w:instrText>
          </w:r>
          <w:r>
            <w:rPr>
              <w:rFonts w:ascii="Times New Roman" w:hAnsi="Times New Roman" w:eastAsia="仿宋_GB2312"/>
              <w:b/>
              <w:bCs/>
              <w:szCs w:val="28"/>
              <w:lang w:val="zh-CN"/>
            </w:rPr>
            <w:fldChar w:fldCharType="separate"/>
          </w:r>
          <w:r>
            <w:rPr>
              <w:rFonts w:hint="eastAsia" w:ascii="Times New Roman" w:hAnsi="Times New Roman" w:eastAsia="仿宋_GB2312"/>
              <w:b/>
              <w:bCs/>
              <w:szCs w:val="28"/>
            </w:rPr>
            <w:t>绩效</w:t>
          </w:r>
          <w:r>
            <w:rPr>
              <w:rFonts w:hint="eastAsia" w:ascii="Times New Roman" w:hAnsi="Times New Roman" w:eastAsia="仿宋_GB2312"/>
              <w:b/>
              <w:bCs/>
              <w:szCs w:val="28"/>
              <w:lang w:val="en-US" w:eastAsia="zh-CN"/>
            </w:rPr>
            <w:t>监控</w:t>
          </w:r>
          <w:r>
            <w:rPr>
              <w:rFonts w:hint="eastAsia" w:ascii="Times New Roman" w:hAnsi="Times New Roman" w:eastAsia="仿宋_GB2312"/>
              <w:b/>
              <w:bCs/>
              <w:szCs w:val="28"/>
            </w:rPr>
            <w:t>报告</w:t>
          </w:r>
          <w:r>
            <w:rPr>
              <w:rFonts w:hint="eastAsia" w:ascii="Times New Roman" w:hAnsi="Times New Roman" w:eastAsia="仿宋_GB2312"/>
              <w:b/>
              <w:bCs/>
              <w:szCs w:val="28"/>
              <w:lang w:val="en-US" w:eastAsia="zh-CN"/>
            </w:rPr>
            <w:t>正文</w:t>
          </w:r>
          <w:r>
            <w:rPr>
              <w:rFonts w:ascii="Times New Roman" w:hAnsi="Times New Roman" w:eastAsia="仿宋_GB2312"/>
              <w:b/>
              <w:bCs/>
              <w:szCs w:val="28"/>
            </w:rPr>
            <w:tab/>
          </w:r>
          <w:r>
            <w:rPr>
              <w:rFonts w:ascii="Times New Roman" w:hAnsi="Times New Roman" w:eastAsia="仿宋_GB2312"/>
              <w:b/>
              <w:bCs/>
              <w:szCs w:val="28"/>
            </w:rPr>
            <w:fldChar w:fldCharType="begin"/>
          </w:r>
          <w:r>
            <w:rPr>
              <w:rFonts w:ascii="Times New Roman" w:hAnsi="Times New Roman" w:eastAsia="仿宋_GB2312"/>
              <w:b/>
              <w:bCs/>
              <w:szCs w:val="28"/>
            </w:rPr>
            <w:instrText xml:space="preserve"> PAGEREF _Toc21216 \h </w:instrText>
          </w:r>
          <w:r>
            <w:rPr>
              <w:rFonts w:ascii="Times New Roman" w:hAnsi="Times New Roman" w:eastAsia="仿宋_GB2312"/>
              <w:b/>
              <w:bCs/>
              <w:szCs w:val="28"/>
            </w:rPr>
            <w:fldChar w:fldCharType="separate"/>
          </w:r>
          <w:r>
            <w:rPr>
              <w:rFonts w:ascii="Times New Roman" w:hAnsi="Times New Roman" w:eastAsia="仿宋_GB2312"/>
              <w:b/>
              <w:bCs/>
              <w:szCs w:val="28"/>
            </w:rPr>
            <w:t>1</w:t>
          </w:r>
          <w:r>
            <w:rPr>
              <w:rFonts w:ascii="Times New Roman" w:hAnsi="Times New Roman" w:eastAsia="仿宋_GB2312"/>
              <w:b/>
              <w:bCs/>
              <w:szCs w:val="28"/>
            </w:rPr>
            <w:fldChar w:fldCharType="end"/>
          </w:r>
          <w:r>
            <w:rPr>
              <w:rFonts w:ascii="Times New Roman" w:hAnsi="Times New Roman" w:eastAsia="仿宋_GB2312"/>
              <w:b/>
              <w:bCs/>
              <w:szCs w:val="28"/>
              <w:lang w:val="zh-CN"/>
            </w:rPr>
            <w:fldChar w:fldCharType="end"/>
          </w:r>
        </w:p>
        <w:p w14:paraId="170934D2">
          <w:pPr>
            <w:pStyle w:val="15"/>
            <w:bidi w:val="0"/>
            <w:spacing w:before="0" w:after="0"/>
            <w:ind w:firstLine="280" w:firstLineChars="1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_Toc8277 </w:instrText>
          </w:r>
          <w:r>
            <w:rPr>
              <w:rFonts w:ascii="Times New Roman" w:hAnsi="Times New Roman" w:eastAsia="仿宋_GB2312"/>
              <w:b w:val="0"/>
              <w:bCs w:val="0"/>
              <w:szCs w:val="28"/>
              <w:lang w:val="zh-CN"/>
            </w:rPr>
            <w:fldChar w:fldCharType="separate"/>
          </w:r>
          <w:r>
            <w:rPr>
              <w:rFonts w:hint="eastAsia" w:ascii="Times New Roman" w:hAnsi="Times New Roman" w:eastAsia="仿宋_GB2312"/>
              <w:b w:val="0"/>
              <w:bCs w:val="0"/>
              <w:szCs w:val="28"/>
            </w:rPr>
            <w:t>一、</w:t>
          </w:r>
          <w:r>
            <w:rPr>
              <w:rFonts w:hint="eastAsia" w:ascii="Times New Roman" w:hAnsi="Times New Roman" w:eastAsia="仿宋_GB2312"/>
              <w:b w:val="0"/>
              <w:bCs w:val="0"/>
              <w:szCs w:val="28"/>
              <w:lang w:val="en-US" w:eastAsia="zh-CN"/>
            </w:rPr>
            <w:t>单位</w:t>
          </w:r>
          <w:r>
            <w:rPr>
              <w:rFonts w:hint="eastAsia" w:ascii="Times New Roman" w:hAnsi="Times New Roman" w:eastAsia="仿宋_GB2312"/>
              <w:b w:val="0"/>
              <w:bCs w:val="0"/>
              <w:szCs w:val="28"/>
            </w:rPr>
            <w:t>基本情况</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_Toc8277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30062C52">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_Toc17812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（一）</w:t>
          </w:r>
          <w:r>
            <w:rPr>
              <w:rFonts w:hint="eastAsia" w:ascii="Times New Roman" w:hAnsi="Times New Roman" w:eastAsia="仿宋_GB2312"/>
              <w:b w:val="0"/>
              <w:bCs w:val="0"/>
              <w:szCs w:val="28"/>
              <w:lang w:val="en-US" w:eastAsia="zh-CN"/>
            </w:rPr>
            <w:t>单位</w:t>
          </w:r>
          <w:r>
            <w:rPr>
              <w:rFonts w:ascii="Times New Roman" w:hAnsi="Times New Roman" w:eastAsia="仿宋_GB2312"/>
              <w:b w:val="0"/>
              <w:bCs w:val="0"/>
              <w:szCs w:val="28"/>
            </w:rPr>
            <w:t>概况</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_Toc17812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3C1BF568">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_Toc3438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（二）</w:t>
          </w:r>
          <w:r>
            <w:rPr>
              <w:rFonts w:hint="eastAsia" w:ascii="Times New Roman" w:hAnsi="Times New Roman" w:eastAsia="仿宋_GB2312"/>
              <w:b w:val="0"/>
              <w:bCs w:val="0"/>
              <w:szCs w:val="28"/>
              <w:lang w:val="en-US" w:eastAsia="zh-CN"/>
            </w:rPr>
            <w:t>单位</w:t>
          </w:r>
          <w:r>
            <w:rPr>
              <w:rFonts w:ascii="Times New Roman" w:hAnsi="Times New Roman" w:eastAsia="仿宋_GB2312"/>
              <w:b w:val="0"/>
              <w:bCs w:val="0"/>
              <w:szCs w:val="28"/>
            </w:rPr>
            <w:t>职责</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_Toc3438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2</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48AA493A">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_Toc11721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（三）</w:t>
          </w:r>
          <w:r>
            <w:rPr>
              <w:rFonts w:hint="eastAsia" w:ascii="Times New Roman" w:hAnsi="Times New Roman" w:eastAsia="仿宋_GB2312"/>
              <w:b w:val="0"/>
              <w:bCs w:val="0"/>
              <w:szCs w:val="28"/>
              <w:lang w:val="en-US" w:eastAsia="zh-CN"/>
            </w:rPr>
            <w:t>内设机构</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_Toc11721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3</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6D2AA323">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_Toc18673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w:t>
          </w:r>
          <w:r>
            <w:rPr>
              <w:rFonts w:hint="eastAsia" w:ascii="Times New Roman" w:hAnsi="Times New Roman" w:eastAsia="仿宋_GB2312"/>
              <w:b w:val="0"/>
              <w:bCs w:val="0"/>
              <w:szCs w:val="28"/>
              <w:lang w:val="en-US" w:eastAsia="zh-CN"/>
            </w:rPr>
            <w:t>四</w:t>
          </w:r>
          <w:r>
            <w:rPr>
              <w:rFonts w:ascii="Times New Roman" w:hAnsi="Times New Roman" w:eastAsia="仿宋_GB2312"/>
              <w:b w:val="0"/>
              <w:bCs w:val="0"/>
              <w:szCs w:val="28"/>
            </w:rPr>
            <w:t>）</w:t>
          </w:r>
          <w:r>
            <w:rPr>
              <w:rFonts w:hint="eastAsia" w:ascii="Times New Roman" w:hAnsi="Times New Roman" w:eastAsia="仿宋_GB2312"/>
              <w:b w:val="0"/>
              <w:bCs w:val="0"/>
              <w:szCs w:val="28"/>
              <w:lang w:val="en-US" w:eastAsia="zh-CN"/>
            </w:rPr>
            <w:t>单位</w:t>
          </w:r>
          <w:r>
            <w:rPr>
              <w:rFonts w:ascii="Times New Roman" w:hAnsi="Times New Roman" w:eastAsia="仿宋_GB2312"/>
              <w:b w:val="0"/>
              <w:bCs w:val="0"/>
              <w:szCs w:val="28"/>
            </w:rPr>
            <w:t>人员情况</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_Toc18673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6</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38EFC50E">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_Toc5889 </w:instrText>
          </w:r>
          <w:r>
            <w:rPr>
              <w:rFonts w:ascii="Times New Roman" w:hAnsi="Times New Roman" w:eastAsia="仿宋_GB2312"/>
              <w:b w:val="0"/>
              <w:bCs w:val="0"/>
              <w:szCs w:val="28"/>
              <w:lang w:val="zh-CN"/>
            </w:rPr>
            <w:fldChar w:fldCharType="separate"/>
          </w:r>
          <w:r>
            <w:rPr>
              <w:rFonts w:hint="eastAsia" w:ascii="Times New Roman" w:hAnsi="Times New Roman" w:eastAsia="仿宋_GB2312"/>
              <w:b w:val="0"/>
              <w:bCs w:val="0"/>
              <w:szCs w:val="28"/>
            </w:rPr>
            <w:t>（</w:t>
          </w:r>
          <w:r>
            <w:rPr>
              <w:rFonts w:hint="eastAsia" w:ascii="Times New Roman" w:hAnsi="Times New Roman" w:eastAsia="仿宋_GB2312"/>
              <w:b w:val="0"/>
              <w:bCs w:val="0"/>
              <w:szCs w:val="28"/>
              <w:lang w:val="en-US" w:eastAsia="zh-CN"/>
            </w:rPr>
            <w:t>五</w:t>
          </w:r>
          <w:r>
            <w:rPr>
              <w:rFonts w:hint="eastAsia" w:ascii="Times New Roman" w:hAnsi="Times New Roman" w:eastAsia="仿宋_GB2312"/>
              <w:b w:val="0"/>
              <w:bCs w:val="0"/>
              <w:szCs w:val="28"/>
            </w:rPr>
            <w:t>）</w:t>
          </w:r>
          <w:r>
            <w:rPr>
              <w:rFonts w:ascii="Times New Roman" w:hAnsi="Times New Roman" w:eastAsia="仿宋_GB2312"/>
              <w:b w:val="0"/>
              <w:bCs w:val="0"/>
              <w:szCs w:val="28"/>
            </w:rPr>
            <w:t>绩效</w:t>
          </w:r>
          <w:r>
            <w:rPr>
              <w:rFonts w:hint="eastAsia" w:ascii="Times New Roman" w:hAnsi="Times New Roman" w:eastAsia="仿宋_GB2312"/>
              <w:b w:val="0"/>
              <w:bCs w:val="0"/>
              <w:szCs w:val="28"/>
              <w:lang w:val="en-US" w:eastAsia="zh-CN"/>
            </w:rPr>
            <w:t>监控</w:t>
          </w:r>
          <w:r>
            <w:rPr>
              <w:rFonts w:ascii="Times New Roman" w:hAnsi="Times New Roman" w:eastAsia="仿宋_GB2312"/>
              <w:b w:val="0"/>
              <w:bCs w:val="0"/>
              <w:szCs w:val="28"/>
            </w:rPr>
            <w:t>指标情况</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_Toc5889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6</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5B5ACC4A">
          <w:pPr>
            <w:pStyle w:val="15"/>
            <w:bidi w:val="0"/>
            <w:spacing w:before="0" w:after="0"/>
            <w:ind w:firstLine="280" w:firstLineChars="1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_Toc20899 </w:instrText>
          </w:r>
          <w:r>
            <w:rPr>
              <w:rFonts w:ascii="Times New Roman" w:hAnsi="Times New Roman" w:eastAsia="仿宋_GB2312"/>
              <w:b w:val="0"/>
              <w:bCs w:val="0"/>
              <w:szCs w:val="28"/>
              <w:lang w:val="zh-CN"/>
            </w:rPr>
            <w:fldChar w:fldCharType="separate"/>
          </w:r>
          <w:r>
            <w:rPr>
              <w:rFonts w:hint="eastAsia" w:ascii="Times New Roman" w:hAnsi="Times New Roman" w:eastAsia="仿宋_GB2312"/>
              <w:b w:val="0"/>
              <w:bCs w:val="0"/>
              <w:szCs w:val="28"/>
            </w:rPr>
            <w:t>二、</w:t>
          </w:r>
          <w:r>
            <w:rPr>
              <w:rFonts w:hint="eastAsia" w:ascii="Times New Roman" w:hAnsi="Times New Roman" w:eastAsia="仿宋_GB2312"/>
              <w:b w:val="0"/>
              <w:bCs w:val="0"/>
              <w:szCs w:val="28"/>
              <w:lang w:val="en-US" w:eastAsia="zh-CN"/>
            </w:rPr>
            <w:t>监控项目</w:t>
          </w:r>
          <w:r>
            <w:rPr>
              <w:rFonts w:hint="eastAsia" w:ascii="Times New Roman" w:hAnsi="Times New Roman" w:eastAsia="仿宋_GB2312"/>
              <w:b w:val="0"/>
              <w:bCs w:val="0"/>
              <w:szCs w:val="28"/>
            </w:rPr>
            <w:t>预算安排和执行情况分析</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_Toc20899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8</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6B9CF032">
          <w:pPr>
            <w:pStyle w:val="15"/>
            <w:bidi w:val="0"/>
            <w:spacing w:before="0" w:after="0"/>
            <w:ind w:firstLine="280" w:firstLineChars="1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_Toc26872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三、</w:t>
          </w:r>
          <w:r>
            <w:rPr>
              <w:rFonts w:hint="eastAsia" w:ascii="Times New Roman" w:hAnsi="Times New Roman" w:eastAsia="仿宋_GB2312"/>
              <w:b w:val="0"/>
              <w:bCs w:val="0"/>
              <w:szCs w:val="28"/>
              <w:lang w:val="en-US" w:eastAsia="zh-CN"/>
            </w:rPr>
            <w:t>绩效监控</w:t>
          </w:r>
          <w:r>
            <w:rPr>
              <w:rFonts w:ascii="Times New Roman" w:hAnsi="Times New Roman" w:eastAsia="仿宋_GB2312"/>
              <w:b w:val="0"/>
              <w:bCs w:val="0"/>
              <w:szCs w:val="28"/>
            </w:rPr>
            <w:t>工作开展情况</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_Toc26872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8</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73E2ACF6">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_Toc27706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（一）绩效</w:t>
          </w:r>
          <w:r>
            <w:rPr>
              <w:rFonts w:hint="eastAsia" w:ascii="Times New Roman" w:hAnsi="Times New Roman" w:eastAsia="仿宋_GB2312"/>
              <w:b w:val="0"/>
              <w:bCs w:val="0"/>
              <w:szCs w:val="28"/>
              <w:lang w:val="en-US" w:eastAsia="zh-CN"/>
            </w:rPr>
            <w:t>监控</w:t>
          </w:r>
          <w:r>
            <w:rPr>
              <w:rFonts w:ascii="Times New Roman" w:hAnsi="Times New Roman" w:eastAsia="仿宋_GB2312"/>
              <w:b w:val="0"/>
              <w:bCs w:val="0"/>
              <w:szCs w:val="28"/>
            </w:rPr>
            <w:t>目的、对象和范围</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_Toc27706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8</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4566A799">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_Toc27110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（二）绩效</w:t>
          </w:r>
          <w:r>
            <w:rPr>
              <w:rFonts w:hint="eastAsia" w:ascii="Times New Roman" w:hAnsi="Times New Roman" w:eastAsia="仿宋_GB2312"/>
              <w:b w:val="0"/>
              <w:bCs w:val="0"/>
              <w:szCs w:val="28"/>
              <w:lang w:val="en-US" w:eastAsia="zh-CN"/>
            </w:rPr>
            <w:t>监控</w:t>
          </w:r>
          <w:r>
            <w:rPr>
              <w:rFonts w:ascii="Times New Roman" w:hAnsi="Times New Roman" w:eastAsia="仿宋_GB2312"/>
              <w:b w:val="0"/>
              <w:bCs w:val="0"/>
              <w:szCs w:val="28"/>
            </w:rPr>
            <w:t>原则</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_Toc27110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9</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0E74B216">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_Toc28921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（三）绩效</w:t>
          </w:r>
          <w:r>
            <w:rPr>
              <w:rFonts w:hint="eastAsia" w:ascii="Times New Roman" w:hAnsi="Times New Roman" w:eastAsia="仿宋_GB2312"/>
              <w:b w:val="0"/>
              <w:bCs w:val="0"/>
              <w:szCs w:val="28"/>
              <w:lang w:val="en-US" w:eastAsia="zh-CN"/>
            </w:rPr>
            <w:t>监控</w:t>
          </w:r>
          <w:r>
            <w:rPr>
              <w:rFonts w:ascii="Times New Roman" w:hAnsi="Times New Roman" w:eastAsia="仿宋_GB2312"/>
              <w:b w:val="0"/>
              <w:bCs w:val="0"/>
              <w:szCs w:val="28"/>
            </w:rPr>
            <w:t>依据</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_Toc28921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10</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16F77FBA">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_Toc22572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（四）绩效</w:t>
          </w:r>
          <w:r>
            <w:rPr>
              <w:rFonts w:hint="eastAsia" w:ascii="Times New Roman" w:hAnsi="Times New Roman" w:eastAsia="仿宋_GB2312"/>
              <w:b w:val="0"/>
              <w:bCs w:val="0"/>
              <w:szCs w:val="28"/>
              <w:lang w:val="en-US" w:eastAsia="zh-CN"/>
            </w:rPr>
            <w:t>监控</w:t>
          </w:r>
          <w:r>
            <w:rPr>
              <w:rFonts w:ascii="Times New Roman" w:hAnsi="Times New Roman" w:eastAsia="仿宋_GB2312"/>
              <w:b w:val="0"/>
              <w:bCs w:val="0"/>
              <w:szCs w:val="28"/>
            </w:rPr>
            <w:t>指标体系</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_Toc22572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11</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1858864D">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_Toc30533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（五）绩效</w:t>
          </w:r>
          <w:r>
            <w:rPr>
              <w:rFonts w:hint="eastAsia" w:ascii="Times New Roman" w:hAnsi="Times New Roman" w:eastAsia="仿宋_GB2312"/>
              <w:b w:val="0"/>
              <w:bCs w:val="0"/>
              <w:szCs w:val="28"/>
              <w:lang w:val="en-US" w:eastAsia="zh-CN"/>
            </w:rPr>
            <w:t>监控</w:t>
          </w:r>
          <w:r>
            <w:rPr>
              <w:rFonts w:ascii="Times New Roman" w:hAnsi="Times New Roman" w:eastAsia="仿宋_GB2312"/>
              <w:b w:val="0"/>
              <w:bCs w:val="0"/>
              <w:szCs w:val="28"/>
            </w:rPr>
            <w:t>方法</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_Toc30533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12</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1CF45A9A">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_Toc32272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（六）绩效</w:t>
          </w:r>
          <w:r>
            <w:rPr>
              <w:rFonts w:hint="eastAsia" w:ascii="Times New Roman" w:hAnsi="Times New Roman" w:eastAsia="仿宋_GB2312"/>
              <w:b w:val="0"/>
              <w:bCs w:val="0"/>
              <w:szCs w:val="28"/>
              <w:lang w:val="en-US" w:eastAsia="zh-CN"/>
            </w:rPr>
            <w:t>监控</w:t>
          </w:r>
          <w:r>
            <w:rPr>
              <w:rFonts w:ascii="Times New Roman" w:hAnsi="Times New Roman" w:eastAsia="仿宋_GB2312"/>
              <w:b w:val="0"/>
              <w:bCs w:val="0"/>
              <w:szCs w:val="28"/>
            </w:rPr>
            <w:t>标准</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_Toc32272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13</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1CEC9C59">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_Toc22232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（七）绩效评价工作过程</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_Toc22232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14</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6CD1BD98">
          <w:pPr>
            <w:pStyle w:val="15"/>
            <w:bidi w:val="0"/>
            <w:spacing w:before="0" w:after="0"/>
            <w:ind w:firstLine="280" w:firstLineChars="1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_Toc30900 </w:instrText>
          </w:r>
          <w:r>
            <w:rPr>
              <w:rFonts w:ascii="Times New Roman" w:hAnsi="Times New Roman" w:eastAsia="仿宋_GB2312"/>
              <w:b w:val="0"/>
              <w:bCs w:val="0"/>
              <w:szCs w:val="28"/>
              <w:lang w:val="zh-CN"/>
            </w:rPr>
            <w:fldChar w:fldCharType="separate"/>
          </w:r>
          <w:r>
            <w:rPr>
              <w:rFonts w:hint="eastAsia" w:ascii="Times New Roman" w:hAnsi="Times New Roman" w:eastAsia="仿宋_GB2312"/>
              <w:b w:val="0"/>
              <w:bCs w:val="0"/>
              <w:szCs w:val="28"/>
            </w:rPr>
            <w:t>四、绩效</w:t>
          </w:r>
          <w:r>
            <w:rPr>
              <w:rFonts w:hint="eastAsia" w:ascii="Times New Roman" w:hAnsi="Times New Roman" w:eastAsia="仿宋_GB2312"/>
              <w:b w:val="0"/>
              <w:bCs w:val="0"/>
              <w:szCs w:val="28"/>
              <w:lang w:val="en-US" w:eastAsia="zh-CN"/>
            </w:rPr>
            <w:t>监控评分</w:t>
          </w:r>
          <w:r>
            <w:rPr>
              <w:rFonts w:hint="eastAsia" w:ascii="Times New Roman" w:hAnsi="Times New Roman" w:eastAsia="仿宋_GB2312"/>
              <w:b w:val="0"/>
              <w:bCs w:val="0"/>
              <w:szCs w:val="28"/>
            </w:rPr>
            <w:t>情况及评价结论</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_Toc30900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15</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21B55437">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_Toc29555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（一）绩效</w:t>
          </w:r>
          <w:r>
            <w:rPr>
              <w:rFonts w:hint="eastAsia" w:ascii="Times New Roman" w:hAnsi="Times New Roman" w:eastAsia="仿宋_GB2312"/>
              <w:b w:val="0"/>
              <w:bCs w:val="0"/>
              <w:szCs w:val="28"/>
              <w:lang w:val="en-US" w:eastAsia="zh-CN"/>
            </w:rPr>
            <w:t>监控</w:t>
          </w:r>
          <w:r>
            <w:rPr>
              <w:rFonts w:ascii="Times New Roman" w:hAnsi="Times New Roman" w:eastAsia="仿宋_GB2312"/>
              <w:b w:val="0"/>
              <w:bCs w:val="0"/>
              <w:szCs w:val="28"/>
            </w:rPr>
            <w:t>综合结论</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_Toc29555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15</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45FD3629">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_Toc29551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（二）绩效目标实现情况</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_Toc29551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15</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573D7260">
          <w:pPr>
            <w:pStyle w:val="15"/>
            <w:bidi w:val="0"/>
            <w:spacing w:before="0" w:after="0"/>
            <w:ind w:firstLine="280" w:firstLineChars="1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_Toc12097 </w:instrText>
          </w:r>
          <w:r>
            <w:rPr>
              <w:rFonts w:ascii="Times New Roman" w:hAnsi="Times New Roman" w:eastAsia="仿宋_GB2312"/>
              <w:b w:val="0"/>
              <w:bCs w:val="0"/>
              <w:szCs w:val="28"/>
              <w:lang w:val="zh-CN"/>
            </w:rPr>
            <w:fldChar w:fldCharType="separate"/>
          </w:r>
          <w:r>
            <w:rPr>
              <w:rFonts w:hint="eastAsia" w:ascii="Times New Roman" w:hAnsi="Times New Roman" w:eastAsia="仿宋_GB2312"/>
              <w:b w:val="0"/>
              <w:bCs w:val="0"/>
              <w:szCs w:val="28"/>
            </w:rPr>
            <w:t>五、绩效</w:t>
          </w:r>
          <w:r>
            <w:rPr>
              <w:rFonts w:hint="eastAsia" w:ascii="Times New Roman" w:hAnsi="Times New Roman" w:eastAsia="仿宋_GB2312"/>
              <w:b w:val="0"/>
              <w:bCs w:val="0"/>
              <w:szCs w:val="28"/>
              <w:lang w:val="en-US" w:eastAsia="zh-CN"/>
            </w:rPr>
            <w:t>监控</w:t>
          </w:r>
          <w:r>
            <w:rPr>
              <w:rFonts w:hint="eastAsia" w:ascii="Times New Roman" w:hAnsi="Times New Roman" w:eastAsia="仿宋_GB2312"/>
              <w:b w:val="0"/>
              <w:bCs w:val="0"/>
              <w:szCs w:val="28"/>
            </w:rPr>
            <w:t>指标分析</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_Toc12097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16</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15F52640">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_Toc25384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A1．决策指标情况分析</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_Toc25384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16</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3558084C">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_Toc336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B2．过程指标情况分析</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_Toc336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19</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6387DEC3">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_Toc26989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C3．产出指标情况分析</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_Toc26989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23</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64E17334">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_Toc22727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D4．效果情况分析</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_Toc22727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25</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296150ED">
          <w:pPr>
            <w:pStyle w:val="15"/>
            <w:bidi w:val="0"/>
            <w:spacing w:before="0" w:after="0"/>
            <w:ind w:firstLine="280" w:firstLineChars="1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_Toc1368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六、主要经验及做法、存在的问题及原因分析</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_Toc1368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30</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6611A377">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_Toc31419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（一）部门主要经验及做法</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_Toc31419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30</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47881A39">
          <w:pPr>
            <w:pStyle w:val="15"/>
            <w:bidi w:val="0"/>
            <w:spacing w:before="0" w:after="0"/>
            <w:ind w:firstLine="560" w:firstLineChars="2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_Toc10366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（二）存在的主要问题及原因分析</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_Toc10366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32</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3A18A321">
          <w:pPr>
            <w:pStyle w:val="15"/>
            <w:bidi w:val="0"/>
            <w:spacing w:before="0" w:after="0"/>
            <w:ind w:firstLine="280" w:firstLineChars="100"/>
            <w:rPr>
              <w:rFonts w:ascii="Times New Roman" w:hAnsi="Times New Roman" w:eastAsia="仿宋_GB2312"/>
              <w:b w:val="0"/>
              <w:bCs w:val="0"/>
              <w:szCs w:val="28"/>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_Toc14299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七、相关建议和措施</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_Toc14299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32</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2B8D2DBA">
          <w:pPr>
            <w:pStyle w:val="15"/>
            <w:bidi w:val="0"/>
            <w:spacing w:before="0" w:after="0"/>
            <w:ind w:firstLine="560" w:firstLineChars="200"/>
            <w:rPr>
              <w:rFonts w:ascii="Times New Roman" w:hAnsi="Times New Roman" w:eastAsia="仿宋_GB2312"/>
              <w:b w:val="0"/>
              <w:bCs w:val="0"/>
              <w:szCs w:val="28"/>
              <w:lang w:val="zh-CN"/>
            </w:rPr>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_Toc14466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（一）</w:t>
          </w:r>
          <w:r>
            <w:rPr>
              <w:rFonts w:hint="eastAsia" w:ascii="Times New Roman" w:hAnsi="Times New Roman" w:eastAsia="仿宋_GB2312"/>
              <w:b w:val="0"/>
              <w:bCs w:val="0"/>
              <w:szCs w:val="28"/>
            </w:rPr>
            <w:t>建立分级分类的指标体系</w:t>
          </w:r>
          <w:r>
            <w:rPr>
              <w:rFonts w:hint="eastAsia" w:ascii="Times New Roman" w:hAnsi="Times New Roman" w:eastAsia="仿宋_GB2312"/>
              <w:b w:val="0"/>
              <w:bCs w:val="0"/>
              <w:szCs w:val="28"/>
              <w:lang w:eastAsia="zh-CN"/>
            </w:rPr>
            <w:t>，</w:t>
          </w:r>
          <w:r>
            <w:rPr>
              <w:rFonts w:hint="eastAsia" w:ascii="Times New Roman" w:hAnsi="Times New Roman" w:eastAsia="仿宋_GB2312"/>
              <w:b w:val="0"/>
              <w:bCs w:val="0"/>
              <w:szCs w:val="28"/>
            </w:rPr>
            <w:t>设置差异化指标</w:t>
          </w:r>
          <w:r>
            <w:rPr>
              <w:rFonts w:hint="eastAsia" w:ascii="Times New Roman" w:hAnsi="Times New Roman" w:eastAsia="仿宋_GB2312"/>
              <w:b w:val="0"/>
              <w:bCs w:val="0"/>
              <w:szCs w:val="28"/>
              <w:lang w:eastAsia="zh-CN"/>
            </w:rPr>
            <w:t>。</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_Toc14466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32</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66B3A0F6">
          <w:pPr>
            <w:widowControl w:val="0"/>
            <w:tabs>
              <w:tab w:val="right" w:leader="dot" w:pos="8296"/>
            </w:tabs>
            <w:bidi w:val="0"/>
            <w:spacing w:before="0" w:after="0" w:line="360" w:lineRule="auto"/>
            <w:ind w:firstLine="560" w:firstLineChars="200"/>
            <w:jc w:val="both"/>
          </w:pPr>
          <w:r>
            <w:rPr>
              <w:rFonts w:hint="eastAsia" w:ascii="Times New Roman" w:hAnsi="Times New Roman" w:eastAsia="仿宋_GB2312" w:cs="Times New Roman"/>
              <w:b w:val="0"/>
              <w:bCs w:val="0"/>
              <w:kern w:val="2"/>
              <w:sz w:val="28"/>
              <w:szCs w:val="28"/>
              <w:lang w:val="en-US" w:eastAsia="zh-CN" w:bidi="ar-SA"/>
            </w:rPr>
            <w:t>（二）细化项目实施计划，科学设置支付节点。</w:t>
          </w:r>
          <w:r>
            <w:rPr>
              <w:rFonts w:ascii="Times New Roman" w:hAnsi="Times New Roman" w:eastAsia="仿宋_GB2312" w:cs="Times New Roman"/>
              <w:b w:val="0"/>
              <w:bCs w:val="0"/>
              <w:kern w:val="2"/>
              <w:sz w:val="28"/>
              <w:szCs w:val="28"/>
              <w:lang w:val="en-US" w:eastAsia="zh-CN" w:bidi="ar-SA"/>
            </w:rPr>
            <w:tab/>
          </w:r>
          <w:r>
            <w:rPr>
              <w:rFonts w:ascii="Times New Roman" w:hAnsi="Times New Roman" w:eastAsia="仿宋_GB2312" w:cs="Times New Roman"/>
              <w:b w:val="0"/>
              <w:bCs w:val="0"/>
              <w:kern w:val="2"/>
              <w:sz w:val="28"/>
              <w:szCs w:val="28"/>
              <w:lang w:val="en-US" w:eastAsia="zh-CN" w:bidi="ar-SA"/>
            </w:rPr>
            <w:fldChar w:fldCharType="begin"/>
          </w:r>
          <w:r>
            <w:rPr>
              <w:rFonts w:ascii="Times New Roman" w:hAnsi="Times New Roman" w:eastAsia="仿宋_GB2312" w:cs="Times New Roman"/>
              <w:b w:val="0"/>
              <w:bCs w:val="0"/>
              <w:kern w:val="2"/>
              <w:sz w:val="28"/>
              <w:szCs w:val="28"/>
              <w:lang w:val="en-US" w:eastAsia="zh-CN" w:bidi="ar-SA"/>
            </w:rPr>
            <w:instrText xml:space="preserve"> PAGEREF _Toc14466 \h </w:instrText>
          </w:r>
          <w:r>
            <w:rPr>
              <w:rFonts w:ascii="Times New Roman" w:hAnsi="Times New Roman" w:eastAsia="仿宋_GB2312" w:cs="Times New Roman"/>
              <w:b w:val="0"/>
              <w:bCs w:val="0"/>
              <w:kern w:val="2"/>
              <w:sz w:val="28"/>
              <w:szCs w:val="28"/>
              <w:lang w:val="en-US" w:eastAsia="zh-CN" w:bidi="ar-SA"/>
            </w:rPr>
            <w:fldChar w:fldCharType="separate"/>
          </w:r>
          <w:r>
            <w:rPr>
              <w:rFonts w:ascii="Times New Roman" w:hAnsi="Times New Roman" w:eastAsia="仿宋_GB2312" w:cs="Times New Roman"/>
              <w:b w:val="0"/>
              <w:bCs w:val="0"/>
              <w:kern w:val="2"/>
              <w:sz w:val="28"/>
              <w:szCs w:val="28"/>
              <w:lang w:val="en-US" w:eastAsia="zh-CN" w:bidi="ar-SA"/>
            </w:rPr>
            <w:t>32</w:t>
          </w:r>
          <w:r>
            <w:rPr>
              <w:rFonts w:ascii="Times New Roman" w:hAnsi="Times New Roman" w:eastAsia="仿宋_GB2312" w:cs="Times New Roman"/>
              <w:b w:val="0"/>
              <w:bCs w:val="0"/>
              <w:kern w:val="2"/>
              <w:sz w:val="28"/>
              <w:szCs w:val="28"/>
              <w:lang w:val="en-US" w:eastAsia="zh-CN" w:bidi="ar-SA"/>
            </w:rPr>
            <w:fldChar w:fldCharType="end"/>
          </w:r>
        </w:p>
        <w:p w14:paraId="33BE2552">
          <w:pPr>
            <w:pStyle w:val="15"/>
            <w:bidi w:val="0"/>
            <w:spacing w:before="0" w:after="0"/>
            <w:ind w:firstLine="280" w:firstLineChars="100"/>
          </w:pPr>
          <w:r>
            <w:rPr>
              <w:rFonts w:ascii="Times New Roman" w:hAnsi="Times New Roman" w:eastAsia="仿宋_GB2312"/>
              <w:b w:val="0"/>
              <w:bCs w:val="0"/>
              <w:szCs w:val="28"/>
              <w:lang w:val="zh-CN"/>
            </w:rPr>
            <w:fldChar w:fldCharType="begin"/>
          </w:r>
          <w:r>
            <w:rPr>
              <w:rFonts w:ascii="Times New Roman" w:hAnsi="Times New Roman" w:eastAsia="仿宋_GB2312"/>
              <w:b w:val="0"/>
              <w:bCs w:val="0"/>
              <w:szCs w:val="28"/>
              <w:lang w:val="zh-CN"/>
            </w:rPr>
            <w:instrText xml:space="preserve"> HYPERLINK \l _Toc2553 </w:instrText>
          </w:r>
          <w:r>
            <w:rPr>
              <w:rFonts w:ascii="Times New Roman" w:hAnsi="Times New Roman" w:eastAsia="仿宋_GB2312"/>
              <w:b w:val="0"/>
              <w:bCs w:val="0"/>
              <w:szCs w:val="28"/>
              <w:lang w:val="zh-CN"/>
            </w:rPr>
            <w:fldChar w:fldCharType="separate"/>
          </w:r>
          <w:r>
            <w:rPr>
              <w:rFonts w:ascii="Times New Roman" w:hAnsi="Times New Roman" w:eastAsia="仿宋_GB2312"/>
              <w:b w:val="0"/>
              <w:bCs w:val="0"/>
              <w:szCs w:val="28"/>
            </w:rPr>
            <w:t>八、</w:t>
          </w:r>
          <w:r>
            <w:rPr>
              <w:rFonts w:hint="eastAsia" w:ascii="Times New Roman" w:hAnsi="Times New Roman" w:eastAsia="仿宋_GB2312"/>
              <w:b w:val="0"/>
              <w:bCs w:val="0"/>
              <w:szCs w:val="28"/>
            </w:rPr>
            <w:t>其他</w:t>
          </w:r>
          <w:r>
            <w:rPr>
              <w:rFonts w:ascii="Times New Roman" w:hAnsi="Times New Roman" w:eastAsia="仿宋_GB2312"/>
              <w:b w:val="0"/>
              <w:bCs w:val="0"/>
              <w:szCs w:val="28"/>
            </w:rPr>
            <w:t>需要说明的问题</w:t>
          </w:r>
          <w:r>
            <w:rPr>
              <w:rFonts w:ascii="Times New Roman" w:hAnsi="Times New Roman" w:eastAsia="仿宋_GB2312"/>
              <w:b w:val="0"/>
              <w:bCs w:val="0"/>
              <w:szCs w:val="28"/>
            </w:rPr>
            <w:tab/>
          </w:r>
          <w:r>
            <w:rPr>
              <w:rFonts w:ascii="Times New Roman" w:hAnsi="Times New Roman" w:eastAsia="仿宋_GB2312"/>
              <w:b w:val="0"/>
              <w:bCs w:val="0"/>
              <w:szCs w:val="28"/>
            </w:rPr>
            <w:fldChar w:fldCharType="begin"/>
          </w:r>
          <w:r>
            <w:rPr>
              <w:rFonts w:ascii="Times New Roman" w:hAnsi="Times New Roman" w:eastAsia="仿宋_GB2312"/>
              <w:b w:val="0"/>
              <w:bCs w:val="0"/>
              <w:szCs w:val="28"/>
            </w:rPr>
            <w:instrText xml:space="preserve"> PAGEREF _Toc2553 \h </w:instrText>
          </w:r>
          <w:r>
            <w:rPr>
              <w:rFonts w:ascii="Times New Roman" w:hAnsi="Times New Roman" w:eastAsia="仿宋_GB2312"/>
              <w:b w:val="0"/>
              <w:bCs w:val="0"/>
              <w:szCs w:val="28"/>
            </w:rPr>
            <w:fldChar w:fldCharType="separate"/>
          </w:r>
          <w:r>
            <w:rPr>
              <w:rFonts w:ascii="Times New Roman" w:hAnsi="Times New Roman" w:eastAsia="仿宋_GB2312"/>
              <w:b w:val="0"/>
              <w:bCs w:val="0"/>
              <w:szCs w:val="28"/>
            </w:rPr>
            <w:t>33</w:t>
          </w:r>
          <w:r>
            <w:rPr>
              <w:rFonts w:ascii="Times New Roman" w:hAnsi="Times New Roman" w:eastAsia="仿宋_GB2312"/>
              <w:b w:val="0"/>
              <w:bCs w:val="0"/>
              <w:szCs w:val="28"/>
            </w:rPr>
            <w:fldChar w:fldCharType="end"/>
          </w:r>
          <w:r>
            <w:rPr>
              <w:rFonts w:ascii="Times New Roman" w:hAnsi="Times New Roman" w:eastAsia="仿宋_GB2312"/>
              <w:b w:val="0"/>
              <w:bCs w:val="0"/>
              <w:szCs w:val="28"/>
              <w:lang w:val="zh-CN"/>
            </w:rPr>
            <w:fldChar w:fldCharType="end"/>
          </w:r>
        </w:p>
        <w:p w14:paraId="66CC5E97">
          <w:pPr>
            <w:tabs>
              <w:tab w:val="right" w:leader="dot" w:pos="8296"/>
            </w:tabs>
            <w:spacing w:line="240" w:lineRule="auto"/>
            <w:sectPr>
              <w:footerReference r:id="rId5" w:type="default"/>
              <w:pgSz w:w="11906" w:h="16838"/>
              <w:pgMar w:top="1440" w:right="1800" w:bottom="1440" w:left="1800" w:header="851" w:footer="992" w:gutter="0"/>
              <w:pgNumType w:fmt="decimal" w:start="1"/>
              <w:cols w:space="425" w:num="1"/>
              <w:docGrid w:type="lines" w:linePitch="312" w:charSpace="0"/>
            </w:sectPr>
          </w:pPr>
          <w:r>
            <w:rPr>
              <w:b/>
              <w:bCs/>
              <w:sz w:val="28"/>
              <w:szCs w:val="28"/>
              <w:lang w:val="zh-CN"/>
            </w:rPr>
            <w:fldChar w:fldCharType="end"/>
          </w:r>
        </w:p>
      </w:sdtContent>
    </w:sdt>
    <w:p w14:paraId="4955A929">
      <w:pPr>
        <w:spacing w:before="117" w:line="222" w:lineRule="auto"/>
        <w:jc w:val="center"/>
        <w:outlineLvl w:val="0"/>
        <w:rPr>
          <w:rFonts w:ascii="方正小标宋简体" w:eastAsia="方正小标宋简体"/>
          <w:sz w:val="36"/>
          <w:szCs w:val="36"/>
        </w:rPr>
      </w:pPr>
      <w:bookmarkStart w:id="0" w:name="_Toc148653408"/>
      <w:bookmarkStart w:id="1" w:name="_Toc29362"/>
      <w:r>
        <w:rPr>
          <w:rFonts w:hint="eastAsia" w:ascii="方正小标宋简体" w:eastAsia="方正小标宋简体"/>
          <w:spacing w:val="-3"/>
          <w:sz w:val="36"/>
          <w:szCs w:val="36"/>
          <w14:textOutline w14:w="6527" w14:cap="flat" w14:cmpd="sng" w14:algn="ctr">
            <w14:solidFill>
              <w14:srgbClr w14:val="000000"/>
            </w14:solidFill>
            <w14:prstDash w14:val="solid"/>
            <w14:miter w14:val="0"/>
          </w14:textOutline>
        </w:rPr>
        <w:t>摘</w:t>
      </w:r>
      <w:r>
        <w:rPr>
          <w:rFonts w:hint="eastAsia" w:ascii="方正小标宋简体" w:eastAsia="方正小标宋简体"/>
          <w:spacing w:val="-3"/>
          <w:sz w:val="36"/>
          <w:szCs w:val="36"/>
          <w:lang w:val="en-US" w:eastAsia="zh-CN"/>
          <w14:textOutline w14:w="6527" w14:cap="flat" w14:cmpd="sng" w14:algn="ctr">
            <w14:solidFill>
              <w14:srgbClr w14:val="000000"/>
            </w14:solidFill>
            <w14:prstDash w14:val="solid"/>
            <w14:miter w14:val="0"/>
          </w14:textOutline>
        </w:rPr>
        <w:t xml:space="preserve">  </w:t>
      </w:r>
      <w:r>
        <w:rPr>
          <w:rFonts w:hint="eastAsia" w:ascii="方正小标宋简体" w:eastAsia="方正小标宋简体"/>
          <w:spacing w:val="-3"/>
          <w:sz w:val="36"/>
          <w:szCs w:val="36"/>
          <w14:textOutline w14:w="6527" w14:cap="flat" w14:cmpd="sng" w14:algn="ctr">
            <w14:solidFill>
              <w14:srgbClr w14:val="000000"/>
            </w14:solidFill>
            <w14:prstDash w14:val="solid"/>
            <w14:miter w14:val="0"/>
          </w14:textOutline>
        </w:rPr>
        <w:t>要</w:t>
      </w:r>
      <w:bookmarkEnd w:id="0"/>
      <w:bookmarkEnd w:id="1"/>
    </w:p>
    <w:p w14:paraId="76476FB8">
      <w:pPr>
        <w:pStyle w:val="3"/>
        <w:ind w:left="0" w:leftChars="0" w:right="320" w:firstLine="562" w:firstLineChars="200"/>
        <w:rPr>
          <w:rFonts w:hint="eastAsia" w:ascii="方正仿宋_GB2312" w:hAnsi="方正仿宋_GB2312" w:eastAsia="方正仿宋_GB2312" w:cs="方正仿宋_GB2312"/>
          <w:b w:val="0"/>
          <w:bCs w:val="0"/>
          <w:sz w:val="28"/>
          <w:szCs w:val="28"/>
        </w:rPr>
      </w:pPr>
      <w:bookmarkStart w:id="2" w:name="_Toc11857"/>
      <w:r>
        <w:rPr>
          <w:rFonts w:hint="eastAsia" w:ascii="方正仿宋_GB2312" w:hAnsi="方正仿宋_GB2312" w:eastAsia="方正仿宋_GB2312" w:cs="方正仿宋_GB2312"/>
          <w:bCs w:val="0"/>
          <w:sz w:val="28"/>
          <w:szCs w:val="28"/>
        </w:rPr>
        <w:t>一、部门概况</w:t>
      </w:r>
      <w:bookmarkEnd w:id="2"/>
    </w:p>
    <w:p w14:paraId="1313847F">
      <w:pPr>
        <w:spacing w:line="276" w:lineRule="auto"/>
        <w:ind w:left="-178" w:firstLine="560" w:firstLineChars="200"/>
        <w:rPr>
          <w:sz w:val="28"/>
          <w:szCs w:val="28"/>
        </w:rPr>
      </w:pPr>
      <w:r>
        <w:rPr>
          <w:rFonts w:hint="eastAsia"/>
          <w:sz w:val="28"/>
          <w:szCs w:val="28"/>
        </w:rPr>
        <w:t>安宁市人民政府禄脿街道办事处</w:t>
      </w:r>
      <w:r>
        <w:rPr>
          <w:rFonts w:hint="eastAsia"/>
          <w:sz w:val="28"/>
          <w:szCs w:val="28"/>
          <w:lang w:val="en-US" w:eastAsia="zh-CN"/>
        </w:rPr>
        <w:t>主要职责为</w:t>
      </w:r>
      <w:r>
        <w:rPr>
          <w:sz w:val="28"/>
          <w:szCs w:val="28"/>
        </w:rPr>
        <w:t>加强党的建设</w:t>
      </w:r>
      <w:r>
        <w:rPr>
          <w:rFonts w:hint="eastAsia"/>
          <w:sz w:val="28"/>
          <w:szCs w:val="28"/>
          <w:lang w:eastAsia="zh-CN"/>
        </w:rPr>
        <w:t>，</w:t>
      </w:r>
      <w:r>
        <w:rPr>
          <w:sz w:val="28"/>
          <w:szCs w:val="28"/>
        </w:rPr>
        <w:t>落实新时代党的建设总要求，加强基层党组织建设，落实党建工作责任制，推进本街道机关及辖区内村</w:t>
      </w:r>
      <w:r>
        <w:rPr>
          <w:rFonts w:hint="eastAsia"/>
          <w:sz w:val="28"/>
          <w:szCs w:val="28"/>
          <w:lang w:eastAsia="zh-CN"/>
        </w:rPr>
        <w:t>（</w:t>
      </w:r>
      <w:r>
        <w:rPr>
          <w:sz w:val="28"/>
          <w:szCs w:val="28"/>
        </w:rPr>
        <w:t>社区</w:t>
      </w:r>
      <w:r>
        <w:rPr>
          <w:rFonts w:hint="eastAsia"/>
          <w:sz w:val="28"/>
          <w:szCs w:val="28"/>
          <w:lang w:eastAsia="zh-CN"/>
        </w:rPr>
        <w:t>）</w:t>
      </w:r>
      <w:r>
        <w:rPr>
          <w:sz w:val="28"/>
          <w:szCs w:val="28"/>
        </w:rPr>
        <w:t>、各类组织党建工作。促进经济发展</w:t>
      </w:r>
      <w:r>
        <w:rPr>
          <w:rFonts w:hint="eastAsia"/>
          <w:sz w:val="28"/>
          <w:szCs w:val="28"/>
          <w:lang w:eastAsia="zh-CN"/>
        </w:rPr>
        <w:t>，</w:t>
      </w:r>
      <w:r>
        <w:rPr>
          <w:sz w:val="28"/>
          <w:szCs w:val="28"/>
        </w:rPr>
        <w:t>负责编制和组织实施本辖区内经济社会发展、国土空间等各项发展规划和年度计划。协调推进乡村振兴、城乡建设管理、人居环境提升、生态环境保护、自然资源管理和利用，推动街道、村</w:t>
      </w:r>
      <w:r>
        <w:rPr>
          <w:rFonts w:hint="eastAsia"/>
          <w:sz w:val="28"/>
          <w:szCs w:val="28"/>
          <w:lang w:eastAsia="zh-CN"/>
        </w:rPr>
        <w:t>（</w:t>
      </w:r>
      <w:r>
        <w:rPr>
          <w:sz w:val="28"/>
          <w:szCs w:val="28"/>
        </w:rPr>
        <w:t>社区</w:t>
      </w:r>
      <w:r>
        <w:rPr>
          <w:rFonts w:hint="eastAsia"/>
          <w:sz w:val="28"/>
          <w:szCs w:val="28"/>
          <w:lang w:eastAsia="zh-CN"/>
        </w:rPr>
        <w:t>）</w:t>
      </w:r>
      <w:r>
        <w:rPr>
          <w:sz w:val="28"/>
          <w:szCs w:val="28"/>
        </w:rPr>
        <w:t>高质量发展。深化供给侧结构性改革，提高经济发展水平，增加村</w:t>
      </w:r>
      <w:r>
        <w:rPr>
          <w:rFonts w:hint="eastAsia"/>
          <w:sz w:val="28"/>
          <w:szCs w:val="28"/>
          <w:lang w:eastAsia="zh-CN"/>
        </w:rPr>
        <w:t>（</w:t>
      </w:r>
      <w:r>
        <w:rPr>
          <w:sz w:val="28"/>
          <w:szCs w:val="28"/>
        </w:rPr>
        <w:t>居</w:t>
      </w:r>
      <w:r>
        <w:rPr>
          <w:rFonts w:hint="eastAsia"/>
          <w:sz w:val="28"/>
          <w:szCs w:val="28"/>
          <w:lang w:eastAsia="zh-CN"/>
        </w:rPr>
        <w:t>）</w:t>
      </w:r>
      <w:r>
        <w:rPr>
          <w:sz w:val="28"/>
          <w:szCs w:val="28"/>
        </w:rPr>
        <w:t>民收入。强化公共服务</w:t>
      </w:r>
      <w:r>
        <w:rPr>
          <w:rFonts w:hint="eastAsia"/>
          <w:sz w:val="28"/>
          <w:szCs w:val="28"/>
          <w:lang w:eastAsia="zh-CN"/>
        </w:rPr>
        <w:t>，</w:t>
      </w:r>
      <w:r>
        <w:rPr>
          <w:sz w:val="28"/>
          <w:szCs w:val="28"/>
        </w:rPr>
        <w:t>组织实施与群众生活密切相关的公共服务和社会事务，落实教体文化、科技人才、卫生健康、食品安全、社会保障、民政优抚等方面相关政策</w:t>
      </w:r>
      <w:r>
        <w:rPr>
          <w:rFonts w:hint="eastAsia"/>
          <w:sz w:val="28"/>
          <w:szCs w:val="28"/>
          <w:lang w:eastAsia="zh-CN"/>
        </w:rPr>
        <w:t>；</w:t>
      </w:r>
      <w:r>
        <w:rPr>
          <w:sz w:val="28"/>
          <w:szCs w:val="28"/>
        </w:rPr>
        <w:t>加强辖区内公共基础设施、公共服务设施和各项公益事业建设，推动基本公共服务均等化。健全完善街道、村</w:t>
      </w:r>
      <w:r>
        <w:rPr>
          <w:rFonts w:hint="eastAsia"/>
          <w:sz w:val="28"/>
          <w:szCs w:val="28"/>
          <w:lang w:eastAsia="zh-CN"/>
        </w:rPr>
        <w:t>（</w:t>
      </w:r>
      <w:r>
        <w:rPr>
          <w:sz w:val="28"/>
          <w:szCs w:val="28"/>
        </w:rPr>
        <w:t>社区</w:t>
      </w:r>
      <w:r>
        <w:rPr>
          <w:rFonts w:hint="eastAsia"/>
          <w:sz w:val="28"/>
          <w:szCs w:val="28"/>
          <w:lang w:eastAsia="zh-CN"/>
        </w:rPr>
        <w:t>）</w:t>
      </w:r>
      <w:r>
        <w:rPr>
          <w:sz w:val="28"/>
          <w:szCs w:val="28"/>
        </w:rPr>
        <w:t>两级政务服务体系。维护安全稳定</w:t>
      </w:r>
      <w:r>
        <w:rPr>
          <w:rFonts w:hint="eastAsia"/>
          <w:sz w:val="28"/>
          <w:szCs w:val="28"/>
          <w:lang w:eastAsia="zh-CN"/>
        </w:rPr>
        <w:t>，</w:t>
      </w:r>
      <w:r>
        <w:rPr>
          <w:sz w:val="28"/>
          <w:szCs w:val="28"/>
        </w:rPr>
        <w:t>依法承担辖区内平安建设、综合治理、安全生产、消防、防灾减灾救灾、应急救援等工作，保障辖区内公民和各类经济组织的合法权益。推进网格化管理和服务，加强社会治安群防群治，健全完善信访和社会矛盾多元预防调处化解综合机制，维护社会和谐稳定。实施综合管理</w:t>
      </w:r>
      <w:r>
        <w:rPr>
          <w:rFonts w:hint="eastAsia"/>
          <w:sz w:val="28"/>
          <w:szCs w:val="28"/>
          <w:lang w:eastAsia="zh-CN"/>
        </w:rPr>
        <w:t>，</w:t>
      </w:r>
      <w:r>
        <w:rPr>
          <w:sz w:val="28"/>
          <w:szCs w:val="28"/>
        </w:rPr>
        <w:t>承担本街道经济建设、政治建设、文化建设、社会建设、生态文明建设和党的建设，以及城市建设中重大问题的综合协调和监督检查等职能。统筹协调财政财务管理、统计管理等工作。</w:t>
      </w:r>
    </w:p>
    <w:p w14:paraId="7C53AA7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both"/>
        <w:rPr>
          <w:rFonts w:hint="eastAsia"/>
          <w:sz w:val="28"/>
          <w:szCs w:val="28"/>
          <w:lang w:val="en-US" w:eastAsia="zh-CN"/>
        </w:rPr>
      </w:pPr>
      <w:r>
        <w:rPr>
          <w:sz w:val="28"/>
          <w:szCs w:val="28"/>
        </w:rPr>
        <w:t>禄脿街道办事处设5个内设机构</w:t>
      </w:r>
      <w:r>
        <w:rPr>
          <w:rFonts w:hint="eastAsia"/>
          <w:sz w:val="28"/>
          <w:szCs w:val="28"/>
          <w:lang w:eastAsia="zh-CN"/>
        </w:rPr>
        <w:t>：</w:t>
      </w:r>
      <w:r>
        <w:rPr>
          <w:sz w:val="28"/>
          <w:szCs w:val="28"/>
        </w:rPr>
        <w:t>党政综合办公室</w:t>
      </w:r>
      <w:r>
        <w:rPr>
          <w:rFonts w:hint="eastAsia"/>
          <w:sz w:val="28"/>
          <w:szCs w:val="28"/>
          <w:lang w:eastAsia="zh-CN"/>
        </w:rPr>
        <w:t>、</w:t>
      </w:r>
      <w:r>
        <w:rPr>
          <w:sz w:val="28"/>
          <w:szCs w:val="28"/>
        </w:rPr>
        <w:t>基层党建办公室</w:t>
      </w:r>
      <w:r>
        <w:rPr>
          <w:rFonts w:hint="eastAsia"/>
          <w:sz w:val="28"/>
          <w:szCs w:val="28"/>
          <w:lang w:eastAsia="zh-CN"/>
        </w:rPr>
        <w:t>、</w:t>
      </w:r>
      <w:r>
        <w:rPr>
          <w:sz w:val="28"/>
          <w:szCs w:val="28"/>
        </w:rPr>
        <w:t>经济发展办公室</w:t>
      </w:r>
      <w:r>
        <w:rPr>
          <w:rFonts w:hint="eastAsia"/>
          <w:sz w:val="28"/>
          <w:szCs w:val="28"/>
          <w:lang w:eastAsia="zh-CN"/>
        </w:rPr>
        <w:t>、</w:t>
      </w:r>
      <w:r>
        <w:rPr>
          <w:sz w:val="28"/>
          <w:szCs w:val="28"/>
        </w:rPr>
        <w:t>社会事务办公室</w:t>
      </w:r>
      <w:r>
        <w:rPr>
          <w:rFonts w:hint="eastAsia"/>
          <w:sz w:val="28"/>
          <w:szCs w:val="28"/>
          <w:lang w:eastAsia="zh-CN"/>
        </w:rPr>
        <w:t>（</w:t>
      </w:r>
      <w:r>
        <w:rPr>
          <w:sz w:val="28"/>
          <w:szCs w:val="28"/>
        </w:rPr>
        <w:t>退役军人服务站</w:t>
      </w:r>
      <w:r>
        <w:rPr>
          <w:rFonts w:hint="eastAsia"/>
          <w:sz w:val="28"/>
          <w:szCs w:val="28"/>
          <w:lang w:eastAsia="zh-CN"/>
        </w:rPr>
        <w:t>）</w:t>
      </w:r>
      <w:r>
        <w:rPr>
          <w:rFonts w:hint="eastAsia"/>
          <w:sz w:val="28"/>
          <w:szCs w:val="28"/>
          <w:lang w:val="en-US" w:eastAsia="zh-CN"/>
        </w:rPr>
        <w:t>和</w:t>
      </w:r>
      <w:r>
        <w:rPr>
          <w:sz w:val="28"/>
          <w:szCs w:val="28"/>
        </w:rPr>
        <w:t>平安法治办公室</w:t>
      </w:r>
      <w:r>
        <w:rPr>
          <w:rFonts w:hint="eastAsia"/>
          <w:sz w:val="28"/>
          <w:szCs w:val="28"/>
          <w:lang w:eastAsia="zh-CN"/>
        </w:rPr>
        <w:t>。</w:t>
      </w:r>
      <w:r>
        <w:rPr>
          <w:rFonts w:hint="eastAsia"/>
          <w:sz w:val="28"/>
          <w:szCs w:val="28"/>
          <w:lang w:val="en-US" w:eastAsia="zh-CN"/>
        </w:rPr>
        <w:t>所属</w:t>
      </w:r>
      <w:r>
        <w:rPr>
          <w:sz w:val="28"/>
          <w:szCs w:val="28"/>
        </w:rPr>
        <w:t>3个事业单位</w:t>
      </w:r>
      <w:r>
        <w:rPr>
          <w:rFonts w:hint="eastAsia"/>
          <w:sz w:val="28"/>
          <w:szCs w:val="28"/>
          <w:lang w:eastAsia="zh-CN"/>
        </w:rPr>
        <w:t>，</w:t>
      </w:r>
      <w:r>
        <w:rPr>
          <w:rFonts w:hint="eastAsia"/>
          <w:sz w:val="28"/>
          <w:szCs w:val="28"/>
          <w:lang w:val="en-US" w:eastAsia="zh-CN"/>
        </w:rPr>
        <w:t>分别为：</w:t>
      </w:r>
      <w:r>
        <w:rPr>
          <w:sz w:val="28"/>
          <w:szCs w:val="28"/>
        </w:rPr>
        <w:t>党群服务中心</w:t>
      </w:r>
      <w:r>
        <w:rPr>
          <w:rFonts w:hint="eastAsia"/>
          <w:sz w:val="28"/>
          <w:szCs w:val="28"/>
          <w:lang w:eastAsia="zh-CN"/>
        </w:rPr>
        <w:t>（</w:t>
      </w:r>
      <w:r>
        <w:rPr>
          <w:sz w:val="28"/>
          <w:szCs w:val="28"/>
        </w:rPr>
        <w:t>新时代文明实践所</w:t>
      </w:r>
      <w:r>
        <w:rPr>
          <w:rFonts w:hint="eastAsia"/>
          <w:sz w:val="28"/>
          <w:szCs w:val="28"/>
          <w:lang w:eastAsia="zh-CN"/>
        </w:rPr>
        <w:t>）、</w:t>
      </w:r>
      <w:r>
        <w:rPr>
          <w:sz w:val="28"/>
          <w:szCs w:val="28"/>
        </w:rPr>
        <w:t>综合行政执法队</w:t>
      </w:r>
      <w:r>
        <w:rPr>
          <w:rFonts w:hint="eastAsia"/>
          <w:sz w:val="28"/>
          <w:szCs w:val="28"/>
          <w:lang w:eastAsia="zh-CN"/>
        </w:rPr>
        <w:t>（</w:t>
      </w:r>
      <w:r>
        <w:rPr>
          <w:sz w:val="28"/>
          <w:szCs w:val="28"/>
        </w:rPr>
        <w:t>专职消防队、消防工作站</w:t>
      </w:r>
      <w:r>
        <w:rPr>
          <w:rFonts w:hint="eastAsia"/>
          <w:sz w:val="28"/>
          <w:szCs w:val="28"/>
          <w:lang w:eastAsia="zh-CN"/>
        </w:rPr>
        <w:t>）</w:t>
      </w:r>
      <w:r>
        <w:rPr>
          <w:rFonts w:hint="eastAsia"/>
          <w:sz w:val="28"/>
          <w:szCs w:val="28"/>
          <w:lang w:val="en-US" w:eastAsia="zh-CN"/>
        </w:rPr>
        <w:t>和</w:t>
      </w:r>
      <w:r>
        <w:rPr>
          <w:sz w:val="28"/>
          <w:szCs w:val="28"/>
        </w:rPr>
        <w:t>城市建设服务</w:t>
      </w:r>
      <w:r>
        <w:rPr>
          <w:rFonts w:hint="eastAsia"/>
          <w:sz w:val="28"/>
          <w:szCs w:val="28"/>
          <w:lang w:val="en-US" w:eastAsia="zh-CN"/>
        </w:rPr>
        <w:t>中心。</w:t>
      </w:r>
    </w:p>
    <w:p w14:paraId="786315A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both"/>
        <w:rPr>
          <w:rFonts w:hint="default"/>
          <w:sz w:val="28"/>
          <w:szCs w:val="28"/>
          <w:lang w:val="en-US" w:eastAsia="zh-CN"/>
        </w:rPr>
      </w:pPr>
      <w:r>
        <w:rPr>
          <w:sz w:val="28"/>
          <w:szCs w:val="28"/>
        </w:rPr>
        <w:t>禄脿街道办事处</w:t>
      </w:r>
      <w:r>
        <w:rPr>
          <w:rFonts w:hint="default"/>
          <w:sz w:val="28"/>
          <w:szCs w:val="28"/>
          <w:lang w:val="en-US" w:eastAsia="zh-CN"/>
        </w:rPr>
        <w:t>2025年</w:t>
      </w:r>
      <w:r>
        <w:rPr>
          <w:rFonts w:hint="eastAsia"/>
          <w:sz w:val="28"/>
          <w:szCs w:val="28"/>
          <w:lang w:val="en-US" w:eastAsia="zh-CN"/>
        </w:rPr>
        <w:t>初</w:t>
      </w:r>
      <w:r>
        <w:rPr>
          <w:rFonts w:hint="default"/>
          <w:sz w:val="28"/>
          <w:szCs w:val="28"/>
          <w:lang w:val="en-US" w:eastAsia="zh-CN"/>
        </w:rPr>
        <w:t>收入预算35,635,874.80元，其中</w:t>
      </w:r>
      <w:r>
        <w:rPr>
          <w:rFonts w:hint="eastAsia"/>
          <w:sz w:val="28"/>
          <w:szCs w:val="28"/>
          <w:lang w:val="en-US" w:eastAsia="zh-CN"/>
        </w:rPr>
        <w:t>：</w:t>
      </w:r>
      <w:r>
        <w:rPr>
          <w:rFonts w:hint="default"/>
          <w:sz w:val="28"/>
          <w:szCs w:val="28"/>
          <w:lang w:val="en-US" w:eastAsia="zh-CN"/>
        </w:rPr>
        <w:t>一般公共预算收入35,446,046.00元，上年结转收入189,828.80元。</w:t>
      </w:r>
    </w:p>
    <w:p w14:paraId="6050CE00">
      <w:pPr>
        <w:spacing w:line="276" w:lineRule="auto"/>
        <w:ind w:left="-178" w:firstLine="560" w:firstLineChars="200"/>
        <w:rPr>
          <w:rFonts w:hint="eastAsia" w:ascii="Times New Roman" w:hAnsi="Times New Roman" w:eastAsia="仿宋_GB2312" w:cs="Times New Roman"/>
          <w:kern w:val="0"/>
          <w:sz w:val="28"/>
          <w:szCs w:val="28"/>
          <w:lang w:val="en-US" w:eastAsia="zh-CN" w:bidi="ar"/>
        </w:rPr>
      </w:pPr>
      <w:r>
        <w:rPr>
          <w:rFonts w:hint="eastAsia" w:ascii="Times New Roman" w:hAnsi="Times New Roman" w:eastAsia="仿宋_GB2312" w:cs="Times New Roman"/>
          <w:kern w:val="0"/>
          <w:sz w:val="28"/>
          <w:szCs w:val="28"/>
          <w:lang w:val="en-US" w:eastAsia="zh-CN" w:bidi="ar"/>
        </w:rPr>
        <w:t>禄脿街道办事处</w:t>
      </w:r>
      <w:r>
        <w:rPr>
          <w:rFonts w:hint="default" w:ascii="Times New Roman" w:hAnsi="Times New Roman" w:eastAsia="仿宋_GB2312" w:cs="Times New Roman"/>
          <w:kern w:val="0"/>
          <w:sz w:val="28"/>
          <w:szCs w:val="28"/>
          <w:lang w:val="en-US" w:eastAsia="zh-CN" w:bidi="ar"/>
        </w:rPr>
        <w:t>2025年</w:t>
      </w:r>
      <w:r>
        <w:rPr>
          <w:rFonts w:hint="eastAsia" w:ascii="Times New Roman" w:hAnsi="Times New Roman" w:eastAsia="仿宋_GB2312" w:cs="Times New Roman"/>
          <w:kern w:val="0"/>
          <w:sz w:val="28"/>
          <w:szCs w:val="28"/>
          <w:lang w:val="en-US" w:eastAsia="zh-CN" w:bidi="ar"/>
        </w:rPr>
        <w:t>初预算支出总计</w:t>
      </w:r>
      <w:r>
        <w:rPr>
          <w:rFonts w:hint="default" w:ascii="Times New Roman" w:hAnsi="Times New Roman" w:eastAsia="仿宋_GB2312" w:cs="Times New Roman"/>
          <w:kern w:val="0"/>
          <w:sz w:val="28"/>
          <w:szCs w:val="28"/>
          <w:lang w:val="en-US" w:eastAsia="zh-CN" w:bidi="ar"/>
        </w:rPr>
        <w:t>35,635,874.80元，财政拨款安排支出35,466,214.00元，其中：基本支出18,065,846.00元</w:t>
      </w:r>
      <w:r>
        <w:rPr>
          <w:rFonts w:hint="eastAsia" w:cs="Times New Roman"/>
          <w:kern w:val="0"/>
          <w:sz w:val="28"/>
          <w:szCs w:val="28"/>
          <w:lang w:val="en-US" w:eastAsia="zh-CN" w:bidi="ar"/>
        </w:rPr>
        <w:t>（</w:t>
      </w:r>
      <w:r>
        <w:rPr>
          <w:rFonts w:hint="default" w:ascii="Times New Roman" w:hAnsi="Times New Roman" w:eastAsia="仿宋_GB2312" w:cs="Times New Roman"/>
          <w:kern w:val="0"/>
          <w:sz w:val="28"/>
          <w:szCs w:val="28"/>
          <w:lang w:val="en-US" w:eastAsia="zh-CN" w:bidi="ar"/>
        </w:rPr>
        <w:t>人员经费17,036,746.00元、公用经费1,029,100.00元</w:t>
      </w:r>
      <w:r>
        <w:rPr>
          <w:rFonts w:hint="eastAsia" w:cs="Times New Roman"/>
          <w:kern w:val="0"/>
          <w:sz w:val="28"/>
          <w:szCs w:val="28"/>
          <w:lang w:val="en-US" w:eastAsia="zh-CN" w:bidi="ar"/>
        </w:rPr>
        <w:t>），</w:t>
      </w:r>
      <w:r>
        <w:rPr>
          <w:rFonts w:hint="default" w:ascii="Times New Roman" w:hAnsi="Times New Roman" w:eastAsia="仿宋_GB2312" w:cs="Times New Roman"/>
          <w:kern w:val="0"/>
          <w:sz w:val="28"/>
          <w:szCs w:val="28"/>
          <w:lang w:val="en-US" w:eastAsia="zh-CN" w:bidi="ar"/>
        </w:rPr>
        <w:t>项目支出17,400,368.00元。</w:t>
      </w:r>
    </w:p>
    <w:p w14:paraId="16FBCB91">
      <w:pPr>
        <w:pStyle w:val="3"/>
        <w:ind w:left="0" w:leftChars="0" w:right="320" w:firstLine="562" w:firstLineChars="200"/>
        <w:rPr>
          <w:rFonts w:ascii="Times New Roman" w:hAnsi="Times New Roman" w:cs="Times New Roman"/>
          <w:b w:val="0"/>
          <w:sz w:val="28"/>
          <w:szCs w:val="28"/>
        </w:rPr>
      </w:pPr>
      <w:bookmarkStart w:id="3" w:name="_Toc27037"/>
      <w:r>
        <w:rPr>
          <w:rFonts w:ascii="Times New Roman" w:hAnsi="Times New Roman" w:cs="Times New Roman"/>
          <w:sz w:val="28"/>
          <w:szCs w:val="28"/>
        </w:rPr>
        <w:t>二、</w:t>
      </w:r>
      <w:r>
        <w:rPr>
          <w:rFonts w:hint="eastAsia" w:ascii="Times New Roman" w:hAnsi="Times New Roman" w:cs="Times New Roman"/>
          <w:sz w:val="28"/>
          <w:szCs w:val="28"/>
        </w:rPr>
        <w:t>绩效</w:t>
      </w:r>
      <w:r>
        <w:rPr>
          <w:rFonts w:ascii="Times New Roman" w:hAnsi="Times New Roman" w:cs="Times New Roman"/>
          <w:sz w:val="28"/>
          <w:szCs w:val="28"/>
        </w:rPr>
        <w:t>评价结论</w:t>
      </w:r>
      <w:bookmarkEnd w:id="3"/>
    </w:p>
    <w:p w14:paraId="54BD2CED">
      <w:pPr>
        <w:spacing w:line="276" w:lineRule="auto"/>
        <w:ind w:left="-178" w:firstLine="560" w:firstLineChars="200"/>
        <w:rPr>
          <w:sz w:val="28"/>
          <w:szCs w:val="28"/>
          <w:highlight w:val="none"/>
        </w:rPr>
      </w:pPr>
      <w:r>
        <w:rPr>
          <w:sz w:val="28"/>
          <w:szCs w:val="22"/>
        </w:rPr>
        <w:t>202</w:t>
      </w:r>
      <w:r>
        <w:rPr>
          <w:rFonts w:hint="eastAsia"/>
          <w:sz w:val="28"/>
          <w:szCs w:val="22"/>
          <w:lang w:val="en-US" w:eastAsia="zh-CN"/>
        </w:rPr>
        <w:t>5</w:t>
      </w:r>
      <w:r>
        <w:rPr>
          <w:sz w:val="28"/>
          <w:szCs w:val="22"/>
        </w:rPr>
        <w:t>年</w:t>
      </w:r>
      <w:r>
        <w:rPr>
          <w:rFonts w:hint="eastAsia" w:ascii="Times New Roman" w:hAnsi="Times New Roman" w:eastAsia="仿宋_GB2312" w:cs="Times New Roman"/>
          <w:kern w:val="0"/>
          <w:sz w:val="28"/>
          <w:szCs w:val="28"/>
          <w:lang w:val="en-US" w:eastAsia="zh-CN" w:bidi="ar"/>
        </w:rPr>
        <w:t>禄脿街道办事处</w:t>
      </w:r>
      <w:r>
        <w:rPr>
          <w:rFonts w:hint="eastAsia"/>
          <w:sz w:val="28"/>
          <w:szCs w:val="22"/>
          <w:lang w:val="en-US" w:eastAsia="zh-CN"/>
        </w:rPr>
        <w:t>1-9月监控项目绩效运行监控</w:t>
      </w:r>
      <w:r>
        <w:rPr>
          <w:sz w:val="28"/>
          <w:szCs w:val="22"/>
        </w:rPr>
        <w:t>得分</w:t>
      </w:r>
      <w:r>
        <w:rPr>
          <w:rFonts w:hint="eastAsia"/>
          <w:sz w:val="28"/>
          <w:szCs w:val="22"/>
          <w:lang w:val="en-US" w:eastAsia="zh-CN"/>
        </w:rPr>
        <w:t>87分</w:t>
      </w:r>
      <w:r>
        <w:rPr>
          <w:rFonts w:hint="eastAsia"/>
          <w:sz w:val="28"/>
          <w:szCs w:val="28"/>
          <w:highlight w:val="none"/>
        </w:rPr>
        <w:t>，绩效</w:t>
      </w:r>
      <w:r>
        <w:rPr>
          <w:rFonts w:hint="eastAsia"/>
          <w:sz w:val="28"/>
          <w:szCs w:val="28"/>
          <w:highlight w:val="none"/>
          <w:lang w:val="en-US" w:eastAsia="zh-CN"/>
        </w:rPr>
        <w:t>监控</w:t>
      </w:r>
      <w:r>
        <w:rPr>
          <w:rFonts w:hint="eastAsia"/>
          <w:sz w:val="28"/>
          <w:szCs w:val="28"/>
          <w:highlight w:val="none"/>
        </w:rPr>
        <w:t>评级为“良”。</w:t>
      </w:r>
    </w:p>
    <w:p w14:paraId="7871633A">
      <w:pPr>
        <w:spacing w:line="276" w:lineRule="auto"/>
        <w:ind w:left="-178" w:firstLine="560" w:firstLineChars="200"/>
        <w:rPr>
          <w:rFonts w:hint="eastAsia"/>
          <w:sz w:val="28"/>
          <w:szCs w:val="28"/>
          <w:highlight w:val="none"/>
        </w:rPr>
      </w:pPr>
      <w:r>
        <w:rPr>
          <w:sz w:val="28"/>
          <w:szCs w:val="22"/>
        </w:rPr>
        <w:t>202</w:t>
      </w:r>
      <w:r>
        <w:rPr>
          <w:rFonts w:hint="eastAsia"/>
          <w:sz w:val="28"/>
          <w:szCs w:val="22"/>
          <w:lang w:val="en-US" w:eastAsia="zh-CN"/>
        </w:rPr>
        <w:t>5年1-9月，</w:t>
      </w:r>
      <w:r>
        <w:rPr>
          <w:rFonts w:hint="eastAsia" w:ascii="Times New Roman" w:hAnsi="Times New Roman" w:eastAsia="仿宋_GB2312" w:cs="Times New Roman"/>
          <w:kern w:val="0"/>
          <w:sz w:val="28"/>
          <w:szCs w:val="28"/>
          <w:lang w:val="en-US" w:eastAsia="zh-CN" w:bidi="ar"/>
        </w:rPr>
        <w:t>禄脿街道办事处</w:t>
      </w:r>
      <w:r>
        <w:rPr>
          <w:rFonts w:hint="eastAsia"/>
          <w:sz w:val="28"/>
          <w:szCs w:val="28"/>
          <w:highlight w:val="none"/>
        </w:rPr>
        <w:t>稳步推进基础民生工程建设，扎实推进农村人居环境整治面上工作；</w:t>
      </w:r>
      <w:r>
        <w:rPr>
          <w:rFonts w:hint="eastAsia"/>
          <w:sz w:val="28"/>
          <w:szCs w:val="28"/>
          <w:highlight w:val="none"/>
          <w:lang w:eastAsia="zh-CN"/>
        </w:rPr>
        <w:t>推进通</w:t>
      </w:r>
      <w:r>
        <w:rPr>
          <w:rFonts w:hint="eastAsia"/>
          <w:sz w:val="28"/>
          <w:szCs w:val="28"/>
          <w:highlight w:val="none"/>
        </w:rPr>
        <w:t>村道路建设，</w:t>
      </w:r>
      <w:r>
        <w:rPr>
          <w:rFonts w:hint="eastAsia"/>
          <w:sz w:val="28"/>
          <w:szCs w:val="28"/>
          <w:highlight w:val="none"/>
          <w:lang w:eastAsia="zh-CN"/>
        </w:rPr>
        <w:t>开展</w:t>
      </w:r>
      <w:r>
        <w:rPr>
          <w:rFonts w:hint="eastAsia"/>
          <w:sz w:val="28"/>
          <w:szCs w:val="28"/>
          <w:highlight w:val="none"/>
        </w:rPr>
        <w:t>村内道路硬化</w:t>
      </w:r>
      <w:r>
        <w:rPr>
          <w:rFonts w:hint="eastAsia"/>
          <w:sz w:val="28"/>
          <w:szCs w:val="28"/>
          <w:highlight w:val="none"/>
          <w:lang w:eastAsia="zh-CN"/>
        </w:rPr>
        <w:t>、</w:t>
      </w:r>
      <w:r>
        <w:rPr>
          <w:rFonts w:hint="eastAsia"/>
          <w:sz w:val="28"/>
          <w:szCs w:val="28"/>
          <w:highlight w:val="none"/>
        </w:rPr>
        <w:t>村庄清洁行动</w:t>
      </w:r>
      <w:r>
        <w:rPr>
          <w:rFonts w:hint="eastAsia"/>
          <w:sz w:val="28"/>
          <w:szCs w:val="28"/>
          <w:highlight w:val="none"/>
          <w:lang w:eastAsia="zh-CN"/>
        </w:rPr>
        <w:t>，</w:t>
      </w:r>
      <w:r>
        <w:rPr>
          <w:rFonts w:hint="eastAsia"/>
          <w:sz w:val="28"/>
          <w:szCs w:val="28"/>
          <w:highlight w:val="none"/>
        </w:rPr>
        <w:t>持续提升村容村貌</w:t>
      </w:r>
      <w:r>
        <w:rPr>
          <w:rFonts w:hint="eastAsia"/>
          <w:sz w:val="28"/>
          <w:szCs w:val="28"/>
          <w:highlight w:val="none"/>
          <w:lang w:eastAsia="zh-CN"/>
        </w:rPr>
        <w:t>；</w:t>
      </w:r>
      <w:r>
        <w:rPr>
          <w:rFonts w:hint="eastAsia"/>
          <w:sz w:val="28"/>
          <w:szCs w:val="28"/>
          <w:highlight w:val="none"/>
        </w:rPr>
        <w:t>全面推进农村生活垃圾治理，推进农村生活垃圾治理体系建设，开展就近分类、源头减量试点</w:t>
      </w:r>
      <w:r>
        <w:rPr>
          <w:rFonts w:hint="eastAsia"/>
          <w:sz w:val="28"/>
          <w:szCs w:val="28"/>
          <w:highlight w:val="none"/>
          <w:lang w:eastAsia="zh-CN"/>
        </w:rPr>
        <w:t>；</w:t>
      </w:r>
      <w:r>
        <w:rPr>
          <w:rFonts w:hint="eastAsia"/>
          <w:sz w:val="28"/>
          <w:szCs w:val="28"/>
          <w:highlight w:val="none"/>
        </w:rPr>
        <w:t>推进禄脿村张氏祠堂保护性修缮工程；实施村级综合文化服务中心达标建设工程；切实加强文艺团队建设和艺术人才培养；积极组织开展群众喜闻乐见的文化活动。</w:t>
      </w:r>
      <w:r>
        <w:rPr>
          <w:rFonts w:hint="eastAsia"/>
          <w:sz w:val="28"/>
          <w:szCs w:val="28"/>
        </w:rPr>
        <w:t>但也存在部分目标任务未按计划完成的问题。</w:t>
      </w:r>
    </w:p>
    <w:p w14:paraId="30F88DD3">
      <w:pPr>
        <w:spacing w:line="276" w:lineRule="auto"/>
        <w:ind w:left="-178" w:firstLine="560" w:firstLineChars="200"/>
        <w:rPr>
          <w:rFonts w:hint="eastAsia" w:ascii="Times New Roman" w:hAnsi="Times New Roman" w:cs="Times New Roman"/>
          <w:sz w:val="28"/>
          <w:szCs w:val="28"/>
          <w:highlight w:val="none"/>
        </w:rPr>
      </w:pPr>
      <w:r>
        <w:rPr>
          <w:rFonts w:hint="eastAsia"/>
          <w:sz w:val="28"/>
          <w:szCs w:val="28"/>
          <w:highlight w:val="none"/>
        </w:rPr>
        <w:t>在决策方面，</w:t>
      </w:r>
      <w:r>
        <w:rPr>
          <w:rFonts w:hint="eastAsia" w:ascii="Times New Roman" w:hAnsi="Times New Roman" w:eastAsia="仿宋_GB2312" w:cs="Times New Roman"/>
          <w:kern w:val="0"/>
          <w:sz w:val="28"/>
          <w:szCs w:val="28"/>
          <w:lang w:val="en-US" w:eastAsia="zh-CN" w:bidi="ar"/>
        </w:rPr>
        <w:t>禄脿街道</w:t>
      </w:r>
      <w:r>
        <w:rPr>
          <w:rFonts w:hint="eastAsia"/>
          <w:sz w:val="28"/>
          <w:szCs w:val="28"/>
          <w:highlight w:val="none"/>
          <w:lang w:val="en-US" w:eastAsia="zh-CN"/>
        </w:rPr>
        <w:t>办事处各项目</w:t>
      </w:r>
      <w:r>
        <w:rPr>
          <w:rFonts w:hint="eastAsia"/>
          <w:sz w:val="28"/>
          <w:szCs w:val="28"/>
          <w:highlight w:val="none"/>
        </w:rPr>
        <w:t>立项符合国家法律法规、国民</w:t>
      </w:r>
      <w:r>
        <w:rPr>
          <w:rFonts w:hint="eastAsia" w:ascii="Times New Roman" w:hAnsi="Times New Roman" w:cs="Times New Roman"/>
          <w:sz w:val="28"/>
          <w:szCs w:val="28"/>
          <w:highlight w:val="none"/>
        </w:rPr>
        <w:t>经济发展</w:t>
      </w:r>
      <w:r>
        <w:rPr>
          <w:rFonts w:hint="eastAsia" w:ascii="Times New Roman" w:hAnsi="Times New Roman" w:cs="Times New Roman"/>
          <w:sz w:val="28"/>
          <w:szCs w:val="28"/>
          <w:highlight w:val="none"/>
          <w:lang w:val="en-US" w:eastAsia="zh-CN"/>
        </w:rPr>
        <w:t>规划</w:t>
      </w:r>
      <w:r>
        <w:rPr>
          <w:rFonts w:hint="eastAsia" w:ascii="Times New Roman" w:hAnsi="Times New Roman" w:cs="Times New Roman"/>
          <w:sz w:val="28"/>
          <w:szCs w:val="28"/>
          <w:highlight w:val="none"/>
        </w:rPr>
        <w:t>和政策要求；年度工作目标细化、量化，工作计划根据各部门职能设立，内容与其职责相关</w:t>
      </w:r>
      <w:r>
        <w:rPr>
          <w:rFonts w:hint="eastAsia" w:ascii="Times New Roman" w:hAnsi="Times New Roman" w:cs="Times New Roman"/>
          <w:sz w:val="28"/>
          <w:szCs w:val="28"/>
          <w:highlight w:val="none"/>
          <w:lang w:eastAsia="zh-CN"/>
        </w:rPr>
        <w:t>；</w:t>
      </w:r>
      <w:r>
        <w:rPr>
          <w:rFonts w:hint="eastAsia" w:ascii="Times New Roman" w:hAnsi="Times New Roman" w:cs="Times New Roman"/>
          <w:sz w:val="28"/>
          <w:szCs w:val="28"/>
          <w:highlight w:val="none"/>
        </w:rPr>
        <w:t>预算编制经过科学论证，预算内容与项目内容匹配；绩效指标与预算确定的项目投资额或资金量相匹配。但存在项目绩效指标</w:t>
      </w:r>
      <w:r>
        <w:rPr>
          <w:rFonts w:hint="eastAsia" w:ascii="Times New Roman" w:hAnsi="Times New Roman" w:cs="Times New Roman"/>
          <w:sz w:val="28"/>
          <w:szCs w:val="28"/>
          <w:highlight w:val="none"/>
          <w:lang w:val="en-US" w:eastAsia="zh-CN"/>
        </w:rPr>
        <w:t>设定不够清晰、合理</w:t>
      </w:r>
      <w:r>
        <w:rPr>
          <w:rFonts w:hint="eastAsia" w:ascii="Times New Roman" w:hAnsi="Times New Roman" w:cs="Times New Roman"/>
          <w:sz w:val="28"/>
          <w:szCs w:val="28"/>
          <w:highlight w:val="none"/>
        </w:rPr>
        <w:t>的情况。</w:t>
      </w:r>
    </w:p>
    <w:p w14:paraId="4A65A4E7">
      <w:pPr>
        <w:spacing w:line="276" w:lineRule="auto"/>
        <w:ind w:left="-178" w:firstLine="560" w:firstLineChars="200"/>
        <w:rPr>
          <w:rFonts w:hint="eastAsia" w:ascii="Times New Roman" w:hAnsi="Times New Roman" w:cs="Times New Roman"/>
          <w:sz w:val="28"/>
          <w:szCs w:val="28"/>
          <w:highlight w:val="none"/>
        </w:rPr>
      </w:pPr>
      <w:r>
        <w:rPr>
          <w:rFonts w:hint="eastAsia" w:ascii="Times New Roman" w:hAnsi="Times New Roman" w:cs="Times New Roman"/>
          <w:sz w:val="28"/>
          <w:szCs w:val="28"/>
          <w:highlight w:val="none"/>
        </w:rPr>
        <w:t>在项目过程方面，</w:t>
      </w:r>
      <w:r>
        <w:rPr>
          <w:rFonts w:hint="eastAsia" w:ascii="Times New Roman" w:hAnsi="Times New Roman" w:cs="Times New Roman"/>
          <w:sz w:val="28"/>
          <w:szCs w:val="28"/>
          <w:highlight w:val="none"/>
          <w:lang w:val="en-US" w:eastAsia="zh-CN"/>
        </w:rPr>
        <w:t>预算</w:t>
      </w:r>
      <w:r>
        <w:rPr>
          <w:rFonts w:hint="eastAsia" w:ascii="Times New Roman" w:hAnsi="Times New Roman" w:cs="Times New Roman"/>
          <w:sz w:val="28"/>
          <w:szCs w:val="28"/>
          <w:highlight w:val="none"/>
        </w:rPr>
        <w:t>资金使用规范，</w:t>
      </w:r>
      <w:r>
        <w:rPr>
          <w:rFonts w:hint="eastAsia" w:ascii="Times New Roman" w:hAnsi="Times New Roman" w:cs="Times New Roman"/>
          <w:sz w:val="28"/>
          <w:szCs w:val="28"/>
          <w:highlight w:val="none"/>
          <w:lang w:val="en-US" w:eastAsia="zh-CN"/>
        </w:rPr>
        <w:t>预算管理、</w:t>
      </w:r>
      <w:r>
        <w:rPr>
          <w:rFonts w:hint="eastAsia" w:ascii="Times New Roman" w:hAnsi="Times New Roman" w:cs="Times New Roman"/>
          <w:sz w:val="28"/>
          <w:szCs w:val="28"/>
          <w:highlight w:val="none"/>
        </w:rPr>
        <w:t>财务和业务管理制度健全，能严格执行项目相关管理规定；资金会计核算规范；严格按照安宁市财政局要求的</w:t>
      </w:r>
      <w:r>
        <w:rPr>
          <w:rFonts w:hint="eastAsia" w:ascii="Times New Roman" w:hAnsi="Times New Roman" w:cs="Times New Roman"/>
          <w:sz w:val="28"/>
          <w:szCs w:val="28"/>
          <w:highlight w:val="none"/>
          <w:lang w:eastAsia="zh-CN"/>
        </w:rPr>
        <w:t>预算</w:t>
      </w:r>
      <w:r>
        <w:rPr>
          <w:rFonts w:hint="eastAsia" w:ascii="Times New Roman" w:hAnsi="Times New Roman" w:cs="Times New Roman"/>
          <w:sz w:val="28"/>
          <w:szCs w:val="28"/>
          <w:highlight w:val="none"/>
          <w:lang w:val="en-US" w:eastAsia="zh-CN"/>
        </w:rPr>
        <w:t>项目</w:t>
      </w:r>
      <w:r>
        <w:rPr>
          <w:rFonts w:hint="eastAsia" w:ascii="Times New Roman" w:hAnsi="Times New Roman" w:cs="Times New Roman"/>
          <w:sz w:val="28"/>
          <w:szCs w:val="28"/>
          <w:highlight w:val="none"/>
          <w:lang w:eastAsia="zh-CN"/>
        </w:rPr>
        <w:t>绩效运行监控</w:t>
      </w:r>
      <w:r>
        <w:rPr>
          <w:rFonts w:hint="eastAsia" w:ascii="Times New Roman" w:hAnsi="Times New Roman" w:cs="Times New Roman"/>
          <w:sz w:val="28"/>
          <w:szCs w:val="28"/>
          <w:highlight w:val="none"/>
        </w:rPr>
        <w:t>工作程序开展</w:t>
      </w:r>
      <w:r>
        <w:rPr>
          <w:rFonts w:hint="eastAsia" w:ascii="Times New Roman" w:hAnsi="Times New Roman" w:cs="Times New Roman"/>
          <w:sz w:val="28"/>
          <w:szCs w:val="28"/>
          <w:highlight w:val="none"/>
          <w:lang w:val="en-US" w:eastAsia="zh-CN"/>
        </w:rPr>
        <w:t>监控</w:t>
      </w:r>
      <w:r>
        <w:rPr>
          <w:rFonts w:hint="eastAsia" w:ascii="Times New Roman" w:hAnsi="Times New Roman" w:cs="Times New Roman"/>
          <w:sz w:val="28"/>
          <w:szCs w:val="28"/>
          <w:highlight w:val="none"/>
        </w:rPr>
        <w:t>自评工作</w:t>
      </w:r>
      <w:r>
        <w:rPr>
          <w:rFonts w:hint="eastAsia" w:ascii="Times New Roman" w:hAnsi="Times New Roman" w:cs="Times New Roman"/>
          <w:sz w:val="28"/>
          <w:szCs w:val="28"/>
          <w:highlight w:val="none"/>
          <w:lang w:eastAsia="zh-CN"/>
        </w:rPr>
        <w:t>；档案管理规范</w:t>
      </w:r>
      <w:r>
        <w:rPr>
          <w:rFonts w:hint="eastAsia" w:ascii="Times New Roman" w:hAnsi="Times New Roman" w:cs="Times New Roman"/>
          <w:sz w:val="28"/>
          <w:szCs w:val="28"/>
          <w:highlight w:val="none"/>
        </w:rPr>
        <w:t>。</w:t>
      </w:r>
    </w:p>
    <w:p w14:paraId="3874162C">
      <w:pPr>
        <w:spacing w:line="276" w:lineRule="auto"/>
        <w:ind w:left="-178" w:firstLine="560" w:firstLineChars="200"/>
        <w:rPr>
          <w:sz w:val="28"/>
          <w:szCs w:val="28"/>
          <w:highlight w:val="none"/>
        </w:rPr>
      </w:pPr>
      <w:r>
        <w:rPr>
          <w:rFonts w:hint="eastAsia"/>
          <w:sz w:val="28"/>
          <w:szCs w:val="28"/>
          <w:highlight w:val="none"/>
        </w:rPr>
        <w:t>在</w:t>
      </w:r>
      <w:r>
        <w:rPr>
          <w:rFonts w:hint="eastAsia"/>
          <w:sz w:val="28"/>
          <w:szCs w:val="28"/>
          <w:highlight w:val="none"/>
          <w:lang w:val="en-US" w:eastAsia="zh-CN"/>
        </w:rPr>
        <w:t>项目</w:t>
      </w:r>
      <w:r>
        <w:rPr>
          <w:rFonts w:hint="eastAsia"/>
          <w:sz w:val="28"/>
          <w:szCs w:val="28"/>
          <w:highlight w:val="none"/>
        </w:rPr>
        <w:t>产出方面，</w:t>
      </w:r>
      <w:r>
        <w:rPr>
          <w:rFonts w:hint="eastAsia" w:ascii="Times New Roman" w:hAnsi="Times New Roman" w:eastAsia="仿宋_GB2312" w:cs="Times New Roman"/>
          <w:kern w:val="0"/>
          <w:sz w:val="28"/>
          <w:szCs w:val="28"/>
          <w:lang w:val="en-US" w:eastAsia="zh-CN" w:bidi="ar"/>
        </w:rPr>
        <w:t>禄脿街道</w:t>
      </w:r>
      <w:r>
        <w:rPr>
          <w:rFonts w:hint="eastAsia"/>
          <w:sz w:val="28"/>
          <w:szCs w:val="28"/>
          <w:highlight w:val="none"/>
          <w:lang w:val="en-US" w:eastAsia="zh-CN"/>
        </w:rPr>
        <w:t>办事处</w:t>
      </w:r>
      <w:r>
        <w:rPr>
          <w:rFonts w:hint="eastAsia"/>
          <w:sz w:val="28"/>
          <w:szCs w:val="28"/>
          <w:highlight w:val="none"/>
        </w:rPr>
        <w:t>工作任务目标基本完成</w:t>
      </w:r>
      <w:r>
        <w:rPr>
          <w:rFonts w:hint="eastAsia"/>
          <w:sz w:val="28"/>
          <w:szCs w:val="28"/>
          <w:highlight w:val="none"/>
          <w:lang w:eastAsia="zh-CN"/>
        </w:rPr>
        <w:t>，</w:t>
      </w:r>
      <w:r>
        <w:rPr>
          <w:rFonts w:hint="eastAsia"/>
          <w:sz w:val="28"/>
          <w:szCs w:val="28"/>
          <w:highlight w:val="none"/>
        </w:rPr>
        <w:t>部门工作任务目标基本能够及时完成</w:t>
      </w:r>
      <w:r>
        <w:rPr>
          <w:rFonts w:hint="eastAsia"/>
          <w:sz w:val="28"/>
          <w:szCs w:val="28"/>
          <w:highlight w:val="none"/>
          <w:lang w:eastAsia="zh-CN"/>
        </w:rPr>
        <w:t>，</w:t>
      </w:r>
      <w:r>
        <w:rPr>
          <w:rFonts w:hint="eastAsia"/>
          <w:sz w:val="28"/>
          <w:szCs w:val="28"/>
          <w:highlight w:val="none"/>
        </w:rPr>
        <w:t>完成后的工作任务目标基本质量达标</w:t>
      </w:r>
      <w:r>
        <w:rPr>
          <w:rFonts w:hint="eastAsia"/>
          <w:sz w:val="28"/>
          <w:szCs w:val="28"/>
          <w:highlight w:val="none"/>
          <w:lang w:eastAsia="zh-CN"/>
        </w:rPr>
        <w:t>；</w:t>
      </w:r>
      <w:r>
        <w:rPr>
          <w:rFonts w:hint="eastAsia"/>
          <w:sz w:val="28"/>
          <w:szCs w:val="28"/>
          <w:highlight w:val="none"/>
        </w:rPr>
        <w:t>但</w:t>
      </w:r>
      <w:r>
        <w:rPr>
          <w:rFonts w:hint="eastAsia"/>
          <w:sz w:val="28"/>
          <w:szCs w:val="28"/>
          <w:highlight w:val="none"/>
          <w:lang w:val="en-US" w:eastAsia="zh-CN"/>
        </w:rPr>
        <w:t>存在少部分项目开展情况较差和未开展的情况</w:t>
      </w:r>
      <w:r>
        <w:rPr>
          <w:rFonts w:hint="eastAsia"/>
          <w:sz w:val="28"/>
          <w:szCs w:val="28"/>
          <w:highlight w:val="none"/>
        </w:rPr>
        <w:t>。</w:t>
      </w:r>
    </w:p>
    <w:p w14:paraId="5883712C">
      <w:pPr>
        <w:spacing w:line="276" w:lineRule="auto"/>
        <w:ind w:left="-178" w:firstLine="560" w:firstLineChars="200"/>
        <w:rPr>
          <w:sz w:val="28"/>
          <w:szCs w:val="28"/>
          <w:highlight w:val="none"/>
        </w:rPr>
      </w:pPr>
      <w:r>
        <w:rPr>
          <w:rFonts w:hint="eastAsia"/>
          <w:sz w:val="28"/>
          <w:szCs w:val="28"/>
          <w:highlight w:val="none"/>
        </w:rPr>
        <w:t>在</w:t>
      </w:r>
      <w:r>
        <w:rPr>
          <w:rFonts w:hint="eastAsia"/>
          <w:sz w:val="28"/>
          <w:szCs w:val="28"/>
          <w:highlight w:val="none"/>
          <w:lang w:val="en-US" w:eastAsia="zh-CN"/>
        </w:rPr>
        <w:t>项目</w:t>
      </w:r>
      <w:r>
        <w:rPr>
          <w:rFonts w:hint="eastAsia"/>
          <w:sz w:val="28"/>
          <w:szCs w:val="28"/>
          <w:highlight w:val="none"/>
        </w:rPr>
        <w:t>效果方面，</w:t>
      </w:r>
      <w:r>
        <w:rPr>
          <w:rFonts w:hint="eastAsia" w:ascii="Times New Roman" w:hAnsi="Times New Roman" w:eastAsia="仿宋_GB2312" w:cs="Times New Roman"/>
          <w:kern w:val="0"/>
          <w:sz w:val="28"/>
          <w:szCs w:val="28"/>
          <w:lang w:val="en-US" w:eastAsia="zh-CN" w:bidi="ar"/>
        </w:rPr>
        <w:t>禄脿街道办事处</w:t>
      </w:r>
      <w:r>
        <w:rPr>
          <w:rFonts w:hint="eastAsia"/>
          <w:sz w:val="28"/>
          <w:szCs w:val="28"/>
          <w:highlight w:val="none"/>
        </w:rPr>
        <w:t>稳步推进</w:t>
      </w:r>
      <w:r>
        <w:rPr>
          <w:rFonts w:hint="eastAsia"/>
          <w:sz w:val="28"/>
          <w:szCs w:val="28"/>
          <w:highlight w:val="none"/>
          <w:lang w:eastAsia="zh-CN"/>
        </w:rPr>
        <w:t>了</w:t>
      </w:r>
      <w:r>
        <w:rPr>
          <w:rFonts w:hint="eastAsia"/>
          <w:sz w:val="28"/>
          <w:szCs w:val="28"/>
          <w:highlight w:val="none"/>
        </w:rPr>
        <w:t>基础民生工程建设，扎实推进农村人居环境整治面上工作；</w:t>
      </w:r>
      <w:r>
        <w:rPr>
          <w:rFonts w:hint="default" w:ascii="Times New Roman" w:hAnsi="Times New Roman" w:eastAsia="仿宋_GB2312" w:cs="Times New Roman"/>
          <w:kern w:val="0"/>
          <w:sz w:val="28"/>
          <w:szCs w:val="28"/>
          <w:lang w:val="en-US" w:eastAsia="zh-CN" w:bidi="ar"/>
        </w:rPr>
        <w:t>坚持以项目为核心推动产业提质增效，持续拉动</w:t>
      </w:r>
      <w:r>
        <w:rPr>
          <w:rFonts w:hint="eastAsia" w:cs="Times New Roman"/>
          <w:kern w:val="0"/>
          <w:sz w:val="28"/>
          <w:szCs w:val="28"/>
          <w:lang w:val="en-US" w:eastAsia="zh-CN" w:bidi="ar"/>
        </w:rPr>
        <w:t>辖区</w:t>
      </w:r>
      <w:r>
        <w:rPr>
          <w:rFonts w:hint="default" w:ascii="Times New Roman" w:hAnsi="Times New Roman" w:eastAsia="仿宋_GB2312" w:cs="Times New Roman"/>
          <w:kern w:val="0"/>
          <w:sz w:val="28"/>
          <w:szCs w:val="28"/>
          <w:lang w:val="en-US" w:eastAsia="zh-CN" w:bidi="ar"/>
        </w:rPr>
        <w:t>经济发展</w:t>
      </w:r>
      <w:r>
        <w:rPr>
          <w:rFonts w:hint="eastAsia" w:cs="Times New Roman"/>
          <w:kern w:val="0"/>
          <w:sz w:val="28"/>
          <w:szCs w:val="28"/>
          <w:lang w:val="en-US" w:eastAsia="zh-CN" w:bidi="ar"/>
        </w:rPr>
        <w:t>；</w:t>
      </w:r>
      <w:r>
        <w:rPr>
          <w:rFonts w:hint="eastAsia" w:ascii="Times New Roman" w:hAnsi="Times New Roman" w:eastAsia="仿宋_GB2312" w:cs="Times New Roman"/>
          <w:kern w:val="0"/>
          <w:sz w:val="28"/>
          <w:szCs w:val="28"/>
          <w:lang w:val="en-US" w:eastAsia="zh-CN" w:bidi="ar"/>
        </w:rPr>
        <w:t>全面推进农</w:t>
      </w:r>
      <w:r>
        <w:rPr>
          <w:rFonts w:hint="eastAsia"/>
          <w:sz w:val="28"/>
          <w:szCs w:val="28"/>
          <w:highlight w:val="none"/>
        </w:rPr>
        <w:t>村生活垃圾治理，推进</w:t>
      </w:r>
      <w:r>
        <w:rPr>
          <w:rFonts w:hint="eastAsia"/>
          <w:sz w:val="28"/>
          <w:szCs w:val="28"/>
          <w:highlight w:val="none"/>
          <w:lang w:eastAsia="zh-CN"/>
        </w:rPr>
        <w:t>了</w:t>
      </w:r>
      <w:r>
        <w:rPr>
          <w:rFonts w:hint="eastAsia"/>
          <w:sz w:val="28"/>
          <w:szCs w:val="28"/>
          <w:highlight w:val="none"/>
        </w:rPr>
        <w:t>农村生活垃圾治理体系建设；</w:t>
      </w:r>
      <w:r>
        <w:rPr>
          <w:rFonts w:hint="eastAsia"/>
          <w:sz w:val="28"/>
          <w:szCs w:val="28"/>
          <w:highlight w:val="none"/>
          <w:lang w:val="en-US" w:eastAsia="zh-CN"/>
        </w:rPr>
        <w:t>但辖区配套基础设施完善程度还相对滞后</w:t>
      </w:r>
      <w:r>
        <w:rPr>
          <w:rFonts w:hint="eastAsia"/>
          <w:sz w:val="28"/>
          <w:szCs w:val="28"/>
          <w:highlight w:val="none"/>
        </w:rPr>
        <w:t>。</w:t>
      </w:r>
    </w:p>
    <w:p w14:paraId="459980FF">
      <w:pPr>
        <w:pStyle w:val="3"/>
        <w:ind w:left="0" w:leftChars="0" w:right="320" w:firstLine="562" w:firstLineChars="200"/>
        <w:rPr>
          <w:rFonts w:hint="eastAsia" w:ascii="仿宋_GB2312" w:hAnsi="仿宋_GB2312" w:eastAsia="仿宋_GB2312" w:cs="仿宋_GB2312"/>
          <w:b w:val="0"/>
          <w:sz w:val="28"/>
          <w:szCs w:val="28"/>
        </w:rPr>
      </w:pPr>
      <w:bookmarkStart w:id="4" w:name="_Toc13423"/>
      <w:r>
        <w:rPr>
          <w:rFonts w:hint="eastAsia" w:ascii="仿宋_GB2312" w:hAnsi="仿宋_GB2312" w:eastAsia="仿宋_GB2312" w:cs="仿宋_GB2312"/>
          <w:sz w:val="28"/>
          <w:szCs w:val="28"/>
        </w:rPr>
        <w:t>三、</w:t>
      </w:r>
      <w:bookmarkStart w:id="5" w:name="_Hlk148475310"/>
      <w:r>
        <w:rPr>
          <w:rFonts w:hint="eastAsia" w:ascii="仿宋_GB2312" w:hAnsi="仿宋_GB2312" w:eastAsia="仿宋_GB2312" w:cs="仿宋_GB2312"/>
          <w:sz w:val="28"/>
          <w:szCs w:val="28"/>
        </w:rPr>
        <w:t>主要业绩与经验</w:t>
      </w:r>
      <w:bookmarkEnd w:id="4"/>
      <w:bookmarkEnd w:id="5"/>
    </w:p>
    <w:p w14:paraId="1AC76A7E">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Times New Roman" w:hAnsi="Times New Roman" w:eastAsia="仿宋_GB2312" w:cs="Times New Roman"/>
          <w:kern w:val="0"/>
          <w:sz w:val="28"/>
          <w:szCs w:val="28"/>
          <w:lang w:val="en-US" w:eastAsia="zh-CN" w:bidi="ar"/>
        </w:rPr>
        <w:t>禄脿街道</w:t>
      </w:r>
      <w:r>
        <w:rPr>
          <w:rFonts w:hint="eastAsia"/>
          <w:sz w:val="28"/>
          <w:szCs w:val="28"/>
          <w:highlight w:val="none"/>
          <w:lang w:val="en-US" w:eastAsia="zh-CN"/>
        </w:rPr>
        <w:t>办事处</w:t>
      </w:r>
      <w:r>
        <w:rPr>
          <w:rFonts w:hint="eastAsia" w:ascii="仿宋_GB2312" w:hAnsi="仿宋_GB2312" w:eastAsia="仿宋_GB2312" w:cs="仿宋_GB2312"/>
          <w:b w:val="0"/>
          <w:bCs w:val="0"/>
          <w:sz w:val="28"/>
          <w:szCs w:val="28"/>
          <w:highlight w:val="none"/>
          <w:lang w:val="en-US" w:eastAsia="zh-CN"/>
        </w:rPr>
        <w:t>坚持以项目为核心推动产业提质增效，持续拉动经济发展</w:t>
      </w:r>
      <w:r>
        <w:rPr>
          <w:rFonts w:hint="eastAsia" w:ascii="仿宋_GB2312" w:hAnsi="仿宋_GB2312" w:cs="仿宋_GB2312"/>
          <w:b w:val="0"/>
          <w:bCs w:val="0"/>
          <w:sz w:val="28"/>
          <w:szCs w:val="28"/>
          <w:highlight w:val="none"/>
          <w:lang w:val="en-US" w:eastAsia="zh-CN"/>
        </w:rPr>
        <w:t>；</w:t>
      </w:r>
      <w:r>
        <w:rPr>
          <w:rFonts w:hint="eastAsia" w:ascii="仿宋_GB2312" w:hAnsi="仿宋_GB2312" w:eastAsia="仿宋_GB2312" w:cs="仿宋_GB2312"/>
          <w:b w:val="0"/>
          <w:bCs w:val="0"/>
          <w:sz w:val="28"/>
          <w:szCs w:val="28"/>
          <w:highlight w:val="none"/>
          <w:lang w:val="en-US" w:eastAsia="zh-CN"/>
        </w:rPr>
        <w:t>云南弘祥化工绿色发展转型升级搬迁入园项目等9个重点项目签订正式投资协议，计划投资42.575亿元，云铜锌业搬迁项目等5个重点项目竣工投产，祥丰金麦吴家箐磷石膏渣场渗滤液倒排收集处理等4</w:t>
      </w:r>
      <w:r>
        <w:rPr>
          <w:rFonts w:hint="eastAsia" w:ascii="仿宋_GB2312" w:hAnsi="仿宋_GB2312" w:cs="仿宋_GB2312"/>
          <w:b w:val="0"/>
          <w:bCs w:val="0"/>
          <w:sz w:val="28"/>
          <w:szCs w:val="28"/>
          <w:highlight w:val="none"/>
          <w:lang w:val="en-US" w:eastAsia="zh-CN"/>
        </w:rPr>
        <w:t>个项目</w:t>
      </w:r>
      <w:r>
        <w:rPr>
          <w:rFonts w:hint="eastAsia" w:ascii="仿宋_GB2312" w:hAnsi="仿宋_GB2312" w:eastAsia="仿宋_GB2312" w:cs="仿宋_GB2312"/>
          <w:b w:val="0"/>
          <w:bCs w:val="0"/>
          <w:sz w:val="28"/>
          <w:szCs w:val="28"/>
          <w:highlight w:val="none"/>
          <w:lang w:val="en-US" w:eastAsia="zh-CN"/>
        </w:rPr>
        <w:t>开工建设。</w:t>
      </w:r>
    </w:p>
    <w:p w14:paraId="1B4F0B37">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落实粮食安全责任</w:t>
      </w:r>
      <w:r>
        <w:rPr>
          <w:rFonts w:hint="eastAsia" w:ascii="仿宋_GB2312" w:hAnsi="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完成</w:t>
      </w:r>
      <w:r>
        <w:rPr>
          <w:rFonts w:hint="eastAsia" w:ascii="仿宋_GB2312" w:hAnsi="仿宋_GB2312" w:cs="仿宋_GB2312"/>
          <w:b w:val="0"/>
          <w:bCs w:val="0"/>
          <w:sz w:val="28"/>
          <w:szCs w:val="28"/>
          <w:highlight w:val="none"/>
          <w:lang w:eastAsia="zh-CN"/>
        </w:rPr>
        <w:t>新建和</w:t>
      </w:r>
      <w:r>
        <w:rPr>
          <w:rFonts w:hint="eastAsia" w:ascii="仿宋_GB2312" w:hAnsi="仿宋_GB2312" w:eastAsia="仿宋_GB2312" w:cs="仿宋_GB2312"/>
          <w:b w:val="0"/>
          <w:bCs w:val="0"/>
          <w:sz w:val="28"/>
          <w:szCs w:val="28"/>
          <w:highlight w:val="none"/>
        </w:rPr>
        <w:t>改建高标准农田3500亩，种植</w:t>
      </w:r>
      <w:r>
        <w:rPr>
          <w:rFonts w:hint="eastAsia" w:ascii="仿宋_GB2312" w:hAnsi="仿宋_GB2312" w:eastAsia="仿宋_GB2312" w:cs="仿宋_GB2312"/>
          <w:b w:val="0"/>
          <w:bCs w:val="0"/>
          <w:sz w:val="28"/>
          <w:szCs w:val="28"/>
          <w:highlight w:val="none"/>
          <w:lang w:eastAsia="zh-CN"/>
        </w:rPr>
        <w:t>粮食</w:t>
      </w:r>
      <w:r>
        <w:rPr>
          <w:rFonts w:hint="eastAsia" w:ascii="仿宋_GB2312" w:hAnsi="仿宋_GB2312" w:eastAsia="仿宋_GB2312" w:cs="仿宋_GB2312"/>
          <w:b w:val="0"/>
          <w:bCs w:val="0"/>
          <w:sz w:val="28"/>
          <w:szCs w:val="28"/>
          <w:highlight w:val="none"/>
        </w:rPr>
        <w:t>11029亩</w:t>
      </w:r>
      <w:r>
        <w:rPr>
          <w:rFonts w:hint="eastAsia" w:ascii="仿宋_GB2312" w:hAnsi="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种植蔬菜8304亩，总产量2.25万吨；种植花卉515.4亩，切花产量4140万枝</w:t>
      </w:r>
      <w:r>
        <w:rPr>
          <w:rFonts w:hint="eastAsia" w:ascii="仿宋_GB2312" w:hAnsi="仿宋_GB2312" w:eastAsia="仿宋_GB2312" w:cs="仿宋_GB2312"/>
          <w:b w:val="0"/>
          <w:bCs w:val="0"/>
          <w:sz w:val="28"/>
          <w:szCs w:val="28"/>
          <w:highlight w:val="none"/>
          <w:lang w:eastAsia="zh-CN"/>
        </w:rPr>
        <w:t>；</w:t>
      </w:r>
      <w:bookmarkStart w:id="6" w:name="OLE_LINK5"/>
      <w:r>
        <w:rPr>
          <w:rFonts w:hint="eastAsia" w:ascii="仿宋_GB2312" w:hAnsi="仿宋_GB2312" w:eastAsia="仿宋_GB2312" w:cs="仿宋_GB2312"/>
          <w:b w:val="0"/>
          <w:bCs w:val="0"/>
          <w:sz w:val="28"/>
          <w:szCs w:val="28"/>
          <w:highlight w:val="none"/>
          <w:lang w:eastAsia="zh-CN"/>
        </w:rPr>
        <w:t>种植葡萄2380亩，总产量</w:t>
      </w:r>
      <w:r>
        <w:rPr>
          <w:rFonts w:hint="eastAsia" w:ascii="仿宋_GB2312" w:hAnsi="仿宋_GB2312" w:eastAsia="仿宋_GB2312" w:cs="仿宋_GB2312"/>
          <w:b w:val="0"/>
          <w:bCs w:val="0"/>
          <w:sz w:val="28"/>
          <w:szCs w:val="28"/>
          <w:highlight w:val="none"/>
          <w:lang w:val="en-US" w:eastAsia="zh-CN"/>
        </w:rPr>
        <w:t>4760</w:t>
      </w:r>
      <w:r>
        <w:rPr>
          <w:rFonts w:hint="eastAsia" w:ascii="仿宋_GB2312" w:hAnsi="仿宋_GB2312" w:eastAsia="仿宋_GB2312" w:cs="仿宋_GB2312"/>
          <w:b w:val="0"/>
          <w:bCs w:val="0"/>
          <w:sz w:val="28"/>
          <w:szCs w:val="28"/>
          <w:highlight w:val="none"/>
          <w:lang w:eastAsia="zh-CN"/>
        </w:rPr>
        <w:t>吨，总产值</w:t>
      </w:r>
      <w:r>
        <w:rPr>
          <w:rFonts w:hint="eastAsia" w:ascii="仿宋_GB2312" w:hAnsi="仿宋_GB2312" w:eastAsia="仿宋_GB2312" w:cs="仿宋_GB2312"/>
          <w:b w:val="0"/>
          <w:bCs w:val="0"/>
          <w:sz w:val="28"/>
          <w:szCs w:val="28"/>
          <w:highlight w:val="none"/>
          <w:lang w:val="en-US" w:eastAsia="zh-CN"/>
        </w:rPr>
        <w:t>2618</w:t>
      </w:r>
      <w:r>
        <w:rPr>
          <w:rFonts w:hint="eastAsia" w:ascii="仿宋_GB2312" w:hAnsi="仿宋_GB2312" w:eastAsia="仿宋_GB2312" w:cs="仿宋_GB2312"/>
          <w:b w:val="0"/>
          <w:bCs w:val="0"/>
          <w:sz w:val="28"/>
          <w:szCs w:val="28"/>
          <w:highlight w:val="none"/>
          <w:lang w:eastAsia="zh-CN"/>
        </w:rPr>
        <w:t>万元；</w:t>
      </w:r>
      <w:bookmarkEnd w:id="6"/>
      <w:r>
        <w:rPr>
          <w:rFonts w:hint="eastAsia" w:ascii="仿宋_GB2312" w:hAnsi="仿宋_GB2312" w:eastAsia="仿宋_GB2312" w:cs="仿宋_GB2312"/>
          <w:b w:val="0"/>
          <w:bCs w:val="0"/>
          <w:sz w:val="28"/>
          <w:szCs w:val="28"/>
          <w:highlight w:val="none"/>
          <w:lang w:eastAsia="zh-CN"/>
        </w:rPr>
        <w:t>生猪存栏10004头，家禽存栏29.11万羽，牛、羊存栏量稳定</w:t>
      </w:r>
      <w:r>
        <w:rPr>
          <w:rFonts w:hint="eastAsia" w:ascii="仿宋_GB2312" w:hAnsi="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lang w:eastAsia="zh-CN"/>
        </w:rPr>
        <w:t>积极争取各级资金合计398万元支持产业发展，艾家营村食用菌种植基地、帝王花产业繁育基地</w:t>
      </w:r>
      <w:r>
        <w:rPr>
          <w:rFonts w:hint="eastAsia" w:ascii="仿宋_GB2312" w:hAnsi="仿宋_GB2312" w:eastAsia="仿宋_GB2312" w:cs="仿宋_GB2312"/>
          <w:b w:val="0"/>
          <w:bCs w:val="0"/>
          <w:sz w:val="28"/>
          <w:szCs w:val="28"/>
          <w:highlight w:val="none"/>
          <w:lang w:val="en-US" w:eastAsia="zh-CN"/>
        </w:rPr>
        <w:t>2个项目已开工建设，安丰营村委会绿美乡村道路硬化项目已竣工投入使用。</w:t>
      </w:r>
    </w:p>
    <w:p w14:paraId="64BE7972">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切实维护社会稳定</w:t>
      </w:r>
      <w:r>
        <w:rPr>
          <w:rFonts w:hint="eastAsia" w:ascii="仿宋_GB2312" w:hAnsi="仿宋_GB2312" w:cs="仿宋_GB2312"/>
          <w:b w:val="0"/>
          <w:bCs w:val="0"/>
          <w:sz w:val="28"/>
          <w:szCs w:val="28"/>
          <w:highlight w:val="none"/>
          <w:lang w:val="en-US" w:eastAsia="zh-CN"/>
        </w:rPr>
        <w:t>；</w:t>
      </w:r>
      <w:r>
        <w:rPr>
          <w:rFonts w:hint="eastAsia" w:ascii="仿宋_GB2312" w:hAnsi="仿宋_GB2312" w:eastAsia="仿宋_GB2312" w:cs="仿宋_GB2312"/>
          <w:b w:val="0"/>
          <w:bCs w:val="0"/>
          <w:sz w:val="28"/>
          <w:szCs w:val="28"/>
          <w:highlight w:val="none"/>
          <w:lang w:val="en-US" w:eastAsia="zh-CN"/>
        </w:rPr>
        <w:t>开展矛盾纠纷排查160次，排查出矛盾纠纷36件，成功调解36件，调解成功率100%</w:t>
      </w:r>
      <w:r>
        <w:rPr>
          <w:rFonts w:hint="eastAsia" w:ascii="仿宋_GB2312" w:hAnsi="仿宋_GB2312" w:cs="仿宋_GB2312"/>
          <w:b w:val="0"/>
          <w:bCs w:val="0"/>
          <w:sz w:val="28"/>
          <w:szCs w:val="28"/>
          <w:highlight w:val="none"/>
          <w:lang w:val="en-US" w:eastAsia="zh-CN"/>
        </w:rPr>
        <w:t>；</w:t>
      </w:r>
      <w:r>
        <w:rPr>
          <w:rFonts w:hint="eastAsia" w:ascii="仿宋_GB2312" w:hAnsi="仿宋_GB2312" w:eastAsia="仿宋_GB2312" w:cs="仿宋_GB2312"/>
          <w:b w:val="0"/>
          <w:bCs w:val="0"/>
          <w:sz w:val="28"/>
          <w:szCs w:val="28"/>
          <w:highlight w:val="none"/>
          <w:lang w:val="en-US" w:eastAsia="zh-CN"/>
        </w:rPr>
        <w:t>接办各级各类来信来访交办件121件，核查回复119件，办理回复率98.3％；严格落实安全生产责任。</w:t>
      </w:r>
      <w:r>
        <w:rPr>
          <w:rFonts w:hint="eastAsia" w:ascii="仿宋_GB2312" w:hAnsi="仿宋_GB2312" w:cs="仿宋_GB2312"/>
          <w:b w:val="0"/>
          <w:bCs w:val="0"/>
          <w:sz w:val="28"/>
          <w:szCs w:val="28"/>
          <w:highlight w:val="none"/>
          <w:lang w:val="en-US" w:eastAsia="zh-CN"/>
        </w:rPr>
        <w:t>对</w:t>
      </w:r>
      <w:r>
        <w:rPr>
          <w:rFonts w:hint="eastAsia" w:ascii="仿宋_GB2312" w:hAnsi="仿宋_GB2312" w:eastAsia="仿宋_GB2312" w:cs="仿宋_GB2312"/>
          <w:b w:val="0"/>
          <w:bCs w:val="0"/>
          <w:sz w:val="28"/>
          <w:szCs w:val="28"/>
          <w:highlight w:val="none"/>
          <w:lang w:val="en-US" w:eastAsia="zh-CN"/>
        </w:rPr>
        <w:t>各类有关单位、企业、场所</w:t>
      </w:r>
      <w:r>
        <w:rPr>
          <w:rFonts w:hint="eastAsia" w:ascii="仿宋_GB2312" w:hAnsi="仿宋_GB2312" w:cs="仿宋_GB2312"/>
          <w:b w:val="0"/>
          <w:bCs w:val="0"/>
          <w:sz w:val="28"/>
          <w:szCs w:val="28"/>
          <w:highlight w:val="none"/>
          <w:lang w:val="en-US" w:eastAsia="zh-CN"/>
        </w:rPr>
        <w:t>开展检查</w:t>
      </w:r>
      <w:r>
        <w:rPr>
          <w:rFonts w:hint="eastAsia" w:ascii="仿宋_GB2312" w:hAnsi="仿宋_GB2312" w:eastAsia="仿宋_GB2312" w:cs="仿宋_GB2312"/>
          <w:b w:val="0"/>
          <w:bCs w:val="0"/>
          <w:sz w:val="28"/>
          <w:szCs w:val="28"/>
          <w:highlight w:val="none"/>
          <w:lang w:val="en-US" w:eastAsia="zh-CN"/>
        </w:rPr>
        <w:t>347家次，排查发现一般安全隐患553项，提出整改建议209条；联合各级部门开展危险化学品、消防、工贸等重点领域专项检查14次，排查整治一般隐患问题166项。全力做好护林防火工作，加强依法治林、从严治火的工作力度，认真执行“1235”工作机制，签订户主防火责任书4413份，与30家林区经营单位签订森林防火责任书，设置防火检查卡点52个，强化预防，严管火源。2025年，辖区内未发生森林火警火情。</w:t>
      </w:r>
    </w:p>
    <w:p w14:paraId="46028926">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持续提升社会保障水平</w:t>
      </w:r>
      <w:r>
        <w:rPr>
          <w:rFonts w:hint="eastAsia" w:ascii="仿宋_GB2312" w:hAnsi="仿宋_GB2312" w:cs="仿宋_GB2312"/>
          <w:b w:val="0"/>
          <w:bCs w:val="0"/>
          <w:sz w:val="28"/>
          <w:szCs w:val="28"/>
          <w:highlight w:val="none"/>
          <w:lang w:val="en-US" w:eastAsia="zh-CN"/>
        </w:rPr>
        <w:t>；</w:t>
      </w:r>
      <w:r>
        <w:rPr>
          <w:rFonts w:hint="eastAsia" w:ascii="仿宋_GB2312" w:hAnsi="仿宋_GB2312" w:eastAsia="仿宋_GB2312" w:cs="仿宋_GB2312"/>
          <w:b w:val="0"/>
          <w:bCs w:val="0"/>
          <w:sz w:val="28"/>
          <w:szCs w:val="28"/>
          <w:highlight w:val="none"/>
          <w:lang w:val="en-US" w:eastAsia="zh-CN"/>
        </w:rPr>
        <w:t>城乡居民医疗保险参保9952人，征收率、覆盖率</w:t>
      </w:r>
      <w:r>
        <w:rPr>
          <w:rFonts w:hint="eastAsia" w:ascii="仿宋_GB2312" w:hAnsi="仿宋_GB2312" w:cs="仿宋_GB2312"/>
          <w:b w:val="0"/>
          <w:bCs w:val="0"/>
          <w:sz w:val="28"/>
          <w:szCs w:val="28"/>
          <w:highlight w:val="none"/>
          <w:lang w:val="en-US" w:eastAsia="zh-CN"/>
        </w:rPr>
        <w:t>达到</w:t>
      </w:r>
      <w:r>
        <w:rPr>
          <w:rFonts w:hint="eastAsia" w:ascii="仿宋_GB2312" w:hAnsi="仿宋_GB2312" w:eastAsia="仿宋_GB2312" w:cs="仿宋_GB2312"/>
          <w:b w:val="0"/>
          <w:bCs w:val="0"/>
          <w:sz w:val="28"/>
          <w:szCs w:val="28"/>
          <w:highlight w:val="none"/>
          <w:lang w:val="en-US" w:eastAsia="zh-CN"/>
        </w:rPr>
        <w:t>参保人数的99.34%；基本养老保险覆盖3097人，6家居家养老服务机构日均服务对象460人次；</w:t>
      </w:r>
      <w:r>
        <w:rPr>
          <w:rFonts w:hint="eastAsia" w:ascii="仿宋_GB2312" w:hAnsi="仿宋_GB2312" w:cs="仿宋_GB2312"/>
          <w:b w:val="0"/>
          <w:bCs w:val="0"/>
          <w:sz w:val="28"/>
          <w:szCs w:val="28"/>
          <w:highlight w:val="none"/>
          <w:lang w:val="en-US" w:eastAsia="zh-CN"/>
        </w:rPr>
        <w:t>为19人办理临时救助，</w:t>
      </w:r>
      <w:r>
        <w:rPr>
          <w:rFonts w:hint="eastAsia" w:ascii="仿宋_GB2312" w:hAnsi="仿宋_GB2312" w:eastAsia="仿宋_GB2312" w:cs="仿宋_GB2312"/>
          <w:b w:val="0"/>
          <w:bCs w:val="0"/>
          <w:sz w:val="28"/>
          <w:szCs w:val="28"/>
          <w:highlight w:val="none"/>
          <w:lang w:val="en-US" w:eastAsia="zh-CN"/>
        </w:rPr>
        <w:t>发放救助金96</w:t>
      </w:r>
      <w:r>
        <w:rPr>
          <w:rFonts w:hint="eastAsia" w:ascii="仿宋_GB2312" w:hAnsi="仿宋_GB2312" w:cs="仿宋_GB2312"/>
          <w:b w:val="0"/>
          <w:bCs w:val="0"/>
          <w:sz w:val="28"/>
          <w:szCs w:val="28"/>
          <w:highlight w:val="none"/>
          <w:lang w:val="en-US" w:eastAsia="zh-CN"/>
        </w:rPr>
        <w:t>,</w:t>
      </w:r>
      <w:r>
        <w:rPr>
          <w:rFonts w:hint="eastAsia" w:ascii="仿宋_GB2312" w:hAnsi="仿宋_GB2312" w:eastAsia="仿宋_GB2312" w:cs="仿宋_GB2312"/>
          <w:b w:val="0"/>
          <w:bCs w:val="0"/>
          <w:sz w:val="28"/>
          <w:szCs w:val="28"/>
          <w:highlight w:val="none"/>
          <w:lang w:val="en-US" w:eastAsia="zh-CN"/>
        </w:rPr>
        <w:t>123</w:t>
      </w:r>
      <w:r>
        <w:rPr>
          <w:rFonts w:hint="eastAsia" w:ascii="仿宋_GB2312" w:hAnsi="仿宋_GB2312" w:cs="仿宋_GB2312"/>
          <w:b w:val="0"/>
          <w:bCs w:val="0"/>
          <w:sz w:val="28"/>
          <w:szCs w:val="28"/>
          <w:highlight w:val="none"/>
          <w:lang w:val="en-US" w:eastAsia="zh-CN"/>
        </w:rPr>
        <w:t>.00</w:t>
      </w:r>
      <w:r>
        <w:rPr>
          <w:rFonts w:hint="eastAsia" w:ascii="仿宋_GB2312" w:hAnsi="仿宋_GB2312" w:eastAsia="仿宋_GB2312" w:cs="仿宋_GB2312"/>
          <w:b w:val="0"/>
          <w:bCs w:val="0"/>
          <w:sz w:val="28"/>
          <w:szCs w:val="28"/>
          <w:highlight w:val="none"/>
          <w:lang w:val="en-US" w:eastAsia="zh-CN"/>
        </w:rPr>
        <w:t>元；协调解决企业拖欠农民工工资问题典型案例2件。有序推进公共租赁住房申请受理，审批通过11户，切实解决困难群众住房需求。</w:t>
      </w:r>
    </w:p>
    <w:p w14:paraId="54DC2A74">
      <w:pPr>
        <w:ind w:firstLine="560" w:firstLineChars="200"/>
        <w:rPr>
          <w:sz w:val="28"/>
          <w:szCs w:val="28"/>
        </w:rPr>
      </w:pPr>
      <w:r>
        <w:rPr>
          <w:rFonts w:hint="eastAsia" w:ascii="仿宋_GB2312" w:hAnsi="仿宋_GB2312" w:eastAsia="仿宋_GB2312" w:cs="仿宋_GB2312"/>
          <w:b w:val="0"/>
          <w:bCs w:val="0"/>
          <w:sz w:val="28"/>
          <w:szCs w:val="28"/>
          <w:highlight w:val="none"/>
          <w:lang w:val="en-US" w:eastAsia="zh-CN"/>
        </w:rPr>
        <w:t>推动生态环境改善</w:t>
      </w:r>
      <w:r>
        <w:rPr>
          <w:rFonts w:hint="eastAsia" w:ascii="仿宋_GB2312" w:hAnsi="仿宋_GB2312" w:cs="仿宋_GB2312"/>
          <w:b w:val="0"/>
          <w:bCs w:val="0"/>
          <w:sz w:val="28"/>
          <w:szCs w:val="28"/>
          <w:highlight w:val="none"/>
          <w:lang w:val="en-US" w:eastAsia="zh-CN"/>
        </w:rPr>
        <w:t>；</w:t>
      </w:r>
      <w:r>
        <w:rPr>
          <w:rFonts w:hint="eastAsia" w:ascii="仿宋_GB2312" w:hAnsi="仿宋_GB2312" w:eastAsia="仿宋_GB2312" w:cs="仿宋_GB2312"/>
          <w:b w:val="0"/>
          <w:bCs w:val="0"/>
          <w:sz w:val="28"/>
          <w:szCs w:val="28"/>
          <w:highlight w:val="none"/>
          <w:lang w:val="en-US" w:eastAsia="zh-CN"/>
        </w:rPr>
        <w:t>开展生态环境检查47次，排查发现并督促整改完成问题138项，依法立案查处环境违法行为5起。水环境综合治理稳步推进，禄脿村“黑臭水体”综合治理工程项目实施完成，辖区“黑臭水体”清零；禄脿片区集镇污水管网三期工程项目建设完成；加强入河排污口整治，辖区内断面水质稳定达标；农村生活污水治理6个行政村治理工程已完成，辖区内农村生活污水治理率将达到60%。</w:t>
      </w:r>
    </w:p>
    <w:p w14:paraId="7F98E6A1">
      <w:pPr>
        <w:pStyle w:val="3"/>
        <w:ind w:left="0" w:leftChars="0" w:right="320" w:firstLine="562" w:firstLineChars="200"/>
        <w:rPr>
          <w:rFonts w:ascii="Times New Roman" w:hAnsi="Times New Roman" w:cs="Times New Roman"/>
          <w:b w:val="0"/>
          <w:sz w:val="28"/>
          <w:szCs w:val="28"/>
        </w:rPr>
      </w:pPr>
      <w:bookmarkStart w:id="7" w:name="_Toc18498"/>
      <w:r>
        <w:rPr>
          <w:rFonts w:ascii="Times New Roman" w:hAnsi="Times New Roman" w:cs="Times New Roman"/>
          <w:sz w:val="28"/>
          <w:szCs w:val="28"/>
        </w:rPr>
        <w:t>四、存在的</w:t>
      </w:r>
      <w:r>
        <w:rPr>
          <w:rFonts w:hint="eastAsia" w:ascii="Times New Roman" w:hAnsi="Times New Roman" w:cs="Times New Roman"/>
          <w:sz w:val="28"/>
          <w:szCs w:val="28"/>
        </w:rPr>
        <w:t>主要</w:t>
      </w:r>
      <w:r>
        <w:rPr>
          <w:rFonts w:ascii="Times New Roman" w:hAnsi="Times New Roman" w:cs="Times New Roman"/>
          <w:sz w:val="28"/>
          <w:szCs w:val="28"/>
        </w:rPr>
        <w:t>问题</w:t>
      </w:r>
      <w:bookmarkEnd w:id="7"/>
    </w:p>
    <w:p w14:paraId="59F1E645">
      <w:pPr>
        <w:pStyle w:val="4"/>
        <w:ind w:firstLine="560" w:firstLineChars="200"/>
        <w:rPr>
          <w:rFonts w:hint="default"/>
          <w:sz w:val="28"/>
          <w:szCs w:val="28"/>
          <w:lang w:val="en-US" w:eastAsia="zh-CN"/>
        </w:rPr>
      </w:pPr>
      <w:r>
        <w:rPr>
          <w:rFonts w:hint="eastAsia"/>
          <w:sz w:val="28"/>
          <w:szCs w:val="28"/>
        </w:rPr>
        <w:t>（一）</w:t>
      </w:r>
      <w:r>
        <w:rPr>
          <w:rFonts w:hint="eastAsia"/>
          <w:sz w:val="28"/>
          <w:szCs w:val="28"/>
          <w:lang w:val="en-US" w:eastAsia="zh-CN"/>
        </w:rPr>
        <w:t>项目绩效指标设置不够合理</w:t>
      </w:r>
    </w:p>
    <w:p w14:paraId="1842461B">
      <w:pPr>
        <w:spacing w:line="276" w:lineRule="auto"/>
        <w:ind w:left="-178" w:firstLine="560" w:firstLineChars="200"/>
        <w:rPr>
          <w:rFonts w:hint="eastAsia"/>
          <w:lang w:val="en-US" w:eastAsia="zh-CN"/>
        </w:rPr>
      </w:pPr>
      <w:r>
        <w:rPr>
          <w:rFonts w:hint="eastAsia"/>
          <w:lang w:val="en-US" w:eastAsia="zh-CN"/>
        </w:rPr>
        <w:t>在所有</w:t>
      </w:r>
      <w:r>
        <w:rPr>
          <w:rFonts w:hint="eastAsia"/>
          <w:sz w:val="28"/>
          <w:szCs w:val="28"/>
          <w:highlight w:val="none"/>
          <w:lang w:val="en-US" w:eastAsia="zh-CN"/>
        </w:rPr>
        <w:t>项目的绩效指标中</w:t>
      </w:r>
      <w:r>
        <w:rPr>
          <w:rFonts w:hint="eastAsia"/>
          <w:lang w:val="en-US" w:eastAsia="zh-CN"/>
        </w:rPr>
        <w:t>产出绩效指标均为“获补对象数”、“发放及时率”和“带动人均增收”为指标，指标值均设置为“99”，所有项目均使用一套模板，未针对不同项目设置个性指标，且指标值不够清晰、难以衡量。</w:t>
      </w:r>
    </w:p>
    <w:p w14:paraId="4FD6DF4F">
      <w:pPr>
        <w:pStyle w:val="4"/>
        <w:bidi w:val="0"/>
        <w:rPr>
          <w:rFonts w:hint="eastAsia"/>
        </w:rPr>
      </w:pPr>
      <w:r>
        <w:rPr>
          <w:rFonts w:hint="eastAsia"/>
          <w:lang w:val="en-US" w:eastAsia="zh-CN"/>
        </w:rPr>
        <w:t>（二）部分项目</w:t>
      </w:r>
      <w:r>
        <w:rPr>
          <w:rFonts w:hint="eastAsia"/>
        </w:rPr>
        <w:t>资金支付进度</w:t>
      </w:r>
      <w:r>
        <w:rPr>
          <w:rFonts w:hint="eastAsia"/>
          <w:lang w:val="en-US" w:eastAsia="zh-CN"/>
        </w:rPr>
        <w:t>较</w:t>
      </w:r>
      <w:r>
        <w:rPr>
          <w:rFonts w:hint="eastAsia"/>
        </w:rPr>
        <w:t>慢</w:t>
      </w:r>
    </w:p>
    <w:p w14:paraId="7CABC872">
      <w:pPr>
        <w:spacing w:line="276" w:lineRule="auto"/>
        <w:ind w:left="-178" w:firstLine="560" w:firstLineChars="200"/>
        <w:rPr>
          <w:rFonts w:hint="default"/>
          <w:lang w:val="en-US" w:eastAsia="zh-CN"/>
        </w:rPr>
      </w:pPr>
      <w:r>
        <w:rPr>
          <w:rFonts w:hint="eastAsia"/>
          <w:sz w:val="28"/>
          <w:szCs w:val="28"/>
        </w:rPr>
        <w:t>禄脿街道办事处</w:t>
      </w:r>
      <w:r>
        <w:rPr>
          <w:rFonts w:hint="eastAsia"/>
          <w:sz w:val="28"/>
          <w:szCs w:val="28"/>
          <w:lang w:val="en-US" w:eastAsia="zh-CN"/>
        </w:rPr>
        <w:t>在</w:t>
      </w:r>
      <w:r>
        <w:rPr>
          <w:rFonts w:hint="eastAsia"/>
          <w:sz w:val="28"/>
          <w:szCs w:val="28"/>
        </w:rPr>
        <w:t>项目实施过程中</w:t>
      </w:r>
      <w:r>
        <w:rPr>
          <w:rFonts w:hint="eastAsia"/>
          <w:sz w:val="28"/>
          <w:szCs w:val="28"/>
          <w:lang w:val="en-US" w:eastAsia="zh-CN"/>
        </w:rPr>
        <w:t>资金支付</w:t>
      </w:r>
      <w:r>
        <w:rPr>
          <w:rFonts w:hint="eastAsia"/>
          <w:sz w:val="28"/>
          <w:szCs w:val="28"/>
        </w:rPr>
        <w:t>进度安排不够合理</w:t>
      </w:r>
      <w:r>
        <w:rPr>
          <w:rFonts w:hint="eastAsia"/>
          <w:sz w:val="28"/>
          <w:szCs w:val="28"/>
          <w:lang w:eastAsia="zh-CN"/>
        </w:rPr>
        <w:t>，</w:t>
      </w:r>
      <w:r>
        <w:rPr>
          <w:rFonts w:hint="eastAsia"/>
          <w:sz w:val="28"/>
          <w:szCs w:val="28"/>
          <w:lang w:val="en-US" w:eastAsia="zh-CN"/>
        </w:rPr>
        <w:t>截至2025年9月30日，</w:t>
      </w:r>
      <w:r>
        <w:rPr>
          <w:rFonts w:hint="default"/>
          <w:lang w:val="en-US" w:eastAsia="zh-CN"/>
        </w:rPr>
        <w:t>地质灾害群防群治工作补助经费</w:t>
      </w:r>
      <w:r>
        <w:rPr>
          <w:rFonts w:hint="eastAsia"/>
          <w:lang w:val="en-US" w:eastAsia="zh-CN"/>
        </w:rPr>
        <w:t>、公共图书馆、美术馆、文化馆（站）免费开放补助资金和禄脿街道日常运行专项经费等项目的资金支付进度低于20%，</w:t>
      </w:r>
      <w:r>
        <w:rPr>
          <w:rFonts w:hint="eastAsia"/>
          <w:sz w:val="28"/>
          <w:szCs w:val="28"/>
          <w:lang w:val="en-US" w:eastAsia="zh-CN"/>
        </w:rPr>
        <w:t>可能会导致项目推进动力不足，项目质量风险增加。</w:t>
      </w:r>
    </w:p>
    <w:p w14:paraId="02E3AF64">
      <w:pPr>
        <w:pStyle w:val="3"/>
        <w:ind w:left="0" w:leftChars="0" w:right="320" w:firstLine="562" w:firstLineChars="200"/>
        <w:rPr>
          <w:rFonts w:ascii="Times New Roman" w:hAnsi="Times New Roman" w:eastAsia="仿宋_GB2312" w:cs="Times New Roman"/>
          <w:b w:val="0"/>
          <w:sz w:val="28"/>
          <w:szCs w:val="28"/>
        </w:rPr>
      </w:pPr>
      <w:bookmarkStart w:id="8" w:name="_Toc12448"/>
      <w:r>
        <w:rPr>
          <w:rFonts w:ascii="Times New Roman" w:hAnsi="Times New Roman" w:eastAsia="仿宋_GB2312" w:cs="Times New Roman"/>
          <w:sz w:val="28"/>
          <w:szCs w:val="28"/>
        </w:rPr>
        <w:t>五、相关建议和措施</w:t>
      </w:r>
      <w:bookmarkEnd w:id="8"/>
    </w:p>
    <w:p w14:paraId="0542EB4B">
      <w:pPr>
        <w:pStyle w:val="4"/>
        <w:ind w:firstLine="560" w:firstLineChars="200"/>
        <w:rPr>
          <w:rFonts w:hint="eastAsia" w:eastAsia="仿宋_GB2312"/>
          <w:sz w:val="28"/>
          <w:szCs w:val="28"/>
          <w:highlight w:val="none"/>
          <w:lang w:val="en-US" w:eastAsia="zh-CN"/>
        </w:rPr>
      </w:pPr>
      <w:bookmarkStart w:id="9" w:name="_Toc18932"/>
      <w:r>
        <w:rPr>
          <w:sz w:val="28"/>
          <w:szCs w:val="28"/>
        </w:rPr>
        <w:t>（一）</w:t>
      </w:r>
      <w:r>
        <w:rPr>
          <w:rFonts w:hint="eastAsia"/>
          <w:sz w:val="28"/>
          <w:szCs w:val="28"/>
          <w:highlight w:val="none"/>
        </w:rPr>
        <w:t>建立分级分类的指标体系</w:t>
      </w:r>
      <w:r>
        <w:rPr>
          <w:rFonts w:hint="eastAsia"/>
          <w:sz w:val="28"/>
          <w:szCs w:val="28"/>
          <w:highlight w:val="none"/>
          <w:lang w:eastAsia="zh-CN"/>
        </w:rPr>
        <w:t>，</w:t>
      </w:r>
      <w:r>
        <w:rPr>
          <w:rFonts w:hint="eastAsia"/>
          <w:sz w:val="28"/>
          <w:szCs w:val="28"/>
          <w:highlight w:val="none"/>
        </w:rPr>
        <w:t>设置差异化指标</w:t>
      </w:r>
      <w:r>
        <w:rPr>
          <w:rFonts w:hint="eastAsia"/>
          <w:sz w:val="28"/>
          <w:szCs w:val="28"/>
          <w:highlight w:val="none"/>
          <w:lang w:eastAsia="zh-CN"/>
        </w:rPr>
        <w:t>。</w:t>
      </w:r>
      <w:bookmarkEnd w:id="9"/>
    </w:p>
    <w:p w14:paraId="46F57290">
      <w:pPr>
        <w:spacing w:line="276" w:lineRule="auto"/>
        <w:ind w:left="-178" w:firstLine="560" w:firstLineChars="200"/>
        <w:jc w:val="left"/>
        <w:rPr>
          <w:sz w:val="28"/>
          <w:szCs w:val="28"/>
        </w:rPr>
      </w:pPr>
      <w:r>
        <w:rPr>
          <w:rFonts w:hint="eastAsia"/>
          <w:sz w:val="28"/>
          <w:szCs w:val="28"/>
          <w:highlight w:val="none"/>
        </w:rPr>
        <w:t>建议建立分级分类的指标体系</w:t>
      </w:r>
      <w:r>
        <w:rPr>
          <w:rFonts w:hint="eastAsia"/>
          <w:sz w:val="28"/>
          <w:szCs w:val="28"/>
          <w:highlight w:val="none"/>
          <w:lang w:eastAsia="zh-CN"/>
        </w:rPr>
        <w:t>，</w:t>
      </w:r>
      <w:r>
        <w:rPr>
          <w:rFonts w:hint="eastAsia"/>
          <w:sz w:val="28"/>
          <w:szCs w:val="28"/>
          <w:highlight w:val="none"/>
        </w:rPr>
        <w:t>依据项目类型（如</w:t>
      </w:r>
      <w:r>
        <w:rPr>
          <w:rFonts w:hint="eastAsia"/>
          <w:sz w:val="28"/>
          <w:szCs w:val="28"/>
          <w:highlight w:val="none"/>
          <w:lang w:val="en-US" w:eastAsia="zh-CN"/>
        </w:rPr>
        <w:t>工程项目</w:t>
      </w:r>
      <w:r>
        <w:rPr>
          <w:rFonts w:hint="eastAsia"/>
          <w:sz w:val="28"/>
          <w:szCs w:val="28"/>
          <w:highlight w:val="none"/>
        </w:rPr>
        <w:t>类、资金补助类、产业扶持类等）设置差异化指标，例如</w:t>
      </w:r>
      <w:r>
        <w:rPr>
          <w:rFonts w:hint="eastAsia"/>
          <w:sz w:val="28"/>
          <w:szCs w:val="28"/>
          <w:highlight w:val="none"/>
          <w:lang w:eastAsia="zh-CN"/>
        </w:rPr>
        <w:t>：</w:t>
      </w:r>
      <w:r>
        <w:rPr>
          <w:rFonts w:hint="eastAsia"/>
          <w:sz w:val="28"/>
          <w:szCs w:val="28"/>
          <w:highlight w:val="none"/>
          <w:lang w:val="en-US" w:eastAsia="zh-CN"/>
        </w:rPr>
        <w:t>工程项目</w:t>
      </w:r>
      <w:r>
        <w:rPr>
          <w:rFonts w:hint="eastAsia"/>
          <w:sz w:val="28"/>
          <w:szCs w:val="28"/>
          <w:highlight w:val="none"/>
        </w:rPr>
        <w:t>类</w:t>
      </w:r>
      <w:r>
        <w:rPr>
          <w:rFonts w:hint="eastAsia"/>
          <w:sz w:val="28"/>
          <w:szCs w:val="28"/>
          <w:highlight w:val="none"/>
          <w:lang w:val="en-US" w:eastAsia="zh-CN"/>
        </w:rPr>
        <w:t>可设置“项目完成及时率”、“竣工验收达标率”，补助</w:t>
      </w:r>
      <w:r>
        <w:rPr>
          <w:rFonts w:hint="eastAsia"/>
          <w:sz w:val="28"/>
          <w:szCs w:val="28"/>
          <w:highlight w:val="none"/>
        </w:rPr>
        <w:t>类可增加“</w:t>
      </w:r>
      <w:r>
        <w:rPr>
          <w:rFonts w:hint="eastAsia"/>
          <w:sz w:val="28"/>
          <w:szCs w:val="28"/>
          <w:highlight w:val="none"/>
          <w:lang w:val="en-US" w:eastAsia="zh-CN"/>
        </w:rPr>
        <w:t>发放准确</w:t>
      </w:r>
      <w:r>
        <w:rPr>
          <w:rFonts w:hint="eastAsia"/>
          <w:sz w:val="28"/>
          <w:szCs w:val="28"/>
          <w:highlight w:val="none"/>
        </w:rPr>
        <w:t>率”</w:t>
      </w:r>
      <w:r>
        <w:rPr>
          <w:rFonts w:hint="eastAsia"/>
          <w:sz w:val="28"/>
          <w:szCs w:val="28"/>
          <w:highlight w:val="none"/>
          <w:lang w:eastAsia="zh-CN"/>
        </w:rPr>
        <w:t>、</w:t>
      </w:r>
      <w:r>
        <w:rPr>
          <w:rFonts w:hint="eastAsia"/>
          <w:sz w:val="28"/>
          <w:szCs w:val="28"/>
          <w:highlight w:val="none"/>
        </w:rPr>
        <w:t>“</w:t>
      </w:r>
      <w:r>
        <w:rPr>
          <w:rFonts w:hint="eastAsia"/>
          <w:sz w:val="28"/>
          <w:szCs w:val="28"/>
          <w:highlight w:val="none"/>
          <w:lang w:val="en-US" w:eastAsia="zh-CN"/>
        </w:rPr>
        <w:t>发放及时率</w:t>
      </w:r>
      <w:r>
        <w:rPr>
          <w:rFonts w:hint="eastAsia"/>
          <w:sz w:val="28"/>
          <w:szCs w:val="28"/>
          <w:highlight w:val="none"/>
        </w:rPr>
        <w:t>”，产业类可增设“项目投产率”</w:t>
      </w:r>
      <w:r>
        <w:rPr>
          <w:rFonts w:hint="eastAsia"/>
          <w:sz w:val="28"/>
          <w:szCs w:val="28"/>
          <w:highlight w:val="none"/>
          <w:lang w:eastAsia="zh-CN"/>
        </w:rPr>
        <w:t>、</w:t>
      </w:r>
      <w:r>
        <w:rPr>
          <w:rFonts w:hint="eastAsia"/>
          <w:sz w:val="28"/>
          <w:szCs w:val="28"/>
          <w:highlight w:val="none"/>
        </w:rPr>
        <w:t>“产业带动</w:t>
      </w:r>
      <w:r>
        <w:rPr>
          <w:rFonts w:hint="eastAsia"/>
          <w:sz w:val="28"/>
          <w:szCs w:val="28"/>
          <w:highlight w:val="none"/>
          <w:lang w:val="en-US" w:eastAsia="zh-CN"/>
        </w:rPr>
        <w:t>就业</w:t>
      </w:r>
      <w:r>
        <w:rPr>
          <w:rFonts w:hint="eastAsia"/>
          <w:sz w:val="28"/>
          <w:szCs w:val="28"/>
          <w:highlight w:val="none"/>
        </w:rPr>
        <w:t>数”等个性指标</w:t>
      </w:r>
      <w:r>
        <w:rPr>
          <w:rFonts w:hint="eastAsia"/>
          <w:sz w:val="28"/>
          <w:szCs w:val="28"/>
          <w:highlight w:val="none"/>
          <w:lang w:eastAsia="zh-CN"/>
        </w:rPr>
        <w:t>；</w:t>
      </w:r>
      <w:r>
        <w:rPr>
          <w:rFonts w:hint="eastAsia"/>
          <w:sz w:val="28"/>
          <w:szCs w:val="28"/>
          <w:highlight w:val="none"/>
          <w:lang w:val="en-US" w:eastAsia="zh-CN"/>
        </w:rPr>
        <w:t>同时</w:t>
      </w:r>
      <w:r>
        <w:rPr>
          <w:rFonts w:hint="eastAsia"/>
          <w:sz w:val="28"/>
          <w:szCs w:val="28"/>
          <w:highlight w:val="none"/>
        </w:rPr>
        <w:t>，指标值</w:t>
      </w:r>
      <w:r>
        <w:rPr>
          <w:rFonts w:hint="eastAsia"/>
          <w:sz w:val="28"/>
          <w:szCs w:val="28"/>
          <w:highlight w:val="none"/>
          <w:lang w:val="en-US" w:eastAsia="zh-CN"/>
        </w:rPr>
        <w:t>也</w:t>
      </w:r>
      <w:r>
        <w:rPr>
          <w:rFonts w:hint="eastAsia"/>
          <w:sz w:val="28"/>
          <w:szCs w:val="28"/>
          <w:highlight w:val="none"/>
        </w:rPr>
        <w:t>应基于历史数据、行业标准及项目实际</w:t>
      </w:r>
      <w:r>
        <w:rPr>
          <w:rFonts w:hint="eastAsia"/>
          <w:sz w:val="28"/>
          <w:szCs w:val="28"/>
          <w:highlight w:val="none"/>
          <w:lang w:val="en-US" w:eastAsia="zh-CN"/>
        </w:rPr>
        <w:t>情况</w:t>
      </w:r>
      <w:r>
        <w:rPr>
          <w:rFonts w:hint="eastAsia"/>
          <w:sz w:val="28"/>
          <w:szCs w:val="28"/>
          <w:highlight w:val="none"/>
        </w:rPr>
        <w:t>设定</w:t>
      </w:r>
      <w:r>
        <w:rPr>
          <w:rFonts w:hint="eastAsia"/>
          <w:sz w:val="28"/>
          <w:szCs w:val="28"/>
          <w:highlight w:val="none"/>
          <w:lang w:val="en-US" w:eastAsia="zh-CN"/>
        </w:rPr>
        <w:t>明确、可衡量数值</w:t>
      </w:r>
      <w:r>
        <w:rPr>
          <w:rFonts w:hint="eastAsia"/>
          <w:sz w:val="28"/>
          <w:szCs w:val="28"/>
          <w:highlight w:val="none"/>
        </w:rPr>
        <w:t>，如</w:t>
      </w:r>
      <w:r>
        <w:rPr>
          <w:rFonts w:hint="eastAsia"/>
          <w:sz w:val="28"/>
          <w:szCs w:val="28"/>
          <w:highlight w:val="none"/>
          <w:lang w:eastAsia="zh-CN"/>
        </w:rPr>
        <w:t>：</w:t>
      </w:r>
      <w:r>
        <w:rPr>
          <w:rFonts w:hint="eastAsia"/>
          <w:sz w:val="28"/>
          <w:szCs w:val="28"/>
          <w:highlight w:val="none"/>
        </w:rPr>
        <w:t>“发放及时率≥9</w:t>
      </w:r>
      <w:r>
        <w:rPr>
          <w:rFonts w:hint="eastAsia"/>
          <w:sz w:val="28"/>
          <w:szCs w:val="28"/>
          <w:highlight w:val="none"/>
          <w:lang w:val="en-US" w:eastAsia="zh-CN"/>
        </w:rPr>
        <w:t>0</w:t>
      </w:r>
      <w:r>
        <w:rPr>
          <w:rFonts w:hint="eastAsia"/>
          <w:sz w:val="28"/>
          <w:szCs w:val="28"/>
          <w:highlight w:val="none"/>
        </w:rPr>
        <w:t>%”</w:t>
      </w:r>
      <w:r>
        <w:rPr>
          <w:rFonts w:hint="eastAsia"/>
          <w:sz w:val="28"/>
          <w:szCs w:val="28"/>
          <w:highlight w:val="none"/>
          <w:lang w:eastAsia="zh-CN"/>
        </w:rPr>
        <w:t>、</w:t>
      </w:r>
      <w:r>
        <w:rPr>
          <w:rFonts w:hint="eastAsia"/>
          <w:sz w:val="28"/>
          <w:szCs w:val="28"/>
          <w:highlight w:val="none"/>
        </w:rPr>
        <w:t>“</w:t>
      </w:r>
      <w:r>
        <w:rPr>
          <w:rFonts w:hint="eastAsia"/>
          <w:sz w:val="28"/>
          <w:szCs w:val="28"/>
          <w:highlight w:val="none"/>
          <w:lang w:val="en-US" w:eastAsia="zh-CN"/>
        </w:rPr>
        <w:t>竣工验收达标率达到</w:t>
      </w:r>
      <w:r>
        <w:rPr>
          <w:rFonts w:hint="eastAsia"/>
          <w:sz w:val="28"/>
          <w:szCs w:val="28"/>
          <w:highlight w:val="none"/>
        </w:rPr>
        <w:t>10</w:t>
      </w:r>
      <w:r>
        <w:rPr>
          <w:rFonts w:hint="eastAsia"/>
          <w:sz w:val="28"/>
          <w:szCs w:val="28"/>
          <w:highlight w:val="none"/>
          <w:lang w:val="en-US" w:eastAsia="zh-CN"/>
        </w:rPr>
        <w:t>0</w:t>
      </w:r>
      <w:r>
        <w:rPr>
          <w:rFonts w:hint="eastAsia"/>
          <w:sz w:val="28"/>
          <w:szCs w:val="28"/>
          <w:highlight w:val="none"/>
        </w:rPr>
        <w:t>%”</w:t>
      </w:r>
      <w:r>
        <w:rPr>
          <w:rFonts w:hint="eastAsia"/>
          <w:sz w:val="28"/>
          <w:szCs w:val="28"/>
          <w:highlight w:val="none"/>
          <w:lang w:val="en-US" w:eastAsia="zh-CN"/>
        </w:rPr>
        <w:t>和“带动就业数X人”</w:t>
      </w:r>
      <w:r>
        <w:rPr>
          <w:rFonts w:hint="eastAsia"/>
          <w:sz w:val="28"/>
          <w:szCs w:val="28"/>
          <w:highlight w:val="none"/>
        </w:rPr>
        <w:t>等，并明确计算口径与数据来源；</w:t>
      </w:r>
      <w:r>
        <w:rPr>
          <w:rFonts w:hint="eastAsia"/>
          <w:sz w:val="28"/>
          <w:szCs w:val="28"/>
          <w:highlight w:val="none"/>
          <w:lang w:val="en-US" w:eastAsia="zh-CN"/>
        </w:rPr>
        <w:t>设置指标分值，并根据项目实际情况进行打分，能够更加直观地展现项目的实际开展情况。</w:t>
      </w:r>
    </w:p>
    <w:p w14:paraId="42A541C2">
      <w:pPr>
        <w:pStyle w:val="4"/>
        <w:bidi w:val="0"/>
        <w:rPr>
          <w:rFonts w:hint="eastAsia" w:eastAsia="仿宋_GB2312"/>
          <w:lang w:eastAsia="zh-CN"/>
        </w:rPr>
      </w:pPr>
      <w:r>
        <w:rPr>
          <w:rFonts w:hint="eastAsia"/>
          <w:lang w:eastAsia="zh-CN"/>
        </w:rPr>
        <w:t>（</w:t>
      </w:r>
      <w:r>
        <w:rPr>
          <w:rFonts w:hint="eastAsia"/>
          <w:lang w:val="en-US" w:eastAsia="zh-CN"/>
        </w:rPr>
        <w:t>二</w:t>
      </w:r>
      <w:r>
        <w:rPr>
          <w:rFonts w:hint="eastAsia"/>
          <w:lang w:eastAsia="zh-CN"/>
        </w:rPr>
        <w:t>）细化项目实施计划，</w:t>
      </w:r>
      <w:r>
        <w:t>科学设置支付节点</w:t>
      </w:r>
      <w:r>
        <w:rPr>
          <w:rFonts w:hint="eastAsia"/>
          <w:lang w:eastAsia="zh-CN"/>
        </w:rPr>
        <w:t>。</w:t>
      </w:r>
    </w:p>
    <w:p w14:paraId="09B2BD5C">
      <w:pPr>
        <w:spacing w:line="276" w:lineRule="auto"/>
        <w:ind w:left="-178" w:firstLine="560" w:firstLineChars="200"/>
        <w:jc w:val="left"/>
        <w:rPr>
          <w:rFonts w:hint="eastAsia" w:eastAsia="仿宋_GB2312"/>
          <w:sz w:val="28"/>
          <w:szCs w:val="28"/>
          <w:lang w:eastAsia="zh-CN"/>
        </w:rPr>
      </w:pPr>
      <w:r>
        <w:t>根据项目实际情况以及单位员工的分配情况，依据不同部门、不同岗位、不同环节，对</w:t>
      </w:r>
      <w:r>
        <w:rPr>
          <w:rFonts w:hint="eastAsia"/>
        </w:rPr>
        <w:t>任务</w:t>
      </w:r>
      <w:r>
        <w:t>工作进行详细的划分，</w:t>
      </w:r>
      <w:r>
        <w:rPr>
          <w:rFonts w:hint="eastAsia"/>
          <w:lang w:val="en-US" w:eastAsia="zh-CN"/>
        </w:rPr>
        <w:t>并针对不同项目</w:t>
      </w:r>
      <w:r>
        <w:t>设置科学</w:t>
      </w:r>
      <w:r>
        <w:rPr>
          <w:rFonts w:hint="eastAsia"/>
          <w:lang w:val="en-US" w:eastAsia="zh-CN"/>
        </w:rPr>
        <w:t>的</w:t>
      </w:r>
      <w:r>
        <w:t>支付节点</w:t>
      </w:r>
      <w:r>
        <w:rPr>
          <w:rFonts w:hint="eastAsia"/>
          <w:lang w:eastAsia="zh-CN"/>
        </w:rPr>
        <w:t>，</w:t>
      </w:r>
      <w:r>
        <w:rPr>
          <w:rFonts w:hint="eastAsia"/>
          <w:lang w:val="en-US" w:eastAsia="zh-CN"/>
        </w:rPr>
        <w:t>同时加</w:t>
      </w:r>
      <w:r>
        <w:rPr>
          <w:rFonts w:hint="eastAsia"/>
          <w:lang w:eastAsia="zh-CN"/>
        </w:rPr>
        <w:t>强</w:t>
      </w:r>
      <w:r>
        <w:rPr>
          <w:rFonts w:hint="eastAsia"/>
          <w:lang w:val="en-US" w:eastAsia="zh-CN"/>
        </w:rPr>
        <w:t>项目</w:t>
      </w:r>
      <w:r>
        <w:rPr>
          <w:rFonts w:hint="eastAsia"/>
          <w:lang w:eastAsia="zh-CN"/>
        </w:rPr>
        <w:t>过程管理与</w:t>
      </w:r>
      <w:r>
        <w:rPr>
          <w:rFonts w:hint="eastAsia"/>
          <w:lang w:val="en-US" w:eastAsia="zh-CN"/>
        </w:rPr>
        <w:t>核验</w:t>
      </w:r>
      <w:r>
        <w:rPr>
          <w:rFonts w:hint="eastAsia"/>
          <w:lang w:eastAsia="zh-CN"/>
        </w:rPr>
        <w:t>，为</w:t>
      </w:r>
      <w:r>
        <w:rPr>
          <w:rFonts w:hint="eastAsia"/>
          <w:lang w:val="en-US" w:eastAsia="zh-CN"/>
        </w:rPr>
        <w:t>分段</w:t>
      </w:r>
      <w:r>
        <w:rPr>
          <w:rFonts w:hint="eastAsia"/>
          <w:lang w:eastAsia="zh-CN"/>
        </w:rPr>
        <w:t>支付提供可靠依据；</w:t>
      </w:r>
      <w:r>
        <w:t>通过</w:t>
      </w:r>
      <w:r>
        <w:rPr>
          <w:rFonts w:hint="eastAsia"/>
        </w:rPr>
        <w:t>完善</w:t>
      </w:r>
      <w:r>
        <w:t>考核体制和责任机制，加强各个岗位员工的责任感，</w:t>
      </w:r>
      <w:r>
        <w:rPr>
          <w:rFonts w:hint="eastAsia"/>
        </w:rPr>
        <w:t>提升任务考核效率，以</w:t>
      </w:r>
      <w:r>
        <w:t>提高</w:t>
      </w:r>
      <w:r>
        <w:rPr>
          <w:rFonts w:hint="eastAsia"/>
        </w:rPr>
        <w:t>资金支付进度</w:t>
      </w:r>
      <w:r>
        <w:rPr>
          <w:rFonts w:hint="eastAsia"/>
          <w:lang w:eastAsia="zh-CN"/>
        </w:rPr>
        <w:t>，</w:t>
      </w:r>
      <w:r>
        <w:rPr>
          <w:rFonts w:hint="eastAsia"/>
        </w:rPr>
        <w:t>提升预算资金使用精准性与效率</w:t>
      </w:r>
      <w:r>
        <w:rPr>
          <w:rFonts w:hint="eastAsia"/>
          <w:lang w:eastAsia="zh-CN"/>
        </w:rPr>
        <w:t>。</w:t>
      </w:r>
    </w:p>
    <w:p w14:paraId="318E735D">
      <w:pPr>
        <w:spacing w:line="276" w:lineRule="auto"/>
        <w:ind w:left="-178" w:firstLine="562" w:firstLineChars="200"/>
        <w:rPr>
          <w:rFonts w:eastAsia="方正小标宋简体"/>
          <w:b/>
          <w:bCs/>
        </w:rPr>
      </w:pPr>
    </w:p>
    <w:p w14:paraId="40EC9066">
      <w:pPr>
        <w:spacing w:line="276" w:lineRule="auto"/>
        <w:ind w:left="-178" w:firstLine="562" w:firstLineChars="200"/>
        <w:rPr>
          <w:b/>
          <w:bCs/>
        </w:rPr>
        <w:sectPr>
          <w:headerReference r:id="rId6" w:type="default"/>
          <w:footerReference r:id="rId7" w:type="default"/>
          <w:pgSz w:w="11906" w:h="16838"/>
          <w:pgMar w:top="1440" w:right="1800" w:bottom="1440" w:left="1800" w:header="851" w:footer="992" w:gutter="0"/>
          <w:pgNumType w:fmt="decimal" w:start="1"/>
          <w:cols w:space="425" w:num="1"/>
          <w:docGrid w:type="lines" w:linePitch="312" w:charSpace="0"/>
        </w:sectPr>
      </w:pPr>
    </w:p>
    <w:p w14:paraId="4E6C7C2F">
      <w:pPr>
        <w:keepNext w:val="0"/>
        <w:keepLines w:val="0"/>
        <w:pageBreakBefore w:val="0"/>
        <w:widowControl w:val="0"/>
        <w:kinsoku/>
        <w:wordWrap/>
        <w:overflowPunct/>
        <w:topLinePunct w:val="0"/>
        <w:autoSpaceDE/>
        <w:autoSpaceDN/>
        <w:bidi w:val="0"/>
        <w:adjustRightInd/>
        <w:snapToGrid/>
        <w:spacing w:after="240" w:line="276" w:lineRule="auto"/>
        <w:ind w:left="-176"/>
        <w:jc w:val="center"/>
        <w:textAlignment w:val="auto"/>
        <w:rPr>
          <w:rFonts w:hint="eastAsia" w:ascii="宋体" w:hAnsi="宋体" w:eastAsia="宋体"/>
          <w:b/>
          <w:sz w:val="48"/>
          <w:szCs w:val="48"/>
        </w:rPr>
      </w:pPr>
      <w:r>
        <w:rPr>
          <w:rFonts w:ascii="宋体" w:hAnsi="宋体" w:eastAsia="宋体"/>
          <w:b/>
          <w:sz w:val="48"/>
          <w:szCs w:val="48"/>
        </w:rPr>
        <w:t>昆明正宇会计师事务所有限公司</w:t>
      </w:r>
    </w:p>
    <w:p w14:paraId="32E4FCD4">
      <w:pPr>
        <w:spacing w:before="156" w:beforeLines="50" w:line="276" w:lineRule="auto"/>
        <w:jc w:val="center"/>
        <w:rPr>
          <w:rFonts w:hint="eastAsia" w:ascii="宋体" w:hAnsi="宋体" w:eastAsia="宋体"/>
          <w:sz w:val="28"/>
          <w:szCs w:val="28"/>
        </w:rPr>
      </w:pPr>
      <w:r>
        <w:rPr>
          <w:rFonts w:ascii="宋体" w:hAnsi="宋体" w:eastAsia="宋体"/>
          <w:sz w:val="28"/>
          <w:szCs w:val="28"/>
        </w:rPr>
        <w:t>昆正宇审字〔202</w:t>
      </w:r>
      <w:r>
        <w:rPr>
          <w:rFonts w:hint="eastAsia" w:ascii="宋体" w:hAnsi="宋体" w:eastAsia="宋体"/>
          <w:sz w:val="28"/>
          <w:szCs w:val="28"/>
          <w:lang w:val="en-US" w:eastAsia="zh-CN"/>
        </w:rPr>
        <w:t>5</w:t>
      </w:r>
      <w:r>
        <w:rPr>
          <w:rFonts w:ascii="宋体" w:hAnsi="宋体" w:eastAsia="宋体"/>
          <w:sz w:val="28"/>
          <w:szCs w:val="28"/>
        </w:rPr>
        <w:t>〕第</w:t>
      </w:r>
      <w:r>
        <w:rPr>
          <w:rFonts w:hint="eastAsia" w:ascii="宋体" w:hAnsi="宋体" w:eastAsia="宋体"/>
          <w:sz w:val="28"/>
          <w:szCs w:val="28"/>
          <w:lang w:val="en-US" w:eastAsia="zh-CN"/>
        </w:rPr>
        <w:t>XX</w:t>
      </w:r>
      <w:r>
        <w:rPr>
          <w:rFonts w:ascii="宋体" w:hAnsi="宋体" w:eastAsia="宋体"/>
          <w:sz w:val="28"/>
          <w:szCs w:val="28"/>
        </w:rPr>
        <w:t>号</w:t>
      </w:r>
    </w:p>
    <w:p w14:paraId="1FC43B38">
      <w:pPr>
        <w:pStyle w:val="2"/>
        <w:keepNext/>
        <w:keepLines/>
        <w:pageBreakBefore w:val="0"/>
        <w:widowControl w:val="0"/>
        <w:kinsoku/>
        <w:wordWrap/>
        <w:overflowPunct/>
        <w:topLinePunct w:val="0"/>
        <w:autoSpaceDE/>
        <w:autoSpaceDN/>
        <w:bidi w:val="0"/>
        <w:adjustRightInd/>
        <w:snapToGrid/>
        <w:spacing w:after="210" w:line="240" w:lineRule="auto"/>
        <w:jc w:val="center"/>
        <w:textAlignment w:val="auto"/>
        <w:rPr>
          <w:rFonts w:hint="default" w:ascii="方正小标宋简体" w:eastAsia="方正小标宋简体"/>
          <w:szCs w:val="36"/>
          <w:lang w:val="en-US" w:eastAsia="zh-CN"/>
        </w:rPr>
      </w:pPr>
      <w:bookmarkStart w:id="10" w:name="_Toc17598"/>
      <w:bookmarkStart w:id="11" w:name="_Toc20538"/>
      <w:r>
        <w:rPr>
          <w:rFonts w:hint="eastAsia" w:ascii="方正小标宋简体"/>
          <w:szCs w:val="36"/>
        </w:rPr>
        <w:t>202</w:t>
      </w:r>
      <w:r>
        <w:rPr>
          <w:rFonts w:hint="eastAsia" w:ascii="方正小标宋简体"/>
          <w:szCs w:val="36"/>
          <w:lang w:val="en-US" w:eastAsia="zh-CN"/>
        </w:rPr>
        <w:t>5</w:t>
      </w:r>
      <w:r>
        <w:rPr>
          <w:rFonts w:hint="eastAsia" w:ascii="方正小标宋简体"/>
          <w:szCs w:val="36"/>
        </w:rPr>
        <w:t>年</w:t>
      </w:r>
      <w:r>
        <w:rPr>
          <w:szCs w:val="32"/>
        </w:rPr>
        <mc:AlternateContent>
          <mc:Choice Requires="wps">
            <w:drawing>
              <wp:anchor distT="0" distB="0" distL="114300" distR="114300" simplePos="0" relativeHeight="251659264" behindDoc="0" locked="0" layoutInCell="0" allowOverlap="1">
                <wp:simplePos x="0" y="0"/>
                <wp:positionH relativeFrom="column">
                  <wp:posOffset>-114935</wp:posOffset>
                </wp:positionH>
                <wp:positionV relativeFrom="paragraph">
                  <wp:posOffset>96520</wp:posOffset>
                </wp:positionV>
                <wp:extent cx="534352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343277"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9.05pt;margin-top:7.6pt;height:0pt;width:420.75pt;z-index:251659264;mso-width-relative:page;mso-height-relative:page;" filled="f" stroked="t" coordsize="21600,21600" o:allowincell="f" o:gfxdata="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Ozr5NUA&#10;AAAJAQAADwAAAAAAAAABACAAAAAiAAAAZHJzL2Rvd25yZXYueG1sUEsBAhQAFAAAAAgAh07iQFy3&#10;nxfpAQAAuQMAAA4AAAAAAAAAAQAgAAAAJAEAAGRycy9lMm9Eb2MueG1sUEsFBgAAAAAGAAYAWQEA&#10;AH8FAAAAAA==&#10;">
                <v:fill on="f" focussize="0,0"/>
                <v:stroke weight="1.5pt" color="#000000" joinstyle="round"/>
                <v:imagedata o:title=""/>
                <o:lock v:ext="edit" aspectratio="f"/>
              </v:line>
            </w:pict>
          </mc:Fallback>
        </mc:AlternateContent>
      </w:r>
      <w:bookmarkStart w:id="12" w:name="_Toc148653414"/>
      <w:bookmarkStart w:id="13" w:name="_Toc150710296"/>
      <w:bookmarkStart w:id="14" w:name="_Toc149731178"/>
      <w:r>
        <w:rPr>
          <w:rFonts w:hint="eastAsia" w:ascii="方正小标宋简体"/>
          <w:szCs w:val="36"/>
          <w:lang w:val="en-US" w:eastAsia="zh-CN"/>
        </w:rPr>
        <w:t>禄脿街道办事处</w:t>
      </w:r>
      <w:bookmarkEnd w:id="12"/>
      <w:bookmarkEnd w:id="13"/>
      <w:bookmarkEnd w:id="14"/>
      <w:bookmarkStart w:id="15" w:name="_Toc148653415"/>
      <w:r>
        <w:rPr>
          <w:rFonts w:hint="eastAsia" w:ascii="方正小标宋简体"/>
          <w:szCs w:val="36"/>
          <w:lang w:val="en-US" w:eastAsia="zh-CN"/>
        </w:rPr>
        <w:t>1-9月监控项目</w:t>
      </w:r>
      <w:bookmarkEnd w:id="10"/>
      <w:bookmarkEnd w:id="11"/>
    </w:p>
    <w:p w14:paraId="46209069">
      <w:pPr>
        <w:pStyle w:val="2"/>
        <w:keepNext/>
        <w:keepLines/>
        <w:pageBreakBefore w:val="0"/>
        <w:widowControl w:val="0"/>
        <w:kinsoku/>
        <w:wordWrap/>
        <w:overflowPunct/>
        <w:topLinePunct w:val="0"/>
        <w:autoSpaceDE/>
        <w:autoSpaceDN/>
        <w:bidi w:val="0"/>
        <w:adjustRightInd/>
        <w:snapToGrid/>
        <w:spacing w:before="0" w:line="240" w:lineRule="auto"/>
        <w:jc w:val="center"/>
        <w:textAlignment w:val="auto"/>
        <w:rPr>
          <w:rFonts w:hint="eastAsia"/>
        </w:rPr>
      </w:pPr>
      <w:bookmarkStart w:id="16" w:name="_Toc21216"/>
      <w:r>
        <w:rPr>
          <w:rFonts w:hint="eastAsia"/>
        </w:rPr>
        <w:t>绩效</w:t>
      </w:r>
      <w:r>
        <w:rPr>
          <w:rFonts w:hint="eastAsia"/>
          <w:lang w:val="en-US" w:eastAsia="zh-CN"/>
        </w:rPr>
        <w:t>运行监控</w:t>
      </w:r>
      <w:r>
        <w:rPr>
          <w:rFonts w:hint="eastAsia"/>
        </w:rPr>
        <w:t>报告</w:t>
      </w:r>
      <w:bookmarkEnd w:id="15"/>
      <w:bookmarkEnd w:id="16"/>
    </w:p>
    <w:p w14:paraId="6A50E768">
      <w:pPr>
        <w:ind w:firstLine="552" w:firstLineChars="200"/>
        <w:rPr>
          <w:spacing w:val="-2"/>
          <w:sz w:val="28"/>
          <w:szCs w:val="28"/>
        </w:rPr>
      </w:pPr>
      <w:r>
        <w:rPr>
          <w:spacing w:val="-2"/>
          <w:sz w:val="28"/>
          <w:szCs w:val="28"/>
        </w:rPr>
        <w:t>为贯彻落实《中共</w:t>
      </w:r>
      <w:bookmarkStart w:id="53" w:name="_GoBack"/>
      <w:bookmarkEnd w:id="53"/>
      <w:r>
        <w:rPr>
          <w:rFonts w:hint="eastAsia"/>
          <w:spacing w:val="-2"/>
          <w:sz w:val="28"/>
          <w:szCs w:val="28"/>
          <w:lang w:eastAsia="zh-CN"/>
        </w:rPr>
        <w:t>中央、国务院</w:t>
      </w:r>
      <w:r>
        <w:rPr>
          <w:spacing w:val="-2"/>
          <w:sz w:val="28"/>
          <w:szCs w:val="28"/>
        </w:rPr>
        <w:t>关于全面实施预算绩效管理的意见》</w:t>
      </w:r>
      <w:r>
        <w:rPr>
          <w:rFonts w:hint="eastAsia"/>
          <w:spacing w:val="-2"/>
          <w:sz w:val="28"/>
          <w:szCs w:val="28"/>
        </w:rPr>
        <w:t>和</w:t>
      </w:r>
      <w:r>
        <w:rPr>
          <w:spacing w:val="-2"/>
          <w:sz w:val="28"/>
          <w:szCs w:val="28"/>
        </w:rPr>
        <w:t>《中共云南省委云南省人民政府关于全面实施预算绩效管理的实施意见》精神及上级关于加强预算绩效管理工作的要求，进一步规范财政资金运行和绩效监管，提升财政资金使用效益，全面加强和提升安宁市预算绩效管理水平，根据</w:t>
      </w:r>
      <w:r>
        <w:rPr>
          <w:sz w:val="28"/>
          <w:szCs w:val="28"/>
        </w:rPr>
        <w:t>《</w:t>
      </w:r>
      <w:r>
        <w:rPr>
          <w:rFonts w:hint="eastAsia"/>
          <w:sz w:val="28"/>
          <w:szCs w:val="28"/>
          <w:lang w:val="en-US" w:eastAsia="zh-CN"/>
        </w:rPr>
        <w:t>安宁市预算绩效运行监控管理暂行办法</w:t>
      </w:r>
      <w:r>
        <w:rPr>
          <w:rFonts w:hint="eastAsia"/>
          <w:sz w:val="28"/>
          <w:szCs w:val="28"/>
          <w:lang w:eastAsia="zh-CN"/>
        </w:rPr>
        <w:t>》</w:t>
      </w:r>
      <w:r>
        <w:rPr>
          <w:rFonts w:hint="eastAsia"/>
          <w:sz w:val="28"/>
          <w:szCs w:val="28"/>
          <w:lang w:val="en-US" w:eastAsia="zh-CN"/>
        </w:rPr>
        <w:t>（</w:t>
      </w:r>
      <w:r>
        <w:rPr>
          <w:rFonts w:hint="default"/>
          <w:sz w:val="28"/>
          <w:szCs w:val="28"/>
          <w:lang w:val="en-US" w:eastAsia="zh-CN"/>
        </w:rPr>
        <w:t>安财发</w:t>
      </w:r>
      <w:r>
        <w:rPr>
          <w:rFonts w:hint="eastAsia"/>
          <w:sz w:val="28"/>
          <w:szCs w:val="28"/>
          <w:lang w:val="en-US" w:eastAsia="zh-CN"/>
        </w:rPr>
        <w:t>〔2022〕53</w:t>
      </w:r>
      <w:r>
        <w:rPr>
          <w:rFonts w:hint="default"/>
          <w:sz w:val="28"/>
          <w:szCs w:val="28"/>
          <w:lang w:val="en-US" w:eastAsia="zh-CN"/>
        </w:rPr>
        <w:t>号</w:t>
      </w:r>
      <w:r>
        <w:rPr>
          <w:rFonts w:hint="eastAsia"/>
          <w:sz w:val="28"/>
          <w:szCs w:val="28"/>
          <w:lang w:val="en-US" w:eastAsia="zh-CN"/>
        </w:rPr>
        <w:t>）</w:t>
      </w:r>
      <w:r>
        <w:rPr>
          <w:spacing w:val="-2"/>
          <w:sz w:val="28"/>
          <w:szCs w:val="28"/>
        </w:rPr>
        <w:t>，昆明正宇会计师事务所有限公司接受安宁市财政局委托，于</w:t>
      </w:r>
      <w:r>
        <w:rPr>
          <w:rFonts w:hint="eastAsia"/>
          <w:spacing w:val="-2"/>
          <w:sz w:val="28"/>
          <w:szCs w:val="28"/>
        </w:rPr>
        <w:t>2025年11月至12月</w:t>
      </w:r>
      <w:r>
        <w:rPr>
          <w:spacing w:val="-2"/>
          <w:sz w:val="28"/>
          <w:szCs w:val="28"/>
        </w:rPr>
        <w:t>对</w:t>
      </w:r>
      <w:r>
        <w:rPr>
          <w:rFonts w:hint="eastAsia"/>
          <w:spacing w:val="-2"/>
          <w:sz w:val="28"/>
          <w:szCs w:val="28"/>
        </w:rPr>
        <w:t>禄脿街道办事处2025年1-9月监控项目</w:t>
      </w:r>
      <w:r>
        <w:rPr>
          <w:spacing w:val="-2"/>
          <w:sz w:val="28"/>
          <w:szCs w:val="28"/>
        </w:rPr>
        <w:t>开展</w:t>
      </w:r>
      <w:r>
        <w:rPr>
          <w:rFonts w:hint="eastAsia"/>
          <w:spacing w:val="-2"/>
          <w:sz w:val="28"/>
          <w:szCs w:val="28"/>
          <w:lang w:val="en-US" w:eastAsia="zh-CN"/>
        </w:rPr>
        <w:t>预算</w:t>
      </w:r>
      <w:r>
        <w:rPr>
          <w:spacing w:val="-2"/>
          <w:sz w:val="28"/>
          <w:szCs w:val="28"/>
        </w:rPr>
        <w:t>绩效</w:t>
      </w:r>
      <w:r>
        <w:rPr>
          <w:rFonts w:hint="eastAsia"/>
          <w:spacing w:val="-2"/>
          <w:sz w:val="28"/>
          <w:szCs w:val="28"/>
          <w:lang w:val="en-US" w:eastAsia="zh-CN"/>
        </w:rPr>
        <w:t>监控工作</w:t>
      </w:r>
      <w:r>
        <w:rPr>
          <w:spacing w:val="-2"/>
          <w:sz w:val="28"/>
          <w:szCs w:val="28"/>
        </w:rPr>
        <w:t>。现将评价情况报告如下：</w:t>
      </w:r>
    </w:p>
    <w:p w14:paraId="3CCA63C3">
      <w:pPr>
        <w:pStyle w:val="3"/>
        <w:ind w:leftChars="0" w:right="320" w:firstLine="562" w:firstLineChars="200"/>
        <w:rPr>
          <w:rFonts w:hint="eastAsia" w:ascii="仿宋_GB2312" w:hAnsi="仿宋_GB2312" w:eastAsia="仿宋_GB2312" w:cs="仿宋_GB2312"/>
          <w:b w:val="0"/>
          <w:sz w:val="28"/>
          <w:szCs w:val="28"/>
        </w:rPr>
      </w:pPr>
      <w:bookmarkStart w:id="17" w:name="_Toc8277"/>
      <w:r>
        <w:rPr>
          <w:rFonts w:hint="eastAsia" w:ascii="仿宋_GB2312" w:hAnsi="仿宋_GB2312" w:eastAsia="仿宋_GB2312" w:cs="仿宋_GB2312"/>
          <w:sz w:val="28"/>
          <w:szCs w:val="28"/>
        </w:rPr>
        <w:t>一、</w:t>
      </w:r>
      <w:r>
        <w:rPr>
          <w:rFonts w:hint="eastAsia" w:ascii="仿宋_GB2312" w:hAnsi="仿宋_GB2312" w:eastAsia="仿宋_GB2312" w:cs="仿宋_GB2312"/>
          <w:sz w:val="28"/>
          <w:szCs w:val="28"/>
          <w:lang w:val="en-US" w:eastAsia="zh-CN"/>
        </w:rPr>
        <w:t>单位</w:t>
      </w:r>
      <w:r>
        <w:rPr>
          <w:rFonts w:hint="eastAsia" w:ascii="仿宋_GB2312" w:hAnsi="仿宋_GB2312" w:eastAsia="仿宋_GB2312" w:cs="仿宋_GB2312"/>
          <w:sz w:val="28"/>
          <w:szCs w:val="28"/>
        </w:rPr>
        <w:t>基本情况</w:t>
      </w:r>
      <w:bookmarkEnd w:id="17"/>
    </w:p>
    <w:p w14:paraId="3B6207A8">
      <w:pPr>
        <w:pStyle w:val="4"/>
        <w:ind w:firstLine="560" w:firstLineChars="200"/>
        <w:rPr>
          <w:sz w:val="28"/>
          <w:szCs w:val="28"/>
        </w:rPr>
      </w:pPr>
      <w:bookmarkStart w:id="18" w:name="_Toc17812"/>
      <w:r>
        <w:rPr>
          <w:sz w:val="28"/>
          <w:szCs w:val="28"/>
        </w:rPr>
        <w:t>（一）</w:t>
      </w:r>
      <w:r>
        <w:rPr>
          <w:rFonts w:hint="eastAsia"/>
          <w:sz w:val="28"/>
          <w:szCs w:val="28"/>
          <w:lang w:val="en-US" w:eastAsia="zh-CN"/>
        </w:rPr>
        <w:t>单位</w:t>
      </w:r>
      <w:r>
        <w:rPr>
          <w:sz w:val="28"/>
          <w:szCs w:val="28"/>
        </w:rPr>
        <w:t>概况</w:t>
      </w:r>
      <w:bookmarkEnd w:id="18"/>
    </w:p>
    <w:p w14:paraId="6BD224B9">
      <w:pPr>
        <w:ind w:firstLine="552" w:firstLineChars="200"/>
        <w:rPr>
          <w:spacing w:val="-2"/>
          <w:sz w:val="28"/>
          <w:szCs w:val="28"/>
        </w:rPr>
      </w:pPr>
      <w:r>
        <w:rPr>
          <w:spacing w:val="-2"/>
          <w:sz w:val="28"/>
          <w:szCs w:val="28"/>
        </w:rPr>
        <w:t>禄脿街道办事处</w:t>
      </w:r>
      <w:r>
        <w:rPr>
          <w:rFonts w:hint="eastAsia"/>
          <w:spacing w:val="-2"/>
          <w:sz w:val="28"/>
          <w:szCs w:val="28"/>
          <w:lang w:val="en-US" w:eastAsia="zh-CN"/>
        </w:rPr>
        <w:t>下设</w:t>
      </w:r>
      <w:r>
        <w:rPr>
          <w:spacing w:val="-2"/>
          <w:sz w:val="28"/>
          <w:szCs w:val="28"/>
        </w:rPr>
        <w:t>党政综合办公室</w:t>
      </w:r>
      <w:r>
        <w:rPr>
          <w:rFonts w:hint="eastAsia"/>
          <w:spacing w:val="-2"/>
          <w:sz w:val="28"/>
          <w:szCs w:val="28"/>
          <w:lang w:eastAsia="zh-CN"/>
        </w:rPr>
        <w:t>、</w:t>
      </w:r>
      <w:r>
        <w:rPr>
          <w:spacing w:val="-2"/>
          <w:sz w:val="28"/>
          <w:szCs w:val="28"/>
        </w:rPr>
        <w:t>基层党建办公室</w:t>
      </w:r>
      <w:r>
        <w:rPr>
          <w:rFonts w:hint="eastAsia"/>
          <w:spacing w:val="-2"/>
          <w:sz w:val="28"/>
          <w:szCs w:val="28"/>
          <w:lang w:eastAsia="zh-CN"/>
        </w:rPr>
        <w:t>、</w:t>
      </w:r>
      <w:r>
        <w:rPr>
          <w:spacing w:val="-2"/>
          <w:sz w:val="28"/>
          <w:szCs w:val="28"/>
        </w:rPr>
        <w:t>经济发展办公室</w:t>
      </w:r>
      <w:r>
        <w:rPr>
          <w:rFonts w:hint="eastAsia"/>
          <w:spacing w:val="-2"/>
          <w:sz w:val="28"/>
          <w:szCs w:val="28"/>
          <w:lang w:eastAsia="zh-CN"/>
        </w:rPr>
        <w:t>、</w:t>
      </w:r>
      <w:r>
        <w:rPr>
          <w:spacing w:val="-2"/>
          <w:sz w:val="28"/>
          <w:szCs w:val="28"/>
        </w:rPr>
        <w:t>社会事务办公室</w:t>
      </w:r>
      <w:r>
        <w:rPr>
          <w:rFonts w:hint="eastAsia"/>
          <w:spacing w:val="-2"/>
          <w:sz w:val="28"/>
          <w:szCs w:val="28"/>
          <w:lang w:eastAsia="zh-CN"/>
        </w:rPr>
        <w:t>（</w:t>
      </w:r>
      <w:r>
        <w:rPr>
          <w:spacing w:val="-2"/>
          <w:sz w:val="28"/>
          <w:szCs w:val="28"/>
        </w:rPr>
        <w:t>退役军人服务站</w:t>
      </w:r>
      <w:r>
        <w:rPr>
          <w:rFonts w:hint="eastAsia"/>
          <w:spacing w:val="-2"/>
          <w:sz w:val="28"/>
          <w:szCs w:val="28"/>
          <w:lang w:eastAsia="zh-CN"/>
        </w:rPr>
        <w:t>）、</w:t>
      </w:r>
      <w:r>
        <w:rPr>
          <w:spacing w:val="-2"/>
          <w:sz w:val="28"/>
          <w:szCs w:val="28"/>
        </w:rPr>
        <w:t>平安法治办公室</w:t>
      </w:r>
      <w:r>
        <w:rPr>
          <w:rFonts w:hint="eastAsia"/>
          <w:spacing w:val="-2"/>
          <w:sz w:val="28"/>
          <w:szCs w:val="28"/>
          <w:lang w:eastAsia="zh-CN"/>
        </w:rPr>
        <w:t>、</w:t>
      </w:r>
      <w:r>
        <w:rPr>
          <w:spacing w:val="-2"/>
          <w:sz w:val="28"/>
          <w:szCs w:val="28"/>
          <w:lang w:val="en-US" w:eastAsia="zh-CN"/>
        </w:rPr>
        <w:t>党群服务中心</w:t>
      </w:r>
      <w:r>
        <w:rPr>
          <w:rFonts w:hint="eastAsia"/>
          <w:spacing w:val="-2"/>
          <w:sz w:val="28"/>
          <w:szCs w:val="28"/>
          <w:lang w:val="en-US" w:eastAsia="zh-CN"/>
        </w:rPr>
        <w:t>、</w:t>
      </w:r>
      <w:r>
        <w:rPr>
          <w:spacing w:val="-2"/>
          <w:sz w:val="28"/>
          <w:szCs w:val="28"/>
          <w:lang w:val="en-US" w:eastAsia="zh-CN"/>
        </w:rPr>
        <w:t>综合行政执法队</w:t>
      </w:r>
      <w:r>
        <w:rPr>
          <w:rFonts w:hint="eastAsia"/>
          <w:spacing w:val="-2"/>
          <w:sz w:val="28"/>
          <w:szCs w:val="28"/>
          <w:lang w:val="en-US" w:eastAsia="zh-CN"/>
        </w:rPr>
        <w:t>和</w:t>
      </w:r>
      <w:r>
        <w:rPr>
          <w:spacing w:val="-2"/>
          <w:sz w:val="28"/>
          <w:szCs w:val="28"/>
          <w:lang w:val="en-US" w:eastAsia="zh-CN"/>
        </w:rPr>
        <w:t>城市建设服务中心</w:t>
      </w:r>
      <w:r>
        <w:rPr>
          <w:rFonts w:hint="eastAsia"/>
          <w:spacing w:val="-2"/>
          <w:sz w:val="28"/>
          <w:szCs w:val="28"/>
          <w:lang w:val="en-US" w:eastAsia="zh-CN"/>
        </w:rPr>
        <w:t>8个机构</w:t>
      </w:r>
      <w:r>
        <w:rPr>
          <w:rFonts w:hint="eastAsia"/>
          <w:spacing w:val="-2"/>
          <w:sz w:val="28"/>
          <w:szCs w:val="28"/>
          <w:lang w:eastAsia="zh-CN"/>
        </w:rPr>
        <w:t>。</w:t>
      </w:r>
    </w:p>
    <w:p w14:paraId="54587171">
      <w:pPr>
        <w:pStyle w:val="4"/>
        <w:ind w:firstLine="560" w:firstLineChars="200"/>
        <w:rPr>
          <w:sz w:val="28"/>
          <w:szCs w:val="28"/>
        </w:rPr>
      </w:pPr>
      <w:bookmarkStart w:id="19" w:name="_Toc3438"/>
      <w:r>
        <w:rPr>
          <w:sz w:val="28"/>
          <w:szCs w:val="28"/>
        </w:rPr>
        <w:t>（二）</w:t>
      </w:r>
      <w:r>
        <w:rPr>
          <w:rFonts w:hint="eastAsia"/>
          <w:sz w:val="28"/>
          <w:szCs w:val="28"/>
          <w:lang w:val="en-US" w:eastAsia="zh-CN"/>
        </w:rPr>
        <w:t>单位</w:t>
      </w:r>
      <w:r>
        <w:rPr>
          <w:sz w:val="28"/>
          <w:szCs w:val="28"/>
        </w:rPr>
        <w:t>职责</w:t>
      </w:r>
      <w:bookmarkEnd w:id="19"/>
    </w:p>
    <w:p w14:paraId="6004E686">
      <w:pPr>
        <w:spacing w:line="276" w:lineRule="auto"/>
        <w:ind w:left="-178" w:firstLine="560" w:firstLineChars="200"/>
        <w:rPr>
          <w:sz w:val="28"/>
          <w:szCs w:val="28"/>
        </w:rPr>
      </w:pPr>
      <w:r>
        <w:rPr>
          <w:sz w:val="28"/>
          <w:szCs w:val="28"/>
        </w:rPr>
        <w:t>禄脿街道办事处</w:t>
      </w:r>
      <w:r>
        <w:rPr>
          <w:rFonts w:hint="eastAsia"/>
          <w:sz w:val="28"/>
          <w:szCs w:val="28"/>
          <w:lang w:val="en-US" w:eastAsia="zh-CN"/>
        </w:rPr>
        <w:t>主要职责包括</w:t>
      </w:r>
      <w:r>
        <w:rPr>
          <w:sz w:val="28"/>
          <w:szCs w:val="28"/>
        </w:rPr>
        <w:t>加强党的建设</w:t>
      </w:r>
      <w:r>
        <w:rPr>
          <w:rFonts w:hint="eastAsia"/>
          <w:sz w:val="28"/>
          <w:szCs w:val="28"/>
          <w:lang w:eastAsia="zh-CN"/>
        </w:rPr>
        <w:t>，</w:t>
      </w:r>
      <w:r>
        <w:rPr>
          <w:sz w:val="28"/>
          <w:szCs w:val="28"/>
        </w:rPr>
        <w:t>落实新时代党的建设总要求，加强基层党组织建设，落实党建工作责任制，推进本街道机关及辖区内村</w:t>
      </w:r>
      <w:r>
        <w:rPr>
          <w:rFonts w:hint="eastAsia"/>
          <w:sz w:val="28"/>
          <w:szCs w:val="28"/>
          <w:lang w:eastAsia="zh-CN"/>
        </w:rPr>
        <w:t>（</w:t>
      </w:r>
      <w:r>
        <w:rPr>
          <w:sz w:val="28"/>
          <w:szCs w:val="28"/>
        </w:rPr>
        <w:t>社区</w:t>
      </w:r>
      <w:r>
        <w:rPr>
          <w:rFonts w:hint="eastAsia"/>
          <w:sz w:val="28"/>
          <w:szCs w:val="28"/>
          <w:lang w:eastAsia="zh-CN"/>
        </w:rPr>
        <w:t>）</w:t>
      </w:r>
      <w:r>
        <w:rPr>
          <w:sz w:val="28"/>
          <w:szCs w:val="28"/>
        </w:rPr>
        <w:t>、各类组织党建工作。促进经济发展</w:t>
      </w:r>
      <w:r>
        <w:rPr>
          <w:rFonts w:hint="eastAsia"/>
          <w:sz w:val="28"/>
          <w:szCs w:val="28"/>
          <w:lang w:eastAsia="zh-CN"/>
        </w:rPr>
        <w:t>，</w:t>
      </w:r>
      <w:r>
        <w:rPr>
          <w:sz w:val="28"/>
          <w:szCs w:val="28"/>
        </w:rPr>
        <w:t>负责编制和组织实施本辖区内经济社会发展、国土空间等各项发展规划和年度计划。协调推进乡村振兴、城乡建设管理、人居环境提升、生态环境保护、自然资源管理和利用，推动街道、村</w:t>
      </w:r>
      <w:r>
        <w:rPr>
          <w:rFonts w:hint="eastAsia"/>
          <w:sz w:val="28"/>
          <w:szCs w:val="28"/>
          <w:lang w:eastAsia="zh-CN"/>
        </w:rPr>
        <w:t>（</w:t>
      </w:r>
      <w:r>
        <w:rPr>
          <w:sz w:val="28"/>
          <w:szCs w:val="28"/>
        </w:rPr>
        <w:t>社区</w:t>
      </w:r>
      <w:r>
        <w:rPr>
          <w:rFonts w:hint="eastAsia"/>
          <w:sz w:val="28"/>
          <w:szCs w:val="28"/>
          <w:lang w:eastAsia="zh-CN"/>
        </w:rPr>
        <w:t>）</w:t>
      </w:r>
      <w:r>
        <w:rPr>
          <w:sz w:val="28"/>
          <w:szCs w:val="28"/>
        </w:rPr>
        <w:t>高质量发展。深化供给侧结构性改革，提高经济发展水平，增加村</w:t>
      </w:r>
      <w:r>
        <w:rPr>
          <w:rFonts w:hint="eastAsia"/>
          <w:sz w:val="28"/>
          <w:szCs w:val="28"/>
          <w:lang w:eastAsia="zh-CN"/>
        </w:rPr>
        <w:t>（</w:t>
      </w:r>
      <w:r>
        <w:rPr>
          <w:sz w:val="28"/>
          <w:szCs w:val="28"/>
        </w:rPr>
        <w:t>居</w:t>
      </w:r>
      <w:r>
        <w:rPr>
          <w:rFonts w:hint="eastAsia"/>
          <w:sz w:val="28"/>
          <w:szCs w:val="28"/>
          <w:lang w:eastAsia="zh-CN"/>
        </w:rPr>
        <w:t>）</w:t>
      </w:r>
      <w:r>
        <w:rPr>
          <w:sz w:val="28"/>
          <w:szCs w:val="28"/>
        </w:rPr>
        <w:t>民收入。强化公共服务</w:t>
      </w:r>
      <w:r>
        <w:rPr>
          <w:rFonts w:hint="eastAsia"/>
          <w:sz w:val="28"/>
          <w:szCs w:val="28"/>
          <w:lang w:eastAsia="zh-CN"/>
        </w:rPr>
        <w:t>，</w:t>
      </w:r>
      <w:r>
        <w:rPr>
          <w:sz w:val="28"/>
          <w:szCs w:val="28"/>
        </w:rPr>
        <w:t>组织实施与群众生活密切相关的公共服务和社会事务，落实教体文化、科技人才、卫生健康、食品安全、社会保障、民政优抚等方面相关政策</w:t>
      </w:r>
      <w:r>
        <w:rPr>
          <w:rFonts w:hint="eastAsia"/>
          <w:sz w:val="28"/>
          <w:szCs w:val="28"/>
          <w:lang w:eastAsia="zh-CN"/>
        </w:rPr>
        <w:t>；</w:t>
      </w:r>
      <w:r>
        <w:rPr>
          <w:sz w:val="28"/>
          <w:szCs w:val="28"/>
        </w:rPr>
        <w:t>加强辖区内公共基础设施、公共服务设施和各项公益事业建设，推动基本公共服务均等化。健全完善街道、村</w:t>
      </w:r>
      <w:r>
        <w:rPr>
          <w:rFonts w:hint="eastAsia"/>
          <w:sz w:val="28"/>
          <w:szCs w:val="28"/>
          <w:lang w:eastAsia="zh-CN"/>
        </w:rPr>
        <w:t>（</w:t>
      </w:r>
      <w:r>
        <w:rPr>
          <w:sz w:val="28"/>
          <w:szCs w:val="28"/>
        </w:rPr>
        <w:t>社区</w:t>
      </w:r>
      <w:r>
        <w:rPr>
          <w:rFonts w:hint="eastAsia"/>
          <w:sz w:val="28"/>
          <w:szCs w:val="28"/>
          <w:lang w:eastAsia="zh-CN"/>
        </w:rPr>
        <w:t>）</w:t>
      </w:r>
      <w:r>
        <w:rPr>
          <w:sz w:val="28"/>
          <w:szCs w:val="28"/>
        </w:rPr>
        <w:t>两级政务服务体系。维护安全稳定</w:t>
      </w:r>
      <w:r>
        <w:rPr>
          <w:rFonts w:hint="eastAsia"/>
          <w:sz w:val="28"/>
          <w:szCs w:val="28"/>
          <w:lang w:eastAsia="zh-CN"/>
        </w:rPr>
        <w:t>，</w:t>
      </w:r>
      <w:r>
        <w:rPr>
          <w:sz w:val="28"/>
          <w:szCs w:val="28"/>
        </w:rPr>
        <w:t>依法承担辖区内平安建设、综合治理、安全生产、消防、防灾减灾救灾、应急救援等工作，保障辖区内公民和各类经济组织的合法权益。推进网格化管理和服务，加强社会治安群防群治，健全完善信访和社会矛盾多元预防调处化解综合机制，维护社会和谐稳定。实施综合管理</w:t>
      </w:r>
      <w:r>
        <w:rPr>
          <w:rFonts w:hint="eastAsia"/>
          <w:sz w:val="28"/>
          <w:szCs w:val="28"/>
          <w:lang w:eastAsia="zh-CN"/>
        </w:rPr>
        <w:t>，</w:t>
      </w:r>
      <w:r>
        <w:rPr>
          <w:sz w:val="28"/>
          <w:szCs w:val="28"/>
        </w:rPr>
        <w:t>承担本街道经济建设、政治建设、文化建设、社会建设、生态文明建设和党的建设，以及城市建设中重大问题的综合协调和监督检查等职能。统筹协调财政财务管理、统计管理等工作。</w:t>
      </w:r>
    </w:p>
    <w:p w14:paraId="370C80CA">
      <w:pPr>
        <w:pStyle w:val="4"/>
        <w:ind w:firstLine="560" w:firstLineChars="200"/>
        <w:rPr>
          <w:rFonts w:hint="default" w:eastAsia="仿宋_GB2312"/>
          <w:sz w:val="28"/>
          <w:szCs w:val="28"/>
          <w:lang w:val="en-US" w:eastAsia="zh-CN"/>
        </w:rPr>
      </w:pPr>
      <w:bookmarkStart w:id="20" w:name="_Toc11721"/>
      <w:r>
        <w:rPr>
          <w:sz w:val="28"/>
          <w:szCs w:val="28"/>
        </w:rPr>
        <w:t>（</w:t>
      </w:r>
      <w:r>
        <w:rPr>
          <w:sz w:val="28"/>
          <w:szCs w:val="28"/>
          <w:highlight w:val="none"/>
        </w:rPr>
        <w:t>三）</w:t>
      </w:r>
      <w:r>
        <w:rPr>
          <w:rFonts w:hint="eastAsia"/>
          <w:sz w:val="28"/>
          <w:szCs w:val="28"/>
          <w:highlight w:val="none"/>
          <w:lang w:val="en-US" w:eastAsia="zh-CN"/>
        </w:rPr>
        <w:t>内设机构</w:t>
      </w:r>
      <w:bookmarkEnd w:id="20"/>
    </w:p>
    <w:p w14:paraId="75B5A49D">
      <w:pPr>
        <w:spacing w:line="276" w:lineRule="auto"/>
        <w:ind w:left="-178" w:firstLine="560" w:firstLineChars="200"/>
        <w:rPr>
          <w:sz w:val="28"/>
          <w:szCs w:val="28"/>
        </w:rPr>
      </w:pPr>
      <w:r>
        <w:rPr>
          <w:sz w:val="28"/>
          <w:szCs w:val="28"/>
        </w:rPr>
        <w:t>1．党政综合办公室</w:t>
      </w:r>
    </w:p>
    <w:p w14:paraId="54791611">
      <w:pPr>
        <w:spacing w:line="276" w:lineRule="auto"/>
        <w:ind w:left="-178" w:firstLine="560" w:firstLineChars="200"/>
        <w:rPr>
          <w:sz w:val="28"/>
          <w:szCs w:val="28"/>
        </w:rPr>
      </w:pPr>
      <w:r>
        <w:rPr>
          <w:sz w:val="28"/>
          <w:szCs w:val="28"/>
        </w:rPr>
        <w:t>承担机关日常运转工作。负责综合协调、文秘、信息、纪检监察、会务、保密、国安、档案、政务公开、史志、深化改革、后勤保障、财政、国有资产监管、村</w:t>
      </w:r>
      <w:r>
        <w:rPr>
          <w:rFonts w:hint="eastAsia"/>
          <w:sz w:val="28"/>
          <w:szCs w:val="28"/>
          <w:lang w:eastAsia="zh-CN"/>
        </w:rPr>
        <w:t>（</w:t>
      </w:r>
      <w:r>
        <w:rPr>
          <w:sz w:val="28"/>
          <w:szCs w:val="28"/>
        </w:rPr>
        <w:t>社区</w:t>
      </w:r>
      <w:r>
        <w:rPr>
          <w:rFonts w:hint="eastAsia"/>
          <w:sz w:val="28"/>
          <w:szCs w:val="28"/>
          <w:lang w:eastAsia="zh-CN"/>
        </w:rPr>
        <w:t>）</w:t>
      </w:r>
      <w:r>
        <w:rPr>
          <w:sz w:val="28"/>
          <w:szCs w:val="28"/>
        </w:rPr>
        <w:t>财务及“三资”管理审计、督查考核等工作。管理协调综合应急指挥平台。</w:t>
      </w:r>
    </w:p>
    <w:p w14:paraId="44506DE8">
      <w:pPr>
        <w:spacing w:line="276" w:lineRule="auto"/>
        <w:ind w:left="-178" w:firstLine="560" w:firstLineChars="200"/>
        <w:rPr>
          <w:sz w:val="28"/>
          <w:szCs w:val="28"/>
        </w:rPr>
      </w:pPr>
      <w:r>
        <w:rPr>
          <w:sz w:val="28"/>
          <w:szCs w:val="28"/>
        </w:rPr>
        <w:t>2．基层党建办公室</w:t>
      </w:r>
    </w:p>
    <w:p w14:paraId="2FC10DDC">
      <w:pPr>
        <w:spacing w:line="276" w:lineRule="auto"/>
        <w:ind w:left="-178" w:firstLine="560" w:firstLineChars="200"/>
        <w:rPr>
          <w:sz w:val="28"/>
          <w:szCs w:val="28"/>
        </w:rPr>
      </w:pPr>
      <w:r>
        <w:rPr>
          <w:sz w:val="28"/>
          <w:szCs w:val="28"/>
        </w:rPr>
        <w:t>主要承担负责党风廉政建设、党的组织建设、党的社会工作、宣传、意识形态、统战、民族宗教、精神文明、网络安全和信息化、党校、机构编制、干部人事、招才引智、老干部、人大、政协以及工会、科协、共青团、妇联、文明创建、扫黄打非等工作</w:t>
      </w:r>
      <w:r>
        <w:rPr>
          <w:rFonts w:hint="eastAsia"/>
          <w:sz w:val="28"/>
          <w:szCs w:val="28"/>
          <w:lang w:eastAsia="zh-CN"/>
        </w:rPr>
        <w:t>；</w:t>
      </w:r>
      <w:r>
        <w:rPr>
          <w:sz w:val="28"/>
          <w:szCs w:val="28"/>
        </w:rPr>
        <w:t>负责指导基层群众自治、城乡社区治理等工作。</w:t>
      </w:r>
    </w:p>
    <w:p w14:paraId="6214A195">
      <w:pPr>
        <w:spacing w:line="276" w:lineRule="auto"/>
        <w:ind w:left="-178" w:firstLine="560" w:firstLineChars="200"/>
        <w:rPr>
          <w:sz w:val="28"/>
          <w:szCs w:val="28"/>
        </w:rPr>
      </w:pPr>
      <w:r>
        <w:rPr>
          <w:sz w:val="28"/>
          <w:szCs w:val="28"/>
        </w:rPr>
        <w:t>3．经济发展办公室</w:t>
      </w:r>
    </w:p>
    <w:p w14:paraId="4C87AA71">
      <w:pPr>
        <w:spacing w:line="276" w:lineRule="auto"/>
        <w:ind w:left="-178" w:firstLine="560" w:firstLineChars="200"/>
        <w:rPr>
          <w:sz w:val="28"/>
          <w:szCs w:val="28"/>
        </w:rPr>
      </w:pPr>
      <w:r>
        <w:rPr>
          <w:sz w:val="28"/>
          <w:szCs w:val="28"/>
        </w:rPr>
        <w:t>主要承担负责中央、省、市专项资金的争取及国家专项债的申报、产业发展、项目促进、统筹业态调整、服务业发展、商务流通、工业经济、电力、科技管理、国有资产监管、统计调查分析等工作，统筹抓好项目立项、招投标等工作，牵头制定并组织实施经济发展规划计划、营商环境建设、招商引资、项目考察和调研接待、辖区内在建项目的全流程跟踪服务，深化供给侧改革、协调片区内包括企业技术创新、科技成果转化、人才引进等产业转型升级、科技人才工作，组织和指导片区企业争取固定资产投资项目、中小企业和非公企业相关奖补资金的申报等工作，对辖区内重点企业、重点专业市场开展包保服务，做好问题调查、创建申报工作</w:t>
      </w:r>
      <w:r>
        <w:rPr>
          <w:rFonts w:hint="eastAsia"/>
          <w:sz w:val="28"/>
          <w:szCs w:val="28"/>
          <w:lang w:eastAsia="zh-CN"/>
        </w:rPr>
        <w:t>；</w:t>
      </w:r>
      <w:r>
        <w:rPr>
          <w:sz w:val="28"/>
          <w:szCs w:val="28"/>
        </w:rPr>
        <w:t>负责生态环境保护、人居环境提升工作。</w:t>
      </w:r>
    </w:p>
    <w:p w14:paraId="7337A0DF">
      <w:pPr>
        <w:spacing w:line="276" w:lineRule="auto"/>
        <w:ind w:left="-178" w:firstLine="560" w:firstLineChars="200"/>
        <w:rPr>
          <w:sz w:val="28"/>
          <w:szCs w:val="28"/>
        </w:rPr>
      </w:pPr>
      <w:r>
        <w:rPr>
          <w:rFonts w:hint="eastAsia"/>
          <w:sz w:val="28"/>
          <w:szCs w:val="28"/>
          <w:lang w:val="en-US" w:eastAsia="zh-CN"/>
        </w:rPr>
        <w:t>4</w:t>
      </w:r>
      <w:r>
        <w:rPr>
          <w:sz w:val="28"/>
          <w:szCs w:val="28"/>
        </w:rPr>
        <w:t>．社会事务办公室</w:t>
      </w:r>
      <w:r>
        <w:rPr>
          <w:rFonts w:hint="eastAsia"/>
          <w:sz w:val="28"/>
          <w:szCs w:val="28"/>
          <w:lang w:eastAsia="zh-CN"/>
        </w:rPr>
        <w:t>（</w:t>
      </w:r>
      <w:r>
        <w:rPr>
          <w:sz w:val="28"/>
          <w:szCs w:val="28"/>
        </w:rPr>
        <w:t>退役军人服务站</w:t>
      </w:r>
      <w:r>
        <w:rPr>
          <w:rFonts w:hint="eastAsia"/>
          <w:sz w:val="28"/>
          <w:szCs w:val="28"/>
          <w:lang w:eastAsia="zh-CN"/>
        </w:rPr>
        <w:t>）</w:t>
      </w:r>
    </w:p>
    <w:p w14:paraId="2239E56E">
      <w:pPr>
        <w:spacing w:line="276" w:lineRule="auto"/>
        <w:ind w:left="-178" w:firstLine="560" w:firstLineChars="200"/>
        <w:rPr>
          <w:sz w:val="28"/>
          <w:szCs w:val="28"/>
        </w:rPr>
      </w:pPr>
      <w:r>
        <w:rPr>
          <w:sz w:val="28"/>
          <w:szCs w:val="28"/>
        </w:rPr>
        <w:t>主要承担负责人民武装、退役军人服务、教育体育、卫生健康、食品安全、社会保障、民政事务、社会组织培育管理、推进移风易俗等工作，具体负责承办人力资源开发、劳动力技能培训与转移、就业、养老保险，双拥、社会救助、最低生活保障、基本医疗报销、卫生健康等服务型工作，负责维护老年人、未成年人、妇女、残疾人的合法权益。</w:t>
      </w:r>
    </w:p>
    <w:p w14:paraId="21E7DC1E">
      <w:pPr>
        <w:spacing w:line="276" w:lineRule="auto"/>
        <w:ind w:left="-178" w:firstLine="560" w:firstLineChars="200"/>
        <w:rPr>
          <w:sz w:val="28"/>
          <w:szCs w:val="28"/>
          <w:highlight w:val="none"/>
        </w:rPr>
      </w:pPr>
      <w:r>
        <w:rPr>
          <w:rFonts w:hint="eastAsia"/>
          <w:sz w:val="28"/>
          <w:szCs w:val="28"/>
          <w:highlight w:val="none"/>
          <w:lang w:val="en-US" w:eastAsia="zh-CN"/>
        </w:rPr>
        <w:t>5</w:t>
      </w:r>
      <w:r>
        <w:rPr>
          <w:sz w:val="28"/>
          <w:szCs w:val="28"/>
          <w:highlight w:val="none"/>
        </w:rPr>
        <w:t>．</w:t>
      </w:r>
      <w:r>
        <w:rPr>
          <w:sz w:val="28"/>
          <w:szCs w:val="28"/>
        </w:rPr>
        <w:t>平安法治办公室</w:t>
      </w:r>
    </w:p>
    <w:p w14:paraId="179E08E2">
      <w:pPr>
        <w:spacing w:line="276" w:lineRule="auto"/>
        <w:ind w:left="-178" w:firstLine="560" w:firstLineChars="200"/>
        <w:rPr>
          <w:sz w:val="28"/>
          <w:szCs w:val="28"/>
        </w:rPr>
      </w:pPr>
      <w:r>
        <w:rPr>
          <w:sz w:val="28"/>
          <w:szCs w:val="28"/>
        </w:rPr>
        <w:t>主要承担负责法治建设、平安建设、社会治安综合治理、人民信访、维护社会稳定、禁毒、反恐、扫黑除恶、流动人口服务管理等工作</w:t>
      </w:r>
      <w:r>
        <w:rPr>
          <w:rFonts w:hint="eastAsia"/>
          <w:sz w:val="28"/>
          <w:szCs w:val="28"/>
          <w:lang w:eastAsia="zh-CN"/>
        </w:rPr>
        <w:t>；</w:t>
      </w:r>
      <w:r>
        <w:rPr>
          <w:sz w:val="28"/>
          <w:szCs w:val="28"/>
        </w:rPr>
        <w:t>负责预</w:t>
      </w:r>
      <w:r>
        <w:rPr>
          <w:rFonts w:hint="eastAsia"/>
          <w:sz w:val="28"/>
          <w:szCs w:val="28"/>
          <w:lang w:eastAsia="zh-CN"/>
        </w:rPr>
        <w:t>防和</w:t>
      </w:r>
      <w:r>
        <w:rPr>
          <w:sz w:val="28"/>
          <w:szCs w:val="28"/>
        </w:rPr>
        <w:t>处置突发事件和群体性事件，防范和协助处置非法集资、邪教等工作</w:t>
      </w:r>
      <w:r>
        <w:rPr>
          <w:rFonts w:hint="eastAsia"/>
          <w:sz w:val="28"/>
          <w:szCs w:val="28"/>
          <w:lang w:eastAsia="zh-CN"/>
        </w:rPr>
        <w:t>；</w:t>
      </w:r>
      <w:r>
        <w:rPr>
          <w:sz w:val="28"/>
          <w:szCs w:val="28"/>
        </w:rPr>
        <w:t>牵头负责依法治市、联系法治政府建设等工作。管理协调社会治安综合治理</w:t>
      </w:r>
      <w:r>
        <w:rPr>
          <w:rFonts w:hint="eastAsia"/>
          <w:sz w:val="28"/>
          <w:szCs w:val="28"/>
          <w:lang w:eastAsia="zh-CN"/>
        </w:rPr>
        <w:t>（</w:t>
      </w:r>
      <w:r>
        <w:rPr>
          <w:sz w:val="28"/>
          <w:szCs w:val="28"/>
        </w:rPr>
        <w:t>网格化管理</w:t>
      </w:r>
      <w:r>
        <w:rPr>
          <w:rFonts w:hint="eastAsia"/>
          <w:sz w:val="28"/>
          <w:szCs w:val="28"/>
          <w:lang w:eastAsia="zh-CN"/>
        </w:rPr>
        <w:t>）</w:t>
      </w:r>
      <w:r>
        <w:rPr>
          <w:sz w:val="28"/>
          <w:szCs w:val="28"/>
        </w:rPr>
        <w:t>平台。</w:t>
      </w:r>
    </w:p>
    <w:p w14:paraId="3E5ABBE4">
      <w:pPr>
        <w:spacing w:line="276" w:lineRule="auto"/>
        <w:ind w:left="-178" w:firstLine="560" w:firstLineChars="200"/>
        <w:rPr>
          <w:rFonts w:hint="eastAsia"/>
          <w:sz w:val="28"/>
          <w:szCs w:val="28"/>
          <w:lang w:val="en-US" w:eastAsia="zh-CN"/>
        </w:rPr>
      </w:pPr>
      <w:r>
        <w:rPr>
          <w:rFonts w:hint="eastAsia"/>
          <w:sz w:val="28"/>
          <w:szCs w:val="28"/>
          <w:lang w:val="en-US" w:eastAsia="zh-CN"/>
        </w:rPr>
        <w:t>6．党群服务中心</w:t>
      </w:r>
    </w:p>
    <w:p w14:paraId="5D18F0A4">
      <w:pPr>
        <w:spacing w:line="276" w:lineRule="auto"/>
        <w:ind w:left="-178" w:firstLine="560" w:firstLineChars="200"/>
        <w:rPr>
          <w:rFonts w:hint="eastAsia"/>
          <w:sz w:val="28"/>
          <w:szCs w:val="28"/>
          <w:lang w:val="en-US" w:eastAsia="zh-CN"/>
        </w:rPr>
      </w:pPr>
      <w:r>
        <w:rPr>
          <w:rFonts w:hint="eastAsia"/>
          <w:sz w:val="28"/>
          <w:szCs w:val="28"/>
          <w:lang w:val="en-US" w:eastAsia="zh-CN"/>
        </w:rPr>
        <w:t>负责提供政策咨询、开展党群活动、组织志愿服务、进行社会动员、推进移风易俗、实施文明创建、集中办理行政审批和民政、社保医保、劳动就业、卫生健康等民生保障公共服务事项。为办事企业和群众提供办事指引、帮办代办服务。配合开展文化旅游等面向群众的服务工作。建立完善街道村（社区）政务服务体系，做好“互联网+政务服务”的技术保障工作和全省政务服务平台应用推广，指导村（社区）便民服务站建设。管理协调便民服务平台。</w:t>
      </w:r>
    </w:p>
    <w:p w14:paraId="050D9398">
      <w:pPr>
        <w:spacing w:line="276" w:lineRule="auto"/>
        <w:ind w:left="-178" w:firstLine="560" w:firstLineChars="200"/>
        <w:rPr>
          <w:rFonts w:hint="eastAsia"/>
          <w:sz w:val="28"/>
          <w:szCs w:val="28"/>
          <w:lang w:val="en-US" w:eastAsia="zh-CN"/>
        </w:rPr>
      </w:pPr>
      <w:r>
        <w:rPr>
          <w:rFonts w:hint="eastAsia"/>
          <w:sz w:val="28"/>
          <w:szCs w:val="28"/>
          <w:lang w:val="en-US" w:eastAsia="zh-CN"/>
        </w:rPr>
        <w:t>7．综合行政执法队</w:t>
      </w:r>
    </w:p>
    <w:p w14:paraId="0E03F30F">
      <w:pPr>
        <w:spacing w:line="276" w:lineRule="auto"/>
        <w:ind w:left="-178" w:firstLine="560" w:firstLineChars="200"/>
        <w:rPr>
          <w:rFonts w:hint="eastAsia"/>
          <w:sz w:val="28"/>
          <w:szCs w:val="28"/>
          <w:lang w:val="en-US" w:eastAsia="zh-CN"/>
        </w:rPr>
      </w:pPr>
      <w:r>
        <w:rPr>
          <w:rFonts w:hint="eastAsia"/>
          <w:sz w:val="28"/>
          <w:szCs w:val="28"/>
          <w:lang w:val="en-US" w:eastAsia="zh-CN"/>
        </w:rPr>
        <w:t>承担街道综合行政执法工作，依法行使相关行政处罚及与行政处罚相关的行政强制措施权和监督检查权，健全和落实执法配合联动机制。主要承办应急管理综合性工作，负责管理综合性应急救援队伍，并组织开展重大灾害事故应急救援、城乡火灾和森林草原火灾扑救等应急管理工作。负责安全生产、气象服务等工作；负责统筹辖区内应急力量建设和物资储备工作，负责与相关部门一起做好各类森林火灾、防汛旱灾、抗震救灾和安全生产、道路交通安全、食品安全、消防安全、地质灾害等各类自然灾害、突发事件处置救援工作。管理协调综合行政执法指挥平台。</w:t>
      </w:r>
    </w:p>
    <w:p w14:paraId="05DF8D4F">
      <w:pPr>
        <w:spacing w:line="276" w:lineRule="auto"/>
        <w:ind w:left="-178" w:firstLine="560" w:firstLineChars="200"/>
        <w:rPr>
          <w:rFonts w:hint="eastAsia"/>
          <w:sz w:val="28"/>
          <w:szCs w:val="28"/>
          <w:lang w:val="en-US" w:eastAsia="zh-CN"/>
        </w:rPr>
      </w:pPr>
      <w:r>
        <w:rPr>
          <w:rFonts w:hint="eastAsia"/>
          <w:sz w:val="28"/>
          <w:szCs w:val="28"/>
          <w:lang w:val="en-US" w:eastAsia="zh-CN"/>
        </w:rPr>
        <w:t>8．城市建设服务中心</w:t>
      </w:r>
    </w:p>
    <w:p w14:paraId="5656CACB">
      <w:pPr>
        <w:spacing w:line="276" w:lineRule="auto"/>
        <w:ind w:left="-178" w:firstLine="560" w:firstLineChars="200"/>
        <w:rPr>
          <w:rFonts w:hint="eastAsia"/>
          <w:sz w:val="28"/>
          <w:szCs w:val="28"/>
          <w:lang w:val="en-US" w:eastAsia="zh-CN"/>
        </w:rPr>
      </w:pPr>
      <w:r>
        <w:rPr>
          <w:rFonts w:hint="eastAsia"/>
          <w:sz w:val="28"/>
          <w:szCs w:val="28"/>
          <w:lang w:val="en-US" w:eastAsia="zh-CN"/>
        </w:rPr>
        <w:t>主要负责农业、林草、水务、农业机械、畜牧兽医、农产品质量安全监测检测、巩固拓展脱贫攻坚成果和乡村振兴、农村土地承包管理、产权制度改革、农村经济经营管理等工作。承办城市基础设施建设与维护、环境卫生、城乡规划建设、园林绿化等服务性工作。协助做好辖区内城市建设管理、开发建设项目的征地拆迁安置、“城中村”改造、市容市貌提升等工作。</w:t>
      </w:r>
    </w:p>
    <w:p w14:paraId="090AE294">
      <w:pPr>
        <w:pStyle w:val="4"/>
        <w:ind w:firstLine="560" w:firstLineChars="200"/>
        <w:rPr>
          <w:sz w:val="28"/>
          <w:szCs w:val="28"/>
        </w:rPr>
      </w:pPr>
      <w:bookmarkStart w:id="21" w:name="_Toc18673"/>
      <w:r>
        <w:rPr>
          <w:sz w:val="28"/>
          <w:szCs w:val="28"/>
        </w:rPr>
        <w:t>（</w:t>
      </w:r>
      <w:r>
        <w:rPr>
          <w:rFonts w:hint="eastAsia"/>
          <w:sz w:val="28"/>
          <w:szCs w:val="28"/>
          <w:lang w:val="en-US" w:eastAsia="zh-CN"/>
        </w:rPr>
        <w:t>四</w:t>
      </w:r>
      <w:r>
        <w:rPr>
          <w:sz w:val="28"/>
          <w:szCs w:val="28"/>
        </w:rPr>
        <w:t>）</w:t>
      </w:r>
      <w:r>
        <w:rPr>
          <w:rFonts w:hint="eastAsia"/>
          <w:sz w:val="28"/>
          <w:szCs w:val="28"/>
          <w:lang w:val="en-US" w:eastAsia="zh-CN"/>
        </w:rPr>
        <w:t>单位</w:t>
      </w:r>
      <w:r>
        <w:rPr>
          <w:sz w:val="28"/>
          <w:szCs w:val="28"/>
        </w:rPr>
        <w:t>人员情况</w:t>
      </w:r>
      <w:bookmarkEnd w:id="21"/>
    </w:p>
    <w:p w14:paraId="64AC3739">
      <w:pPr>
        <w:spacing w:line="276" w:lineRule="auto"/>
        <w:ind w:left="-178" w:firstLine="560" w:firstLineChars="200"/>
        <w:rPr>
          <w:bCs/>
          <w:sz w:val="28"/>
          <w:szCs w:val="28"/>
          <w:highlight w:val="none"/>
        </w:rPr>
      </w:pPr>
      <w:r>
        <w:rPr>
          <w:rFonts w:hint="eastAsia"/>
          <w:sz w:val="28"/>
          <w:szCs w:val="28"/>
          <w:lang w:val="en-US" w:eastAsia="zh-CN"/>
        </w:rPr>
        <w:t>截至</w:t>
      </w:r>
      <w:r>
        <w:rPr>
          <w:rFonts w:hint="eastAsia"/>
          <w:sz w:val="28"/>
          <w:szCs w:val="28"/>
        </w:rPr>
        <w:t>202</w:t>
      </w:r>
      <w:r>
        <w:rPr>
          <w:rFonts w:hint="eastAsia"/>
          <w:sz w:val="28"/>
          <w:szCs w:val="28"/>
          <w:lang w:val="en-US" w:eastAsia="zh-CN"/>
        </w:rPr>
        <w:t>5</w:t>
      </w:r>
      <w:r>
        <w:rPr>
          <w:rFonts w:hint="eastAsia"/>
          <w:sz w:val="28"/>
          <w:szCs w:val="28"/>
        </w:rPr>
        <w:t>年</w:t>
      </w:r>
      <w:r>
        <w:rPr>
          <w:rFonts w:hint="eastAsia"/>
          <w:sz w:val="28"/>
          <w:szCs w:val="28"/>
          <w:lang w:val="en-US" w:eastAsia="zh-CN"/>
        </w:rPr>
        <w:t>9月</w:t>
      </w:r>
      <w:r>
        <w:rPr>
          <w:rFonts w:hint="eastAsia"/>
          <w:sz w:val="28"/>
          <w:szCs w:val="28"/>
        </w:rPr>
        <w:t>末</w:t>
      </w:r>
      <w:r>
        <w:rPr>
          <w:rFonts w:hint="eastAsia"/>
          <w:sz w:val="28"/>
          <w:szCs w:val="28"/>
          <w:lang w:eastAsia="zh-CN"/>
        </w:rPr>
        <w:t>，</w:t>
      </w:r>
      <w:r>
        <w:rPr>
          <w:sz w:val="28"/>
          <w:szCs w:val="28"/>
        </w:rPr>
        <w:t>禄脿街道办事处</w:t>
      </w:r>
      <w:r>
        <w:rPr>
          <w:rFonts w:hint="eastAsia"/>
          <w:sz w:val="28"/>
          <w:szCs w:val="28"/>
        </w:rPr>
        <w:t>在职在编实有</w:t>
      </w:r>
      <w:r>
        <w:rPr>
          <w:rFonts w:hint="eastAsia"/>
          <w:sz w:val="28"/>
          <w:szCs w:val="28"/>
          <w:highlight w:val="none"/>
        </w:rPr>
        <w:t>人员</w:t>
      </w:r>
      <w:r>
        <w:rPr>
          <w:rFonts w:hint="eastAsia"/>
          <w:sz w:val="28"/>
          <w:szCs w:val="28"/>
          <w:highlight w:val="none"/>
          <w:lang w:val="en-US" w:eastAsia="zh-CN"/>
        </w:rPr>
        <w:t>68</w:t>
      </w:r>
      <w:r>
        <w:rPr>
          <w:rFonts w:hint="eastAsia"/>
          <w:sz w:val="28"/>
          <w:szCs w:val="28"/>
          <w:highlight w:val="none"/>
        </w:rPr>
        <w:t>人，其中</w:t>
      </w:r>
      <w:r>
        <w:rPr>
          <w:rFonts w:hint="eastAsia"/>
          <w:sz w:val="28"/>
          <w:szCs w:val="28"/>
          <w:highlight w:val="none"/>
          <w:lang w:eastAsia="zh-CN"/>
        </w:rPr>
        <w:t>：</w:t>
      </w:r>
      <w:r>
        <w:rPr>
          <w:rFonts w:hint="eastAsia"/>
          <w:sz w:val="28"/>
          <w:szCs w:val="28"/>
          <w:highlight w:val="none"/>
        </w:rPr>
        <w:t>行政人员</w:t>
      </w:r>
      <w:r>
        <w:rPr>
          <w:rFonts w:hint="eastAsia"/>
          <w:sz w:val="28"/>
          <w:szCs w:val="28"/>
          <w:highlight w:val="none"/>
          <w:lang w:val="en-US" w:eastAsia="zh-CN"/>
        </w:rPr>
        <w:t>29</w:t>
      </w:r>
      <w:r>
        <w:rPr>
          <w:rFonts w:hint="eastAsia"/>
          <w:sz w:val="28"/>
          <w:szCs w:val="28"/>
          <w:highlight w:val="none"/>
        </w:rPr>
        <w:t>人，事业人员</w:t>
      </w:r>
      <w:r>
        <w:rPr>
          <w:rFonts w:hint="eastAsia"/>
          <w:sz w:val="28"/>
          <w:szCs w:val="28"/>
          <w:highlight w:val="none"/>
          <w:lang w:val="en-US" w:eastAsia="zh-CN"/>
        </w:rPr>
        <w:t>39</w:t>
      </w:r>
      <w:r>
        <w:rPr>
          <w:rFonts w:hint="eastAsia"/>
          <w:sz w:val="28"/>
          <w:szCs w:val="28"/>
          <w:highlight w:val="none"/>
        </w:rPr>
        <w:t>人。</w:t>
      </w:r>
    </w:p>
    <w:p w14:paraId="21CB21CA">
      <w:pPr>
        <w:pStyle w:val="4"/>
        <w:ind w:firstLine="560" w:firstLineChars="200"/>
        <w:rPr>
          <w:bCs w:val="0"/>
          <w:sz w:val="28"/>
          <w:szCs w:val="28"/>
        </w:rPr>
      </w:pPr>
      <w:bookmarkStart w:id="22" w:name="_Toc5889"/>
      <w:r>
        <w:rPr>
          <w:rFonts w:hint="eastAsia"/>
          <w:sz w:val="28"/>
          <w:szCs w:val="28"/>
        </w:rPr>
        <w:t>（</w:t>
      </w:r>
      <w:r>
        <w:rPr>
          <w:rFonts w:hint="eastAsia"/>
          <w:sz w:val="28"/>
          <w:szCs w:val="28"/>
          <w:lang w:val="en-US" w:eastAsia="zh-CN"/>
        </w:rPr>
        <w:t>五</w:t>
      </w:r>
      <w:r>
        <w:rPr>
          <w:rFonts w:hint="eastAsia"/>
          <w:sz w:val="28"/>
          <w:szCs w:val="28"/>
        </w:rPr>
        <w:t>）</w:t>
      </w:r>
      <w:r>
        <w:rPr>
          <w:sz w:val="28"/>
          <w:szCs w:val="28"/>
        </w:rPr>
        <w:t>绩效</w:t>
      </w:r>
      <w:r>
        <w:rPr>
          <w:rFonts w:hint="eastAsia"/>
          <w:sz w:val="28"/>
          <w:szCs w:val="28"/>
          <w:lang w:val="en-US" w:eastAsia="zh-CN"/>
        </w:rPr>
        <w:t>监控</w:t>
      </w:r>
      <w:r>
        <w:rPr>
          <w:sz w:val="28"/>
          <w:szCs w:val="28"/>
        </w:rPr>
        <w:t>指标情况</w:t>
      </w:r>
      <w:bookmarkEnd w:id="22"/>
    </w:p>
    <w:p w14:paraId="798DA96D">
      <w:pPr>
        <w:spacing w:line="276" w:lineRule="auto"/>
        <w:ind w:left="-178" w:firstLine="560" w:firstLineChars="200"/>
        <w:rPr>
          <w:sz w:val="28"/>
          <w:szCs w:val="28"/>
        </w:rPr>
      </w:pPr>
      <w:r>
        <w:rPr>
          <w:sz w:val="28"/>
          <w:szCs w:val="28"/>
        </w:rPr>
        <w:t>根据被评价</w:t>
      </w:r>
      <w:r>
        <w:rPr>
          <w:rFonts w:hint="eastAsia"/>
          <w:sz w:val="28"/>
          <w:szCs w:val="28"/>
          <w:lang w:val="en-US" w:eastAsia="zh-CN"/>
        </w:rPr>
        <w:t>单位</w:t>
      </w:r>
      <w:r>
        <w:rPr>
          <w:sz w:val="28"/>
          <w:szCs w:val="28"/>
        </w:rPr>
        <w:t>前期资料收集和部门</w:t>
      </w:r>
      <w:r>
        <w:rPr>
          <w:rFonts w:hint="eastAsia"/>
          <w:sz w:val="28"/>
          <w:szCs w:val="28"/>
          <w:lang w:val="en-US" w:eastAsia="zh-CN"/>
        </w:rPr>
        <w:t>监控</w:t>
      </w:r>
      <w:r>
        <w:rPr>
          <w:sz w:val="28"/>
          <w:szCs w:val="28"/>
        </w:rPr>
        <w:t>项目支出开展调查情况，结合部门绩效工作目标和内容，参照《云南省项目支出绩效评价管理办法</w:t>
      </w:r>
      <w:r>
        <w:rPr>
          <w:rFonts w:ascii="Times New Roman" w:hAnsi="Times New Roman" w:cs="Times New Roman"/>
          <w:sz w:val="28"/>
          <w:szCs w:val="28"/>
        </w:rPr>
        <w:t>》</w:t>
      </w:r>
      <w:r>
        <w:rPr>
          <w:rFonts w:hint="eastAsia" w:ascii="Times New Roman" w:hAnsi="Times New Roman" w:cs="Times New Roman"/>
          <w:sz w:val="28"/>
          <w:szCs w:val="28"/>
          <w:lang w:val="en-US" w:eastAsia="zh-CN"/>
        </w:rPr>
        <w:t>和《安宁市预算绩效运行监控管理暂行办法》（</w:t>
      </w:r>
      <w:r>
        <w:rPr>
          <w:rFonts w:hint="default" w:ascii="Times New Roman" w:hAnsi="Times New Roman" w:cs="Times New Roman"/>
          <w:sz w:val="28"/>
          <w:szCs w:val="28"/>
          <w:lang w:val="en-US" w:eastAsia="zh-CN"/>
        </w:rPr>
        <w:t>安财发</w:t>
      </w:r>
      <w:r>
        <w:rPr>
          <w:rFonts w:hint="eastAsia" w:ascii="Times New Roman" w:hAnsi="Times New Roman" w:cs="Times New Roman"/>
          <w:sz w:val="28"/>
          <w:szCs w:val="28"/>
          <w:lang w:val="en-US" w:eastAsia="zh-CN"/>
        </w:rPr>
        <w:t>〔2022〕53</w:t>
      </w:r>
      <w:r>
        <w:rPr>
          <w:rFonts w:hint="default" w:ascii="Times New Roman" w:hAnsi="Times New Roman" w:cs="Times New Roman"/>
          <w:sz w:val="28"/>
          <w:szCs w:val="28"/>
          <w:lang w:val="en-US" w:eastAsia="zh-CN"/>
        </w:rPr>
        <w:t>号</w:t>
      </w:r>
      <w:r>
        <w:rPr>
          <w:rFonts w:hint="eastAsia" w:ascii="Times New Roman" w:hAnsi="Times New Roman" w:cs="Times New Roman"/>
          <w:sz w:val="28"/>
          <w:szCs w:val="28"/>
          <w:lang w:val="en-US" w:eastAsia="zh-CN"/>
        </w:rPr>
        <w:t>）的</w:t>
      </w:r>
      <w:r>
        <w:rPr>
          <w:rFonts w:ascii="Times New Roman" w:hAnsi="Times New Roman" w:cs="Times New Roman"/>
          <w:sz w:val="28"/>
          <w:szCs w:val="28"/>
        </w:rPr>
        <w:t>适用</w:t>
      </w:r>
      <w:r>
        <w:rPr>
          <w:sz w:val="28"/>
          <w:szCs w:val="28"/>
        </w:rPr>
        <w:t>规定，及参考了“管理办法”内报告</w:t>
      </w:r>
      <w:r>
        <w:rPr>
          <w:rFonts w:hint="eastAsia"/>
          <w:sz w:val="28"/>
          <w:szCs w:val="28"/>
        </w:rPr>
        <w:t>模板</w:t>
      </w:r>
      <w:r>
        <w:rPr>
          <w:sz w:val="28"/>
          <w:szCs w:val="28"/>
        </w:rPr>
        <w:t>，针对</w:t>
      </w:r>
      <w:r>
        <w:rPr>
          <w:rFonts w:hint="eastAsia"/>
          <w:sz w:val="28"/>
          <w:szCs w:val="28"/>
          <w:lang w:val="en-US" w:eastAsia="zh-CN"/>
        </w:rPr>
        <w:t>单位</w:t>
      </w:r>
      <w:r>
        <w:rPr>
          <w:sz w:val="28"/>
          <w:szCs w:val="28"/>
        </w:rPr>
        <w:t>开展的关键工作目标和</w:t>
      </w:r>
      <w:r>
        <w:rPr>
          <w:rFonts w:hint="eastAsia"/>
          <w:sz w:val="28"/>
          <w:szCs w:val="28"/>
          <w:lang w:val="en-US" w:eastAsia="zh-CN"/>
        </w:rPr>
        <w:t>监控</w:t>
      </w:r>
      <w:r>
        <w:rPr>
          <w:sz w:val="28"/>
          <w:szCs w:val="28"/>
        </w:rPr>
        <w:t>内容，设定</w:t>
      </w:r>
      <w:r>
        <w:rPr>
          <w:rFonts w:hint="eastAsia"/>
          <w:sz w:val="28"/>
          <w:szCs w:val="28"/>
          <w:lang w:eastAsia="zh-CN"/>
        </w:rPr>
        <w:t>了</w:t>
      </w:r>
      <w:r>
        <w:rPr>
          <w:rFonts w:hint="eastAsia"/>
          <w:sz w:val="28"/>
          <w:szCs w:val="28"/>
          <w:lang w:val="en-US" w:eastAsia="zh-CN"/>
        </w:rPr>
        <w:t>项目监控</w:t>
      </w:r>
      <w:r>
        <w:rPr>
          <w:sz w:val="28"/>
          <w:szCs w:val="28"/>
        </w:rPr>
        <w:t>指标体系，具体绩效</w:t>
      </w:r>
      <w:r>
        <w:rPr>
          <w:rFonts w:hint="eastAsia"/>
          <w:sz w:val="28"/>
          <w:szCs w:val="28"/>
          <w:lang w:val="en-US" w:eastAsia="zh-CN"/>
        </w:rPr>
        <w:t>监控体系</w:t>
      </w:r>
      <w:r>
        <w:rPr>
          <w:sz w:val="28"/>
          <w:szCs w:val="28"/>
        </w:rPr>
        <w:t>详见下表：</w:t>
      </w:r>
    </w:p>
    <w:tbl>
      <w:tblPr>
        <w:tblStyle w:val="2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2"/>
        <w:gridCol w:w="1287"/>
        <w:gridCol w:w="2106"/>
        <w:gridCol w:w="4037"/>
      </w:tblGrid>
      <w:tr w14:paraId="2A9B5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blHeader/>
        </w:trPr>
        <w:tc>
          <w:tcPr>
            <w:tcW w:w="640" w:type="pct"/>
            <w:tcBorders>
              <w:top w:val="single" w:color="auto" w:sz="4" w:space="0"/>
              <w:left w:val="single" w:color="auto" w:sz="4" w:space="0"/>
              <w:bottom w:val="single" w:color="000000" w:sz="4" w:space="0"/>
              <w:right w:val="single" w:color="000000" w:sz="4" w:space="0"/>
            </w:tcBorders>
            <w:shd w:val="clear" w:color="auto" w:fill="auto"/>
            <w:vAlign w:val="center"/>
          </w:tcPr>
          <w:p w14:paraId="4C2B1DE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一级指标</w:t>
            </w:r>
          </w:p>
        </w:tc>
        <w:tc>
          <w:tcPr>
            <w:tcW w:w="755" w:type="pct"/>
            <w:tcBorders>
              <w:top w:val="single" w:color="auto" w:sz="4" w:space="0"/>
              <w:left w:val="single" w:color="000000" w:sz="4" w:space="0"/>
              <w:bottom w:val="single" w:color="000000" w:sz="4" w:space="0"/>
              <w:right w:val="single" w:color="000000" w:sz="4" w:space="0"/>
            </w:tcBorders>
            <w:shd w:val="clear" w:color="auto" w:fill="auto"/>
            <w:vAlign w:val="center"/>
          </w:tcPr>
          <w:p w14:paraId="0984F1A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二级指标</w:t>
            </w:r>
          </w:p>
        </w:tc>
        <w:tc>
          <w:tcPr>
            <w:tcW w:w="1235" w:type="pct"/>
            <w:tcBorders>
              <w:top w:val="single" w:color="auto" w:sz="4" w:space="0"/>
              <w:left w:val="single" w:color="000000" w:sz="4" w:space="0"/>
              <w:bottom w:val="single" w:color="000000" w:sz="4" w:space="0"/>
              <w:right w:val="single" w:color="000000" w:sz="4" w:space="0"/>
            </w:tcBorders>
            <w:shd w:val="clear" w:color="auto" w:fill="auto"/>
            <w:vAlign w:val="center"/>
          </w:tcPr>
          <w:p w14:paraId="3FB120E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三级指标</w:t>
            </w:r>
          </w:p>
        </w:tc>
        <w:tc>
          <w:tcPr>
            <w:tcW w:w="2368" w:type="pct"/>
            <w:tcBorders>
              <w:top w:val="single" w:color="auto" w:sz="4" w:space="0"/>
              <w:left w:val="single" w:color="000000" w:sz="4" w:space="0"/>
              <w:bottom w:val="single" w:color="000000" w:sz="4" w:space="0"/>
              <w:right w:val="single" w:color="auto" w:sz="4" w:space="0"/>
            </w:tcBorders>
            <w:shd w:val="clear" w:color="auto" w:fill="auto"/>
            <w:vAlign w:val="center"/>
          </w:tcPr>
          <w:p w14:paraId="248D0B9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指标解释</w:t>
            </w:r>
          </w:p>
        </w:tc>
      </w:tr>
      <w:tr w14:paraId="134D0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40" w:type="pct"/>
            <w:vMerge w:val="restart"/>
            <w:tcBorders>
              <w:top w:val="single" w:color="000000" w:sz="4" w:space="0"/>
              <w:left w:val="single" w:color="auto" w:sz="4" w:space="0"/>
              <w:bottom w:val="single" w:color="000000" w:sz="4" w:space="0"/>
              <w:right w:val="single" w:color="000000" w:sz="4" w:space="0"/>
            </w:tcBorders>
            <w:shd w:val="clear" w:color="auto" w:fill="auto"/>
            <w:vAlign w:val="center"/>
          </w:tcPr>
          <w:p w14:paraId="3BADF87F">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w:t>
            </w:r>
            <w:r>
              <w:rPr>
                <w:rStyle w:val="72"/>
                <w:rFonts w:hint="default" w:ascii="Times New Roman" w:hAnsi="Times New Roman" w:eastAsia="宋体" w:cs="Times New Roman"/>
                <w:sz w:val="18"/>
                <w:szCs w:val="18"/>
                <w:lang w:val="en-US" w:eastAsia="zh-CN" w:bidi="ar"/>
              </w:rPr>
              <w:t>决策</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50CB">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A11</w:t>
            </w:r>
            <w:r>
              <w:rPr>
                <w:rStyle w:val="72"/>
                <w:rFonts w:hint="default" w:ascii="Times New Roman" w:hAnsi="Times New Roman" w:eastAsia="宋体" w:cs="Times New Roman"/>
                <w:sz w:val="18"/>
                <w:szCs w:val="18"/>
                <w:lang w:val="en-US" w:eastAsia="zh-CN" w:bidi="ar"/>
              </w:rPr>
              <w:t>项目立项</w:t>
            </w:r>
          </w:p>
        </w:tc>
        <w:tc>
          <w:tcPr>
            <w:tcW w:w="1235" w:type="pct"/>
            <w:tcBorders>
              <w:top w:val="single" w:color="000000" w:sz="4" w:space="0"/>
              <w:left w:val="single" w:color="000000" w:sz="4" w:space="0"/>
              <w:bottom w:val="nil"/>
              <w:right w:val="single" w:color="000000" w:sz="4" w:space="0"/>
            </w:tcBorders>
            <w:shd w:val="clear" w:color="auto" w:fill="auto"/>
            <w:vAlign w:val="center"/>
          </w:tcPr>
          <w:p w14:paraId="10883653">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A111.</w:t>
            </w:r>
            <w:r>
              <w:rPr>
                <w:rStyle w:val="72"/>
                <w:rFonts w:hint="default" w:ascii="Times New Roman" w:hAnsi="Times New Roman" w:eastAsia="宋体" w:cs="Times New Roman"/>
                <w:sz w:val="18"/>
                <w:szCs w:val="18"/>
                <w:lang w:val="en-US" w:eastAsia="zh-CN" w:bidi="ar"/>
              </w:rPr>
              <w:t>立项依据充分性</w:t>
            </w:r>
          </w:p>
        </w:tc>
        <w:tc>
          <w:tcPr>
            <w:tcW w:w="2368" w:type="pct"/>
            <w:tcBorders>
              <w:top w:val="single" w:color="000000" w:sz="4" w:space="0"/>
              <w:left w:val="single" w:color="000000" w:sz="4" w:space="0"/>
              <w:bottom w:val="nil"/>
              <w:right w:val="single" w:color="auto" w:sz="4" w:space="0"/>
            </w:tcBorders>
            <w:shd w:val="clear" w:color="auto" w:fill="auto"/>
            <w:vAlign w:val="center"/>
          </w:tcPr>
          <w:p w14:paraId="487EF4F7">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Style w:val="72"/>
                <w:rFonts w:hint="default" w:ascii="Times New Roman" w:hAnsi="Times New Roman" w:eastAsia="宋体" w:cs="Times New Roman"/>
                <w:sz w:val="18"/>
                <w:szCs w:val="18"/>
                <w:lang w:val="en-US" w:eastAsia="zh-CN" w:bidi="ar"/>
              </w:rPr>
              <w:t>部门（单位）所设立的整体绩效目标依据是否充分，是否符合客观实际，用以反映和考核部门（单位）整体绩效目标与部门履职、年度工作任务的相符性情况。</w:t>
            </w:r>
          </w:p>
        </w:tc>
      </w:tr>
      <w:tr w14:paraId="21C30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40" w:type="pct"/>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1D37E810">
            <w:pPr>
              <w:spacing w:line="240" w:lineRule="auto"/>
              <w:jc w:val="left"/>
              <w:rPr>
                <w:rFonts w:hint="default" w:ascii="Times New Roman" w:hAnsi="Times New Roman" w:eastAsia="宋体" w:cs="Times New Roman"/>
                <w:i w:val="0"/>
                <w:iCs w:val="0"/>
                <w:color w:val="000000"/>
                <w:sz w:val="18"/>
                <w:szCs w:val="18"/>
                <w:u w:val="none"/>
              </w:rPr>
            </w:pPr>
          </w:p>
        </w:tc>
        <w:tc>
          <w:tcPr>
            <w:tcW w:w="755" w:type="pct"/>
            <w:tcBorders>
              <w:top w:val="single" w:color="000000" w:sz="4" w:space="0"/>
              <w:left w:val="single" w:color="000000" w:sz="4" w:space="0"/>
              <w:bottom w:val="single" w:color="auto" w:sz="4" w:space="0"/>
              <w:right w:val="single" w:color="000000" w:sz="4" w:space="0"/>
            </w:tcBorders>
            <w:shd w:val="clear" w:color="auto" w:fill="auto"/>
            <w:vAlign w:val="center"/>
          </w:tcPr>
          <w:p w14:paraId="4D092EE8">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A12</w:t>
            </w:r>
            <w:r>
              <w:rPr>
                <w:rStyle w:val="72"/>
                <w:rFonts w:hint="default" w:ascii="Times New Roman" w:hAnsi="Times New Roman" w:eastAsia="宋体" w:cs="Times New Roman"/>
                <w:sz w:val="18"/>
                <w:szCs w:val="18"/>
                <w:lang w:val="en-US" w:eastAsia="zh-CN" w:bidi="ar"/>
              </w:rPr>
              <w:t>绩效目标</w:t>
            </w:r>
          </w:p>
        </w:tc>
        <w:tc>
          <w:tcPr>
            <w:tcW w:w="1235" w:type="pct"/>
            <w:tcBorders>
              <w:top w:val="single" w:color="000000" w:sz="4" w:space="0"/>
              <w:left w:val="single" w:color="000000" w:sz="4" w:space="0"/>
              <w:bottom w:val="single" w:color="auto" w:sz="4" w:space="0"/>
              <w:right w:val="single" w:color="000000" w:sz="4" w:space="0"/>
            </w:tcBorders>
            <w:shd w:val="clear" w:color="auto" w:fill="auto"/>
            <w:vAlign w:val="center"/>
          </w:tcPr>
          <w:p w14:paraId="5AF805A5">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A121.</w:t>
            </w:r>
            <w:r>
              <w:rPr>
                <w:rStyle w:val="72"/>
                <w:rFonts w:hint="default" w:ascii="Times New Roman" w:hAnsi="Times New Roman" w:eastAsia="宋体" w:cs="Times New Roman"/>
                <w:sz w:val="18"/>
                <w:szCs w:val="18"/>
                <w:lang w:val="en-US" w:eastAsia="zh-CN" w:bidi="ar"/>
              </w:rPr>
              <w:t>绩效指标明确性</w:t>
            </w:r>
          </w:p>
        </w:tc>
        <w:tc>
          <w:tcPr>
            <w:tcW w:w="2368" w:type="pct"/>
            <w:tcBorders>
              <w:top w:val="single" w:color="000000" w:sz="4" w:space="0"/>
              <w:left w:val="single" w:color="000000" w:sz="4" w:space="0"/>
              <w:bottom w:val="single" w:color="auto" w:sz="4" w:space="0"/>
              <w:right w:val="single" w:color="auto" w:sz="4" w:space="0"/>
            </w:tcBorders>
            <w:shd w:val="clear" w:color="auto" w:fill="auto"/>
            <w:vAlign w:val="center"/>
          </w:tcPr>
          <w:p w14:paraId="653C2743">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Style w:val="72"/>
                <w:rFonts w:hint="default" w:ascii="Times New Roman" w:hAnsi="Times New Roman" w:eastAsia="宋体" w:cs="Times New Roman"/>
                <w:sz w:val="18"/>
                <w:szCs w:val="18"/>
                <w:lang w:val="en-US" w:eastAsia="zh-CN" w:bidi="ar"/>
              </w:rPr>
              <w:t>部门（单位）依据整体绩效目标所设定的绩效指标是否清晰、细化、可衡量，用以反映和考核部门（单位）整体绩效目标的明细化情况。</w:t>
            </w:r>
          </w:p>
        </w:tc>
      </w:tr>
      <w:tr w14:paraId="0D64D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trPr>
        <w:tc>
          <w:tcPr>
            <w:tcW w:w="640" w:type="pct"/>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23780812">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2C401A6D">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A13</w:t>
            </w:r>
            <w:r>
              <w:rPr>
                <w:rStyle w:val="72"/>
                <w:rFonts w:hint="default" w:ascii="Times New Roman" w:hAnsi="Times New Roman" w:eastAsia="宋体" w:cs="Times New Roman"/>
                <w:sz w:val="18"/>
                <w:szCs w:val="18"/>
                <w:lang w:val="en-US" w:eastAsia="zh-CN" w:bidi="ar"/>
              </w:rPr>
              <w:t>资金投入</w:t>
            </w:r>
          </w:p>
        </w:tc>
        <w:tc>
          <w:tcPr>
            <w:tcW w:w="1235" w:type="pct"/>
            <w:tcBorders>
              <w:top w:val="single" w:color="auto" w:sz="4" w:space="0"/>
              <w:left w:val="nil"/>
              <w:bottom w:val="single" w:color="000000" w:sz="4" w:space="0"/>
              <w:right w:val="single" w:color="000000" w:sz="4" w:space="0"/>
            </w:tcBorders>
            <w:shd w:val="clear" w:color="auto" w:fill="auto"/>
            <w:vAlign w:val="center"/>
          </w:tcPr>
          <w:p w14:paraId="77490E00">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A131预算编制科学性</w:t>
            </w:r>
          </w:p>
        </w:tc>
        <w:tc>
          <w:tcPr>
            <w:tcW w:w="2368" w:type="pct"/>
            <w:tcBorders>
              <w:top w:val="single" w:color="auto" w:sz="4" w:space="0"/>
              <w:left w:val="single" w:color="000000" w:sz="4" w:space="0"/>
              <w:bottom w:val="single" w:color="000000" w:sz="4" w:space="0"/>
              <w:right w:val="single" w:color="000000" w:sz="4" w:space="0"/>
            </w:tcBorders>
            <w:shd w:val="clear" w:color="auto" w:fill="auto"/>
            <w:vAlign w:val="center"/>
          </w:tcPr>
          <w:p w14:paraId="02F3D40A">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项目预算编制是否经过科学论证、有明确标准，资金额度与年度目标是否相适应，用以反映和考核项目预算编制的科学性、合理性情况。</w:t>
            </w:r>
          </w:p>
        </w:tc>
      </w:tr>
      <w:tr w14:paraId="73409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40" w:type="pct"/>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0F079A91">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12649DE">
            <w:pPr>
              <w:spacing w:line="240" w:lineRule="auto"/>
              <w:jc w:val="left"/>
              <w:rPr>
                <w:rFonts w:hint="default" w:ascii="Times New Roman" w:hAnsi="Times New Roman" w:eastAsia="宋体" w:cs="Times New Roman"/>
                <w:i w:val="0"/>
                <w:iCs w:val="0"/>
                <w:color w:val="000000"/>
                <w:sz w:val="18"/>
                <w:szCs w:val="18"/>
                <w:u w:val="none"/>
              </w:rPr>
            </w:pPr>
          </w:p>
        </w:tc>
        <w:tc>
          <w:tcPr>
            <w:tcW w:w="1235" w:type="pct"/>
            <w:tcBorders>
              <w:top w:val="single" w:color="000000" w:sz="4" w:space="0"/>
              <w:left w:val="nil"/>
              <w:bottom w:val="single" w:color="auto" w:sz="4" w:space="0"/>
              <w:right w:val="single" w:color="000000" w:sz="4" w:space="0"/>
            </w:tcBorders>
            <w:shd w:val="clear" w:color="auto" w:fill="auto"/>
            <w:vAlign w:val="center"/>
          </w:tcPr>
          <w:p w14:paraId="124C386D">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A132资金分配合理性</w:t>
            </w:r>
          </w:p>
        </w:tc>
        <w:tc>
          <w:tcPr>
            <w:tcW w:w="2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CD2E5">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项目预算资金分配是否有测算依据，与补助单位或地方实际是否相适应，用以反映和考核项目预算资金分配的科学性、合理性情况。</w:t>
            </w:r>
          </w:p>
        </w:tc>
      </w:tr>
      <w:tr w14:paraId="56DAC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40" w:type="pct"/>
            <w:vMerge w:val="restart"/>
            <w:tcBorders>
              <w:top w:val="single" w:color="auto" w:sz="4" w:space="0"/>
              <w:left w:val="single" w:color="auto" w:sz="4" w:space="0"/>
              <w:bottom w:val="single" w:color="auto" w:sz="4" w:space="0"/>
              <w:right w:val="single" w:color="000000" w:sz="4" w:space="0"/>
            </w:tcBorders>
            <w:shd w:val="clear" w:color="auto" w:fill="auto"/>
            <w:vAlign w:val="center"/>
          </w:tcPr>
          <w:p w14:paraId="4A085CF0">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w:t>
            </w:r>
            <w:r>
              <w:rPr>
                <w:rStyle w:val="72"/>
                <w:rFonts w:hint="default" w:ascii="Times New Roman" w:hAnsi="Times New Roman" w:eastAsia="宋体" w:cs="Times New Roman"/>
                <w:sz w:val="18"/>
                <w:szCs w:val="18"/>
                <w:lang w:val="en-US" w:eastAsia="zh-CN" w:bidi="ar"/>
              </w:rPr>
              <w:t>过程</w:t>
            </w:r>
          </w:p>
        </w:tc>
        <w:tc>
          <w:tcPr>
            <w:tcW w:w="755"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54CFA8E9">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w:t>
            </w:r>
            <w:r>
              <w:rPr>
                <w:rStyle w:val="72"/>
                <w:rFonts w:hint="default" w:ascii="Times New Roman" w:hAnsi="Times New Roman" w:eastAsia="宋体" w:cs="Times New Roman"/>
                <w:sz w:val="18"/>
                <w:szCs w:val="18"/>
                <w:lang w:val="en-US" w:eastAsia="zh-CN" w:bidi="ar"/>
              </w:rPr>
              <w:t>资金管理</w:t>
            </w:r>
          </w:p>
        </w:tc>
        <w:tc>
          <w:tcPr>
            <w:tcW w:w="1235" w:type="pct"/>
            <w:tcBorders>
              <w:top w:val="single" w:color="auto" w:sz="4" w:space="0"/>
              <w:left w:val="nil"/>
              <w:bottom w:val="single" w:color="auto" w:sz="4" w:space="0"/>
              <w:right w:val="single" w:color="auto" w:sz="4" w:space="0"/>
            </w:tcBorders>
            <w:shd w:val="clear" w:color="auto" w:fill="auto"/>
            <w:noWrap/>
            <w:vAlign w:val="center"/>
          </w:tcPr>
          <w:p w14:paraId="604EFAF3">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B211资金到位率</w:t>
            </w:r>
          </w:p>
        </w:tc>
        <w:tc>
          <w:tcPr>
            <w:tcW w:w="2368" w:type="pct"/>
            <w:tcBorders>
              <w:top w:val="single" w:color="000000" w:sz="4" w:space="0"/>
              <w:left w:val="single" w:color="auto" w:sz="4" w:space="0"/>
              <w:bottom w:val="single" w:color="000000" w:sz="4" w:space="0"/>
              <w:right w:val="single" w:color="000000" w:sz="4" w:space="0"/>
            </w:tcBorders>
            <w:shd w:val="clear" w:color="auto" w:fill="auto"/>
            <w:vAlign w:val="center"/>
          </w:tcPr>
          <w:p w14:paraId="430599FA">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实际到位资金与预算资金的比率，用以反映和考核资金落实情况对项目实施的总体保障程度。</w:t>
            </w:r>
          </w:p>
        </w:tc>
      </w:tr>
      <w:tr w14:paraId="253C4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40" w:type="pct"/>
            <w:vMerge w:val="continue"/>
            <w:tcBorders>
              <w:top w:val="single" w:color="auto" w:sz="4" w:space="0"/>
              <w:left w:val="single" w:color="auto" w:sz="4" w:space="0"/>
              <w:bottom w:val="nil"/>
              <w:right w:val="single" w:color="000000" w:sz="4" w:space="0"/>
            </w:tcBorders>
            <w:shd w:val="clear" w:color="auto" w:fill="auto"/>
            <w:vAlign w:val="center"/>
          </w:tcPr>
          <w:p w14:paraId="0FBC5260">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single" w:color="auto" w:sz="4" w:space="0"/>
              <w:left w:val="single" w:color="000000" w:sz="4" w:space="0"/>
              <w:bottom w:val="nil"/>
              <w:right w:val="single" w:color="000000" w:sz="4" w:space="0"/>
            </w:tcBorders>
            <w:shd w:val="clear" w:color="auto" w:fill="auto"/>
            <w:vAlign w:val="center"/>
          </w:tcPr>
          <w:p w14:paraId="5F31C90E">
            <w:pPr>
              <w:spacing w:line="240" w:lineRule="auto"/>
              <w:jc w:val="left"/>
              <w:rPr>
                <w:rFonts w:hint="default" w:ascii="Times New Roman" w:hAnsi="Times New Roman" w:eastAsia="宋体" w:cs="Times New Roman"/>
                <w:i w:val="0"/>
                <w:iCs w:val="0"/>
                <w:color w:val="000000"/>
                <w:sz w:val="18"/>
                <w:szCs w:val="18"/>
                <w:u w:val="none"/>
              </w:rPr>
            </w:pPr>
          </w:p>
        </w:tc>
        <w:tc>
          <w:tcPr>
            <w:tcW w:w="1235" w:type="pct"/>
            <w:tcBorders>
              <w:top w:val="single" w:color="auto" w:sz="4" w:space="0"/>
              <w:left w:val="single" w:color="000000" w:sz="4" w:space="0"/>
              <w:bottom w:val="single" w:color="000000" w:sz="4" w:space="0"/>
              <w:right w:val="single" w:color="000000" w:sz="4" w:space="0"/>
            </w:tcBorders>
            <w:shd w:val="clear" w:color="auto" w:fill="auto"/>
            <w:vAlign w:val="center"/>
          </w:tcPr>
          <w:p w14:paraId="13646EB8">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B212</w:t>
            </w:r>
            <w:r>
              <w:rPr>
                <w:rStyle w:val="72"/>
                <w:rFonts w:hint="default" w:ascii="Times New Roman" w:hAnsi="Times New Roman" w:eastAsia="宋体" w:cs="Times New Roman"/>
                <w:sz w:val="18"/>
                <w:szCs w:val="18"/>
                <w:lang w:val="en-US" w:eastAsia="zh-CN" w:bidi="ar"/>
              </w:rPr>
              <w:t>预算执行率</w:t>
            </w:r>
          </w:p>
        </w:tc>
        <w:tc>
          <w:tcPr>
            <w:tcW w:w="2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E11D8">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Style w:val="72"/>
                <w:rFonts w:hint="default" w:ascii="Times New Roman" w:hAnsi="Times New Roman" w:eastAsia="宋体" w:cs="Times New Roman"/>
                <w:sz w:val="18"/>
                <w:szCs w:val="18"/>
                <w:lang w:val="en-US" w:eastAsia="zh-CN" w:bidi="ar"/>
              </w:rPr>
              <w:t>部门（单位）实际支付进度与既定支付进度的比率，用以反映和考核部门（单位）预算执行的及时性和均衡性程度。</w:t>
            </w:r>
          </w:p>
        </w:tc>
      </w:tr>
      <w:tr w14:paraId="6045B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7EA1CDC0">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nil"/>
              <w:left w:val="single" w:color="000000" w:sz="4" w:space="0"/>
              <w:bottom w:val="nil"/>
              <w:right w:val="single" w:color="000000" w:sz="4" w:space="0"/>
            </w:tcBorders>
            <w:shd w:val="clear" w:color="auto" w:fill="auto"/>
            <w:vAlign w:val="center"/>
          </w:tcPr>
          <w:p w14:paraId="101692F3">
            <w:pPr>
              <w:spacing w:line="240" w:lineRule="auto"/>
              <w:jc w:val="left"/>
              <w:rPr>
                <w:rFonts w:hint="default" w:ascii="Times New Roman" w:hAnsi="Times New Roman" w:eastAsia="宋体" w:cs="Times New Roman"/>
                <w:i w:val="0"/>
                <w:iCs w:val="0"/>
                <w:color w:val="000000"/>
                <w:sz w:val="18"/>
                <w:szCs w:val="18"/>
                <w:u w:val="none"/>
              </w:rPr>
            </w:pPr>
          </w:p>
        </w:tc>
        <w:tc>
          <w:tcPr>
            <w:tcW w:w="12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02E06">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w:t>
            </w:r>
            <w:r>
              <w:rPr>
                <w:rFonts w:hint="eastAsia" w:eastAsia="宋体" w:cs="Times New Roman"/>
                <w:i w:val="0"/>
                <w:iCs w:val="0"/>
                <w:color w:val="000000"/>
                <w:kern w:val="0"/>
                <w:sz w:val="18"/>
                <w:szCs w:val="18"/>
                <w:u w:val="none"/>
                <w:lang w:val="en-US" w:eastAsia="zh-CN" w:bidi="ar"/>
              </w:rPr>
              <w:t>13</w:t>
            </w:r>
            <w:r>
              <w:rPr>
                <w:rFonts w:hint="default" w:ascii="Times New Roman" w:hAnsi="Times New Roman" w:eastAsia="宋体" w:cs="Times New Roman"/>
                <w:i w:val="0"/>
                <w:iCs w:val="0"/>
                <w:color w:val="000000"/>
                <w:kern w:val="0"/>
                <w:sz w:val="18"/>
                <w:szCs w:val="18"/>
                <w:u w:val="none"/>
                <w:lang w:val="en-US" w:eastAsia="zh-CN" w:bidi="ar"/>
              </w:rPr>
              <w:t>.</w:t>
            </w:r>
            <w:r>
              <w:rPr>
                <w:rStyle w:val="72"/>
                <w:rFonts w:hint="default" w:ascii="Times New Roman" w:hAnsi="Times New Roman" w:eastAsia="宋体" w:cs="Times New Roman"/>
                <w:sz w:val="18"/>
                <w:szCs w:val="18"/>
                <w:lang w:val="en-US" w:eastAsia="zh-CN" w:bidi="ar"/>
              </w:rPr>
              <w:t>资金使用合规性</w:t>
            </w:r>
          </w:p>
        </w:tc>
        <w:tc>
          <w:tcPr>
            <w:tcW w:w="23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9C970">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Style w:val="72"/>
                <w:rFonts w:hint="default" w:ascii="Times New Roman" w:hAnsi="Times New Roman" w:eastAsia="宋体" w:cs="Times New Roman"/>
                <w:sz w:val="18"/>
                <w:szCs w:val="18"/>
                <w:lang w:val="en-US" w:eastAsia="zh-CN" w:bidi="ar"/>
              </w:rPr>
              <w:t>部门（单位）使用预算资金是否符合相关的预算财务管理制度的规定，用以反映和考核部门（单位）预算资金的规范运行情况。</w:t>
            </w:r>
          </w:p>
        </w:tc>
      </w:tr>
      <w:tr w14:paraId="341D8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4DA6177F">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nil"/>
              <w:left w:val="single" w:color="000000" w:sz="4" w:space="0"/>
              <w:bottom w:val="nil"/>
              <w:right w:val="single" w:color="000000" w:sz="4" w:space="0"/>
            </w:tcBorders>
            <w:shd w:val="clear" w:color="auto" w:fill="auto"/>
            <w:vAlign w:val="center"/>
          </w:tcPr>
          <w:p w14:paraId="73E40395">
            <w:pPr>
              <w:spacing w:line="240" w:lineRule="auto"/>
              <w:jc w:val="left"/>
              <w:rPr>
                <w:rFonts w:hint="default" w:ascii="Times New Roman" w:hAnsi="Times New Roman" w:eastAsia="宋体" w:cs="Times New Roman"/>
                <w:i w:val="0"/>
                <w:iCs w:val="0"/>
                <w:color w:val="000000"/>
                <w:sz w:val="18"/>
                <w:szCs w:val="18"/>
                <w:u w:val="none"/>
              </w:rPr>
            </w:pPr>
          </w:p>
        </w:tc>
        <w:tc>
          <w:tcPr>
            <w:tcW w:w="1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D149E">
            <w:pPr>
              <w:spacing w:line="240" w:lineRule="auto"/>
              <w:jc w:val="left"/>
              <w:rPr>
                <w:rFonts w:hint="default" w:ascii="Times New Roman" w:hAnsi="Times New Roman" w:eastAsia="宋体" w:cs="Times New Roman"/>
                <w:i w:val="0"/>
                <w:iCs w:val="0"/>
                <w:color w:val="000000"/>
                <w:sz w:val="18"/>
                <w:szCs w:val="18"/>
                <w:u w:val="none"/>
              </w:rPr>
            </w:pPr>
          </w:p>
        </w:tc>
        <w:tc>
          <w:tcPr>
            <w:tcW w:w="2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B2499">
            <w:pPr>
              <w:spacing w:line="240" w:lineRule="auto"/>
              <w:jc w:val="left"/>
              <w:rPr>
                <w:rFonts w:hint="default" w:ascii="Times New Roman" w:hAnsi="Times New Roman" w:eastAsia="宋体" w:cs="Times New Roman"/>
                <w:i w:val="0"/>
                <w:iCs w:val="0"/>
                <w:color w:val="000000"/>
                <w:sz w:val="18"/>
                <w:szCs w:val="18"/>
                <w:u w:val="none"/>
              </w:rPr>
            </w:pPr>
          </w:p>
        </w:tc>
      </w:tr>
      <w:tr w14:paraId="3819A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0DD70279">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nil"/>
              <w:left w:val="single" w:color="000000" w:sz="4" w:space="0"/>
              <w:bottom w:val="nil"/>
              <w:right w:val="single" w:color="000000" w:sz="4" w:space="0"/>
            </w:tcBorders>
            <w:shd w:val="clear" w:color="auto" w:fill="auto"/>
            <w:vAlign w:val="center"/>
          </w:tcPr>
          <w:p w14:paraId="28C43B43">
            <w:pPr>
              <w:spacing w:line="240" w:lineRule="auto"/>
              <w:jc w:val="left"/>
              <w:rPr>
                <w:rFonts w:hint="default" w:ascii="Times New Roman" w:hAnsi="Times New Roman" w:eastAsia="宋体" w:cs="Times New Roman"/>
                <w:i w:val="0"/>
                <w:iCs w:val="0"/>
                <w:color w:val="000000"/>
                <w:sz w:val="18"/>
                <w:szCs w:val="18"/>
                <w:u w:val="none"/>
              </w:rPr>
            </w:pPr>
          </w:p>
        </w:tc>
        <w:tc>
          <w:tcPr>
            <w:tcW w:w="1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B0CED">
            <w:pPr>
              <w:spacing w:line="240" w:lineRule="auto"/>
              <w:jc w:val="left"/>
              <w:rPr>
                <w:rFonts w:hint="default" w:ascii="Times New Roman" w:hAnsi="Times New Roman" w:eastAsia="宋体" w:cs="Times New Roman"/>
                <w:i w:val="0"/>
                <w:iCs w:val="0"/>
                <w:color w:val="000000"/>
                <w:sz w:val="18"/>
                <w:szCs w:val="18"/>
                <w:u w:val="none"/>
              </w:rPr>
            </w:pPr>
          </w:p>
        </w:tc>
        <w:tc>
          <w:tcPr>
            <w:tcW w:w="2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83190">
            <w:pPr>
              <w:spacing w:line="240" w:lineRule="auto"/>
              <w:jc w:val="left"/>
              <w:rPr>
                <w:rFonts w:hint="default" w:ascii="Times New Roman" w:hAnsi="Times New Roman" w:eastAsia="宋体" w:cs="Times New Roman"/>
                <w:i w:val="0"/>
                <w:iCs w:val="0"/>
                <w:color w:val="000000"/>
                <w:sz w:val="18"/>
                <w:szCs w:val="18"/>
                <w:u w:val="none"/>
              </w:rPr>
            </w:pPr>
          </w:p>
        </w:tc>
      </w:tr>
      <w:tr w14:paraId="0C5C4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561FA38B">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nil"/>
              <w:left w:val="single" w:color="000000" w:sz="4" w:space="0"/>
              <w:bottom w:val="nil"/>
              <w:right w:val="single" w:color="000000" w:sz="4" w:space="0"/>
            </w:tcBorders>
            <w:shd w:val="clear" w:color="auto" w:fill="auto"/>
            <w:vAlign w:val="center"/>
          </w:tcPr>
          <w:p w14:paraId="0E37DDA8">
            <w:pPr>
              <w:spacing w:line="240" w:lineRule="auto"/>
              <w:jc w:val="left"/>
              <w:rPr>
                <w:rFonts w:hint="default" w:ascii="Times New Roman" w:hAnsi="Times New Roman" w:eastAsia="宋体" w:cs="Times New Roman"/>
                <w:i w:val="0"/>
                <w:iCs w:val="0"/>
                <w:color w:val="000000"/>
                <w:sz w:val="18"/>
                <w:szCs w:val="18"/>
                <w:u w:val="none"/>
              </w:rPr>
            </w:pPr>
          </w:p>
        </w:tc>
        <w:tc>
          <w:tcPr>
            <w:tcW w:w="1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6BB76">
            <w:pPr>
              <w:spacing w:line="240" w:lineRule="auto"/>
              <w:jc w:val="left"/>
              <w:rPr>
                <w:rFonts w:hint="default" w:ascii="Times New Roman" w:hAnsi="Times New Roman" w:eastAsia="宋体" w:cs="Times New Roman"/>
                <w:i w:val="0"/>
                <w:iCs w:val="0"/>
                <w:color w:val="000000"/>
                <w:sz w:val="18"/>
                <w:szCs w:val="18"/>
                <w:u w:val="none"/>
              </w:rPr>
            </w:pPr>
          </w:p>
        </w:tc>
        <w:tc>
          <w:tcPr>
            <w:tcW w:w="2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4C716">
            <w:pPr>
              <w:spacing w:line="240" w:lineRule="auto"/>
              <w:jc w:val="left"/>
              <w:rPr>
                <w:rFonts w:hint="default" w:ascii="Times New Roman" w:hAnsi="Times New Roman" w:eastAsia="宋体" w:cs="Times New Roman"/>
                <w:i w:val="0"/>
                <w:iCs w:val="0"/>
                <w:color w:val="000000"/>
                <w:sz w:val="18"/>
                <w:szCs w:val="18"/>
                <w:u w:val="none"/>
              </w:rPr>
            </w:pPr>
          </w:p>
        </w:tc>
      </w:tr>
      <w:tr w14:paraId="270C4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00D17439">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7A340">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w:t>
            </w:r>
            <w:r>
              <w:rPr>
                <w:rStyle w:val="72"/>
                <w:rFonts w:hint="default" w:ascii="Times New Roman" w:hAnsi="Times New Roman" w:eastAsia="宋体" w:cs="Times New Roman"/>
                <w:sz w:val="18"/>
                <w:szCs w:val="18"/>
                <w:lang w:val="en-US" w:eastAsia="zh-CN" w:bidi="ar"/>
              </w:rPr>
              <w:t>预算管理</w:t>
            </w:r>
          </w:p>
        </w:tc>
        <w:tc>
          <w:tcPr>
            <w:tcW w:w="12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D5FA9">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B221.</w:t>
            </w:r>
            <w:r>
              <w:rPr>
                <w:rStyle w:val="72"/>
                <w:rFonts w:hint="default" w:ascii="Times New Roman" w:hAnsi="Times New Roman" w:eastAsia="宋体" w:cs="Times New Roman"/>
                <w:sz w:val="18"/>
                <w:szCs w:val="18"/>
                <w:lang w:val="en-US" w:eastAsia="zh-CN" w:bidi="ar"/>
              </w:rPr>
              <w:t>预算管理制度健全性</w:t>
            </w:r>
          </w:p>
        </w:tc>
        <w:tc>
          <w:tcPr>
            <w:tcW w:w="23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D0D28">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Style w:val="72"/>
                <w:rFonts w:hint="default" w:ascii="Times New Roman" w:hAnsi="Times New Roman" w:eastAsia="宋体" w:cs="Times New Roman"/>
                <w:sz w:val="18"/>
                <w:szCs w:val="18"/>
                <w:lang w:val="en-US" w:eastAsia="zh-CN" w:bidi="ar"/>
              </w:rPr>
              <w:t>部门（单位）为加强预算管理、规范财务行为而制定的管理制度是否健全完整，用以反映和考核部门（单位）预算管理制度对完成主要职责或促进事业发展的保障情况。</w:t>
            </w:r>
          </w:p>
        </w:tc>
      </w:tr>
      <w:tr w14:paraId="70C3C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1655155C">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3F6CF">
            <w:pPr>
              <w:spacing w:line="240" w:lineRule="auto"/>
              <w:jc w:val="left"/>
              <w:rPr>
                <w:rFonts w:hint="default" w:ascii="Times New Roman" w:hAnsi="Times New Roman" w:eastAsia="宋体" w:cs="Times New Roman"/>
                <w:i w:val="0"/>
                <w:iCs w:val="0"/>
                <w:color w:val="000000"/>
                <w:sz w:val="18"/>
                <w:szCs w:val="18"/>
                <w:u w:val="none"/>
              </w:rPr>
            </w:pPr>
          </w:p>
        </w:tc>
        <w:tc>
          <w:tcPr>
            <w:tcW w:w="1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A1F76">
            <w:pPr>
              <w:spacing w:line="240" w:lineRule="auto"/>
              <w:jc w:val="left"/>
              <w:rPr>
                <w:rFonts w:hint="default" w:ascii="Times New Roman" w:hAnsi="Times New Roman" w:eastAsia="宋体" w:cs="Times New Roman"/>
                <w:i w:val="0"/>
                <w:iCs w:val="0"/>
                <w:color w:val="000000"/>
                <w:sz w:val="18"/>
                <w:szCs w:val="18"/>
                <w:u w:val="none"/>
              </w:rPr>
            </w:pPr>
          </w:p>
        </w:tc>
        <w:tc>
          <w:tcPr>
            <w:tcW w:w="2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5C2AA">
            <w:pPr>
              <w:spacing w:line="240" w:lineRule="auto"/>
              <w:jc w:val="left"/>
              <w:rPr>
                <w:rFonts w:hint="default" w:ascii="Times New Roman" w:hAnsi="Times New Roman" w:eastAsia="宋体" w:cs="Times New Roman"/>
                <w:i w:val="0"/>
                <w:iCs w:val="0"/>
                <w:color w:val="000000"/>
                <w:sz w:val="18"/>
                <w:szCs w:val="18"/>
                <w:u w:val="none"/>
              </w:rPr>
            </w:pPr>
          </w:p>
        </w:tc>
      </w:tr>
      <w:tr w14:paraId="48741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4B708CFB">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2704C">
            <w:pPr>
              <w:spacing w:line="240" w:lineRule="auto"/>
              <w:jc w:val="left"/>
              <w:rPr>
                <w:rFonts w:hint="default" w:ascii="Times New Roman" w:hAnsi="Times New Roman" w:eastAsia="宋体" w:cs="Times New Roman"/>
                <w:i w:val="0"/>
                <w:iCs w:val="0"/>
                <w:color w:val="000000"/>
                <w:sz w:val="18"/>
                <w:szCs w:val="18"/>
                <w:u w:val="none"/>
              </w:rPr>
            </w:pPr>
          </w:p>
        </w:tc>
        <w:tc>
          <w:tcPr>
            <w:tcW w:w="1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3110C">
            <w:pPr>
              <w:spacing w:line="240" w:lineRule="auto"/>
              <w:jc w:val="left"/>
              <w:rPr>
                <w:rFonts w:hint="default" w:ascii="Times New Roman" w:hAnsi="Times New Roman" w:eastAsia="宋体" w:cs="Times New Roman"/>
                <w:i w:val="0"/>
                <w:iCs w:val="0"/>
                <w:color w:val="000000"/>
                <w:sz w:val="18"/>
                <w:szCs w:val="18"/>
                <w:u w:val="none"/>
              </w:rPr>
            </w:pPr>
          </w:p>
        </w:tc>
        <w:tc>
          <w:tcPr>
            <w:tcW w:w="2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2F960">
            <w:pPr>
              <w:spacing w:line="240" w:lineRule="auto"/>
              <w:jc w:val="left"/>
              <w:rPr>
                <w:rFonts w:hint="default" w:ascii="Times New Roman" w:hAnsi="Times New Roman" w:eastAsia="宋体" w:cs="Times New Roman"/>
                <w:i w:val="0"/>
                <w:iCs w:val="0"/>
                <w:color w:val="000000"/>
                <w:sz w:val="18"/>
                <w:szCs w:val="18"/>
                <w:u w:val="none"/>
              </w:rPr>
            </w:pPr>
          </w:p>
        </w:tc>
      </w:tr>
      <w:tr w14:paraId="3FEA1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4B4AFC95">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A1CA6">
            <w:pPr>
              <w:spacing w:line="240" w:lineRule="auto"/>
              <w:jc w:val="left"/>
              <w:rPr>
                <w:rFonts w:hint="default" w:ascii="Times New Roman" w:hAnsi="Times New Roman" w:eastAsia="宋体" w:cs="Times New Roman"/>
                <w:i w:val="0"/>
                <w:iCs w:val="0"/>
                <w:color w:val="000000"/>
                <w:sz w:val="18"/>
                <w:szCs w:val="18"/>
                <w:u w:val="none"/>
              </w:rPr>
            </w:pPr>
          </w:p>
        </w:tc>
        <w:tc>
          <w:tcPr>
            <w:tcW w:w="12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122DB">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w:t>
            </w:r>
            <w:r>
              <w:rPr>
                <w:rFonts w:hint="eastAsia" w:eastAsia="宋体" w:cs="Times New Roman"/>
                <w:i w:val="0"/>
                <w:iCs w:val="0"/>
                <w:color w:val="000000"/>
                <w:kern w:val="0"/>
                <w:sz w:val="18"/>
                <w:szCs w:val="18"/>
                <w:u w:val="none"/>
                <w:lang w:val="en-US" w:eastAsia="zh-CN" w:bidi="ar"/>
              </w:rPr>
              <w:t>2</w:t>
            </w:r>
            <w:r>
              <w:rPr>
                <w:rFonts w:hint="default" w:ascii="Times New Roman" w:hAnsi="Times New Roman" w:eastAsia="宋体" w:cs="Times New Roman"/>
                <w:i w:val="0"/>
                <w:iCs w:val="0"/>
                <w:color w:val="000000"/>
                <w:kern w:val="0"/>
                <w:sz w:val="18"/>
                <w:szCs w:val="18"/>
                <w:u w:val="none"/>
                <w:lang w:val="en-US" w:eastAsia="zh-CN" w:bidi="ar"/>
              </w:rPr>
              <w:t>.</w:t>
            </w:r>
            <w:r>
              <w:rPr>
                <w:rStyle w:val="72"/>
                <w:rFonts w:hint="default" w:ascii="Times New Roman" w:hAnsi="Times New Roman" w:eastAsia="宋体" w:cs="Times New Roman"/>
                <w:sz w:val="18"/>
                <w:szCs w:val="18"/>
                <w:lang w:val="en-US" w:eastAsia="zh-CN" w:bidi="ar"/>
              </w:rPr>
              <w:t>预算信息公开性</w:t>
            </w:r>
          </w:p>
        </w:tc>
        <w:tc>
          <w:tcPr>
            <w:tcW w:w="23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C6017">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部门（单位）是否按照政府信息公开有关规定公开相关预决算信息，用以反映和考核部门（单位）预决算管理的公开透明情况。</w:t>
            </w:r>
          </w:p>
        </w:tc>
      </w:tr>
      <w:tr w14:paraId="350A2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21167962">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A4783">
            <w:pPr>
              <w:spacing w:line="240" w:lineRule="auto"/>
              <w:jc w:val="left"/>
              <w:rPr>
                <w:rFonts w:hint="default" w:ascii="Times New Roman" w:hAnsi="Times New Roman" w:eastAsia="宋体" w:cs="Times New Roman"/>
                <w:i w:val="0"/>
                <w:iCs w:val="0"/>
                <w:color w:val="000000"/>
                <w:sz w:val="18"/>
                <w:szCs w:val="18"/>
                <w:u w:val="none"/>
              </w:rPr>
            </w:pPr>
          </w:p>
        </w:tc>
        <w:tc>
          <w:tcPr>
            <w:tcW w:w="1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D4849">
            <w:pPr>
              <w:spacing w:line="240" w:lineRule="auto"/>
              <w:jc w:val="left"/>
              <w:rPr>
                <w:rFonts w:hint="default" w:ascii="Times New Roman" w:hAnsi="Times New Roman" w:eastAsia="宋体" w:cs="Times New Roman"/>
                <w:i w:val="0"/>
                <w:iCs w:val="0"/>
                <w:color w:val="000000"/>
                <w:sz w:val="18"/>
                <w:szCs w:val="18"/>
                <w:u w:val="none"/>
              </w:rPr>
            </w:pPr>
          </w:p>
        </w:tc>
        <w:tc>
          <w:tcPr>
            <w:tcW w:w="2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92D02">
            <w:pPr>
              <w:spacing w:line="240" w:lineRule="auto"/>
              <w:jc w:val="left"/>
              <w:rPr>
                <w:rFonts w:hint="default" w:ascii="Times New Roman" w:hAnsi="Times New Roman" w:eastAsia="宋体" w:cs="Times New Roman"/>
                <w:i w:val="0"/>
                <w:iCs w:val="0"/>
                <w:color w:val="000000"/>
                <w:sz w:val="18"/>
                <w:szCs w:val="18"/>
                <w:u w:val="none"/>
              </w:rPr>
            </w:pPr>
          </w:p>
        </w:tc>
      </w:tr>
      <w:tr w14:paraId="39896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2CC6B975">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restart"/>
            <w:tcBorders>
              <w:top w:val="nil"/>
              <w:left w:val="single" w:color="000000" w:sz="4" w:space="0"/>
              <w:bottom w:val="nil"/>
              <w:right w:val="single" w:color="000000" w:sz="4" w:space="0"/>
            </w:tcBorders>
            <w:shd w:val="clear" w:color="auto" w:fill="auto"/>
            <w:vAlign w:val="center"/>
          </w:tcPr>
          <w:p w14:paraId="7C228CFF">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B23</w:t>
            </w:r>
            <w:r>
              <w:rPr>
                <w:rStyle w:val="72"/>
                <w:rFonts w:hint="default" w:ascii="Times New Roman" w:hAnsi="Times New Roman" w:eastAsia="宋体" w:cs="Times New Roman"/>
                <w:sz w:val="18"/>
                <w:szCs w:val="18"/>
                <w:lang w:val="en-US" w:eastAsia="zh-CN" w:bidi="ar"/>
              </w:rPr>
              <w:t>组织实施</w:t>
            </w:r>
          </w:p>
        </w:tc>
        <w:tc>
          <w:tcPr>
            <w:tcW w:w="1235" w:type="pct"/>
            <w:tcBorders>
              <w:top w:val="single" w:color="000000" w:sz="4" w:space="0"/>
              <w:left w:val="nil"/>
              <w:bottom w:val="single" w:color="000000" w:sz="4" w:space="0"/>
              <w:right w:val="single" w:color="000000" w:sz="4" w:space="0"/>
            </w:tcBorders>
            <w:shd w:val="clear" w:color="auto" w:fill="auto"/>
            <w:vAlign w:val="center"/>
          </w:tcPr>
          <w:p w14:paraId="2EF97C02">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B231绩效监控自评</w:t>
            </w:r>
          </w:p>
        </w:tc>
        <w:tc>
          <w:tcPr>
            <w:tcW w:w="2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E8612">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项目实施单位是否对项目开展自评工作，用以反映和考核项目的完成及自我评价情况。</w:t>
            </w:r>
          </w:p>
        </w:tc>
      </w:tr>
      <w:tr w14:paraId="22F32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370C6D6E">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nil"/>
              <w:left w:val="single" w:color="000000" w:sz="4" w:space="0"/>
              <w:bottom w:val="nil"/>
              <w:right w:val="single" w:color="000000" w:sz="4" w:space="0"/>
            </w:tcBorders>
            <w:shd w:val="clear" w:color="auto" w:fill="auto"/>
            <w:vAlign w:val="center"/>
          </w:tcPr>
          <w:p w14:paraId="3865E2D6">
            <w:pPr>
              <w:spacing w:line="240" w:lineRule="auto"/>
              <w:jc w:val="left"/>
              <w:rPr>
                <w:rFonts w:hint="default" w:ascii="Times New Roman" w:hAnsi="Times New Roman" w:eastAsia="宋体" w:cs="Times New Roman"/>
                <w:i w:val="0"/>
                <w:iCs w:val="0"/>
                <w:color w:val="000000"/>
                <w:sz w:val="18"/>
                <w:szCs w:val="18"/>
                <w:u w:val="none"/>
              </w:rPr>
            </w:pPr>
          </w:p>
        </w:tc>
        <w:tc>
          <w:tcPr>
            <w:tcW w:w="1235" w:type="pct"/>
            <w:tcBorders>
              <w:top w:val="single" w:color="000000" w:sz="4" w:space="0"/>
              <w:left w:val="single" w:color="000000" w:sz="4" w:space="0"/>
              <w:bottom w:val="nil"/>
              <w:right w:val="single" w:color="000000" w:sz="4" w:space="0"/>
            </w:tcBorders>
            <w:shd w:val="clear" w:color="auto" w:fill="auto"/>
            <w:vAlign w:val="center"/>
          </w:tcPr>
          <w:p w14:paraId="6D6E2268">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B232.</w:t>
            </w:r>
            <w:r>
              <w:rPr>
                <w:rStyle w:val="72"/>
                <w:rFonts w:hint="default" w:ascii="Times New Roman" w:hAnsi="Times New Roman" w:eastAsia="宋体" w:cs="Times New Roman"/>
                <w:sz w:val="18"/>
                <w:szCs w:val="18"/>
                <w:lang w:val="en-US" w:eastAsia="zh-CN" w:bidi="ar"/>
              </w:rPr>
              <w:t>绩效目标偏离率</w:t>
            </w:r>
          </w:p>
        </w:tc>
        <w:tc>
          <w:tcPr>
            <w:tcW w:w="2368" w:type="pct"/>
            <w:tcBorders>
              <w:top w:val="single" w:color="000000" w:sz="4" w:space="0"/>
              <w:left w:val="single" w:color="000000" w:sz="4" w:space="0"/>
              <w:bottom w:val="nil"/>
              <w:right w:val="single" w:color="000000" w:sz="4" w:space="0"/>
            </w:tcBorders>
            <w:shd w:val="clear" w:color="auto" w:fill="auto"/>
            <w:vAlign w:val="center"/>
          </w:tcPr>
          <w:p w14:paraId="1E9669EB">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部门（单位）绩效目标实现情况与计划目标之间的偏差。</w:t>
            </w:r>
          </w:p>
        </w:tc>
      </w:tr>
      <w:tr w14:paraId="0608A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5B0CC45C">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nil"/>
              <w:left w:val="single" w:color="000000" w:sz="4" w:space="0"/>
              <w:bottom w:val="nil"/>
              <w:right w:val="single" w:color="000000" w:sz="4" w:space="0"/>
            </w:tcBorders>
            <w:shd w:val="clear" w:color="auto" w:fill="auto"/>
            <w:vAlign w:val="center"/>
          </w:tcPr>
          <w:p w14:paraId="7BBB0F8A">
            <w:pPr>
              <w:spacing w:line="240" w:lineRule="auto"/>
              <w:jc w:val="left"/>
              <w:rPr>
                <w:rFonts w:hint="default" w:ascii="Times New Roman" w:hAnsi="Times New Roman" w:eastAsia="宋体" w:cs="Times New Roman"/>
                <w:i w:val="0"/>
                <w:iCs w:val="0"/>
                <w:color w:val="000000"/>
                <w:sz w:val="18"/>
                <w:szCs w:val="18"/>
                <w:u w:val="none"/>
              </w:rPr>
            </w:pPr>
          </w:p>
        </w:tc>
        <w:tc>
          <w:tcPr>
            <w:tcW w:w="12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29D87">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B23</w:t>
            </w:r>
            <w:r>
              <w:rPr>
                <w:rFonts w:hint="eastAsia" w:eastAsia="宋体" w:cs="Times New Roman"/>
                <w:i w:val="0"/>
                <w:iCs w:val="0"/>
                <w:color w:val="000000"/>
                <w:kern w:val="0"/>
                <w:sz w:val="18"/>
                <w:szCs w:val="18"/>
                <w:u w:val="none"/>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w:t>
            </w:r>
            <w:r>
              <w:rPr>
                <w:rStyle w:val="72"/>
                <w:rFonts w:hint="default" w:ascii="Times New Roman" w:hAnsi="Times New Roman" w:eastAsia="宋体" w:cs="Times New Roman"/>
                <w:sz w:val="18"/>
                <w:szCs w:val="18"/>
                <w:lang w:val="en-US" w:eastAsia="zh-CN" w:bidi="ar"/>
              </w:rPr>
              <w:t>监督考核</w:t>
            </w:r>
          </w:p>
        </w:tc>
        <w:tc>
          <w:tcPr>
            <w:tcW w:w="23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78708">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考核监督机制健全情况，用以反映监督机制是否健全。</w:t>
            </w:r>
          </w:p>
        </w:tc>
      </w:tr>
      <w:tr w14:paraId="63535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2279789B">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nil"/>
              <w:left w:val="single" w:color="000000" w:sz="4" w:space="0"/>
              <w:bottom w:val="nil"/>
              <w:right w:val="single" w:color="000000" w:sz="4" w:space="0"/>
            </w:tcBorders>
            <w:shd w:val="clear" w:color="auto" w:fill="auto"/>
            <w:vAlign w:val="center"/>
          </w:tcPr>
          <w:p w14:paraId="1E365C2F">
            <w:pPr>
              <w:spacing w:line="240" w:lineRule="auto"/>
              <w:jc w:val="left"/>
              <w:rPr>
                <w:rFonts w:hint="default" w:ascii="Times New Roman" w:hAnsi="Times New Roman" w:eastAsia="宋体" w:cs="Times New Roman"/>
                <w:i w:val="0"/>
                <w:iCs w:val="0"/>
                <w:color w:val="000000"/>
                <w:sz w:val="18"/>
                <w:szCs w:val="18"/>
                <w:u w:val="none"/>
              </w:rPr>
            </w:pPr>
          </w:p>
        </w:tc>
        <w:tc>
          <w:tcPr>
            <w:tcW w:w="1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59B63">
            <w:pPr>
              <w:spacing w:line="240" w:lineRule="auto"/>
              <w:jc w:val="left"/>
              <w:rPr>
                <w:rFonts w:hint="default" w:ascii="Times New Roman" w:hAnsi="Times New Roman" w:eastAsia="宋体" w:cs="Times New Roman"/>
                <w:i w:val="0"/>
                <w:iCs w:val="0"/>
                <w:color w:val="000000"/>
                <w:sz w:val="18"/>
                <w:szCs w:val="18"/>
                <w:u w:val="none"/>
              </w:rPr>
            </w:pPr>
          </w:p>
        </w:tc>
        <w:tc>
          <w:tcPr>
            <w:tcW w:w="2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798B9">
            <w:pPr>
              <w:spacing w:line="240" w:lineRule="auto"/>
              <w:jc w:val="left"/>
              <w:rPr>
                <w:rFonts w:hint="default" w:ascii="Times New Roman" w:hAnsi="Times New Roman" w:eastAsia="宋体" w:cs="Times New Roman"/>
                <w:i w:val="0"/>
                <w:iCs w:val="0"/>
                <w:color w:val="000000"/>
                <w:sz w:val="18"/>
                <w:szCs w:val="18"/>
                <w:u w:val="none"/>
              </w:rPr>
            </w:pPr>
          </w:p>
        </w:tc>
      </w:tr>
      <w:tr w14:paraId="68E60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40" w:type="pct"/>
            <w:vMerge w:val="continue"/>
            <w:tcBorders>
              <w:top w:val="nil"/>
              <w:left w:val="single" w:color="auto" w:sz="4" w:space="0"/>
              <w:bottom w:val="nil"/>
              <w:right w:val="single" w:color="000000" w:sz="4" w:space="0"/>
            </w:tcBorders>
            <w:shd w:val="clear" w:color="auto" w:fill="auto"/>
            <w:vAlign w:val="center"/>
          </w:tcPr>
          <w:p w14:paraId="24449B4E">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nil"/>
              <w:left w:val="single" w:color="000000" w:sz="4" w:space="0"/>
              <w:bottom w:val="single" w:color="auto" w:sz="4" w:space="0"/>
              <w:right w:val="single" w:color="000000" w:sz="4" w:space="0"/>
            </w:tcBorders>
            <w:shd w:val="clear" w:color="auto" w:fill="auto"/>
            <w:vAlign w:val="center"/>
          </w:tcPr>
          <w:p w14:paraId="79451C97">
            <w:pPr>
              <w:spacing w:line="240" w:lineRule="auto"/>
              <w:jc w:val="left"/>
              <w:rPr>
                <w:rFonts w:hint="default" w:ascii="Times New Roman" w:hAnsi="Times New Roman" w:eastAsia="宋体" w:cs="Times New Roman"/>
                <w:i w:val="0"/>
                <w:iCs w:val="0"/>
                <w:color w:val="000000"/>
                <w:sz w:val="18"/>
                <w:szCs w:val="18"/>
                <w:u w:val="none"/>
              </w:rPr>
            </w:pPr>
          </w:p>
        </w:tc>
        <w:tc>
          <w:tcPr>
            <w:tcW w:w="1235" w:type="pct"/>
            <w:tcBorders>
              <w:top w:val="nil"/>
              <w:left w:val="single" w:color="000000" w:sz="4" w:space="0"/>
              <w:bottom w:val="single" w:color="auto" w:sz="4" w:space="0"/>
              <w:right w:val="single" w:color="000000" w:sz="4" w:space="0"/>
            </w:tcBorders>
            <w:shd w:val="clear" w:color="auto" w:fill="auto"/>
            <w:vAlign w:val="center"/>
          </w:tcPr>
          <w:p w14:paraId="2904E201">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B23</w:t>
            </w:r>
            <w:r>
              <w:rPr>
                <w:rFonts w:hint="eastAsia" w:eastAsia="宋体" w:cs="Times New Roman"/>
                <w:i w:val="0"/>
                <w:iCs w:val="0"/>
                <w:color w:val="000000"/>
                <w:kern w:val="0"/>
                <w:sz w:val="18"/>
                <w:szCs w:val="18"/>
                <w:u w:val="none"/>
                <w:lang w:val="en-US" w:eastAsia="zh-CN" w:bidi="ar"/>
              </w:rPr>
              <w:t>4</w:t>
            </w:r>
            <w:r>
              <w:rPr>
                <w:rStyle w:val="72"/>
                <w:rFonts w:hint="default" w:ascii="Times New Roman" w:hAnsi="Times New Roman" w:eastAsia="宋体" w:cs="Times New Roman"/>
                <w:sz w:val="18"/>
                <w:szCs w:val="18"/>
                <w:lang w:val="en-US" w:eastAsia="zh-CN" w:bidi="ar"/>
              </w:rPr>
              <w:t>档案管理规范性</w:t>
            </w:r>
          </w:p>
        </w:tc>
        <w:tc>
          <w:tcPr>
            <w:tcW w:w="2368" w:type="pct"/>
            <w:tcBorders>
              <w:top w:val="single" w:color="000000" w:sz="4" w:space="0"/>
              <w:left w:val="single" w:color="000000" w:sz="4" w:space="0"/>
              <w:bottom w:val="nil"/>
              <w:right w:val="single" w:color="000000" w:sz="4" w:space="0"/>
            </w:tcBorders>
            <w:shd w:val="clear" w:color="auto" w:fill="auto"/>
            <w:vAlign w:val="center"/>
          </w:tcPr>
          <w:p w14:paraId="2A3D25AF">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项目实施单位是否指定专人对项目相关资料进行收集、分类、整理、归档，专门管理，用以反映和考核项目实施单位对项目档案管理的情况。</w:t>
            </w:r>
          </w:p>
        </w:tc>
      </w:tr>
      <w:tr w14:paraId="0E1F5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5" w:hRule="atLeast"/>
        </w:trPr>
        <w:tc>
          <w:tcPr>
            <w:tcW w:w="640" w:type="pct"/>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604F2421">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w:t>
            </w:r>
            <w:r>
              <w:rPr>
                <w:rStyle w:val="72"/>
                <w:rFonts w:hint="default" w:ascii="Times New Roman" w:hAnsi="Times New Roman" w:eastAsia="宋体" w:cs="Times New Roman"/>
                <w:sz w:val="18"/>
                <w:szCs w:val="18"/>
                <w:lang w:val="en-US" w:eastAsia="zh-CN" w:bidi="ar"/>
              </w:rPr>
              <w:t>产出</w:t>
            </w:r>
          </w:p>
        </w:tc>
        <w:tc>
          <w:tcPr>
            <w:tcW w:w="755" w:type="pct"/>
            <w:vMerge w:val="restart"/>
            <w:tcBorders>
              <w:top w:val="single" w:color="auto" w:sz="4" w:space="0"/>
              <w:left w:val="single" w:color="auto" w:sz="4" w:space="0"/>
              <w:bottom w:val="nil"/>
              <w:right w:val="single" w:color="000000" w:sz="4" w:space="0"/>
            </w:tcBorders>
            <w:shd w:val="clear" w:color="auto" w:fill="auto"/>
            <w:vAlign w:val="center"/>
          </w:tcPr>
          <w:p w14:paraId="522414FE">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C31.</w:t>
            </w:r>
            <w:r>
              <w:rPr>
                <w:rStyle w:val="72"/>
                <w:rFonts w:hint="default" w:ascii="Times New Roman" w:hAnsi="Times New Roman" w:eastAsia="宋体" w:cs="Times New Roman"/>
                <w:sz w:val="18"/>
                <w:szCs w:val="18"/>
                <w:lang w:val="en-US" w:eastAsia="zh-CN" w:bidi="ar"/>
              </w:rPr>
              <w:t>履行职责</w:t>
            </w:r>
          </w:p>
        </w:tc>
        <w:tc>
          <w:tcPr>
            <w:tcW w:w="1235" w:type="pct"/>
            <w:tcBorders>
              <w:top w:val="single" w:color="auto" w:sz="4" w:space="0"/>
              <w:left w:val="single" w:color="000000" w:sz="4" w:space="0"/>
              <w:bottom w:val="single" w:color="000000" w:sz="4" w:space="0"/>
              <w:right w:val="single" w:color="auto" w:sz="4" w:space="0"/>
            </w:tcBorders>
            <w:shd w:val="clear" w:color="auto" w:fill="auto"/>
            <w:vAlign w:val="center"/>
          </w:tcPr>
          <w:p w14:paraId="71E16828">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C311.</w:t>
            </w:r>
            <w:r>
              <w:rPr>
                <w:rStyle w:val="72"/>
                <w:rFonts w:hint="default" w:ascii="Times New Roman" w:hAnsi="Times New Roman" w:eastAsia="宋体" w:cs="Times New Roman"/>
                <w:sz w:val="18"/>
                <w:szCs w:val="18"/>
                <w:lang w:val="en-US" w:eastAsia="zh-CN" w:bidi="ar"/>
              </w:rPr>
              <w:t>实际完成率</w:t>
            </w:r>
          </w:p>
        </w:tc>
        <w:tc>
          <w:tcPr>
            <w:tcW w:w="2368" w:type="pct"/>
            <w:tcBorders>
              <w:top w:val="single" w:color="000000" w:sz="4" w:space="0"/>
              <w:left w:val="single" w:color="auto" w:sz="4" w:space="0"/>
              <w:bottom w:val="single" w:color="000000" w:sz="4" w:space="0"/>
              <w:right w:val="single" w:color="000000" w:sz="4" w:space="0"/>
            </w:tcBorders>
            <w:shd w:val="clear" w:color="auto" w:fill="auto"/>
            <w:vAlign w:val="center"/>
          </w:tcPr>
          <w:p w14:paraId="7C5D8AEA">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Style w:val="72"/>
                <w:rFonts w:hint="default" w:ascii="Times New Roman" w:hAnsi="Times New Roman" w:eastAsia="宋体" w:cs="Times New Roman"/>
                <w:sz w:val="18"/>
                <w:szCs w:val="18"/>
                <w:lang w:val="en-US" w:eastAsia="zh-CN" w:bidi="ar"/>
              </w:rPr>
              <w:t>部门（单位）履行职责而实际完成工作数与计划工作数的比率，用以反映和考核部门（单位）履职工作任务目标的实现程度。</w:t>
            </w:r>
          </w:p>
        </w:tc>
      </w:tr>
      <w:tr w14:paraId="46A7D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5" w:hRule="atLeast"/>
        </w:trPr>
        <w:tc>
          <w:tcPr>
            <w:tcW w:w="640"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5CF3D50">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single" w:color="000000" w:sz="4" w:space="0"/>
              <w:left w:val="single" w:color="auto" w:sz="4" w:space="0"/>
              <w:bottom w:val="nil"/>
              <w:right w:val="single" w:color="000000" w:sz="4" w:space="0"/>
            </w:tcBorders>
            <w:shd w:val="clear" w:color="auto" w:fill="auto"/>
            <w:vAlign w:val="center"/>
          </w:tcPr>
          <w:p w14:paraId="292A8C69">
            <w:pPr>
              <w:spacing w:line="240" w:lineRule="auto"/>
              <w:jc w:val="left"/>
              <w:rPr>
                <w:rFonts w:hint="default" w:ascii="Times New Roman" w:hAnsi="Times New Roman" w:eastAsia="宋体" w:cs="Times New Roman"/>
                <w:i w:val="0"/>
                <w:iCs w:val="0"/>
                <w:color w:val="000000"/>
                <w:sz w:val="18"/>
                <w:szCs w:val="18"/>
                <w:u w:val="none"/>
              </w:rPr>
            </w:pPr>
          </w:p>
        </w:tc>
        <w:tc>
          <w:tcPr>
            <w:tcW w:w="1235" w:type="pct"/>
            <w:tcBorders>
              <w:top w:val="single" w:color="000000" w:sz="4" w:space="0"/>
              <w:left w:val="single" w:color="000000" w:sz="4" w:space="0"/>
              <w:bottom w:val="single" w:color="000000" w:sz="4" w:space="0"/>
              <w:right w:val="single" w:color="auto" w:sz="4" w:space="0"/>
            </w:tcBorders>
            <w:shd w:val="clear" w:color="auto" w:fill="auto"/>
            <w:vAlign w:val="center"/>
          </w:tcPr>
          <w:p w14:paraId="3F857DE9">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C312.</w:t>
            </w:r>
            <w:r>
              <w:rPr>
                <w:rStyle w:val="72"/>
                <w:rFonts w:hint="default" w:ascii="Times New Roman" w:hAnsi="Times New Roman" w:eastAsia="宋体" w:cs="Times New Roman"/>
                <w:sz w:val="18"/>
                <w:szCs w:val="18"/>
                <w:lang w:val="en-US" w:eastAsia="zh-CN" w:bidi="ar"/>
              </w:rPr>
              <w:t>完成及时率</w:t>
            </w:r>
          </w:p>
        </w:tc>
        <w:tc>
          <w:tcPr>
            <w:tcW w:w="2368" w:type="pct"/>
            <w:tcBorders>
              <w:top w:val="single" w:color="000000" w:sz="4" w:space="0"/>
              <w:left w:val="single" w:color="auto" w:sz="4" w:space="0"/>
              <w:bottom w:val="single" w:color="000000" w:sz="4" w:space="0"/>
              <w:right w:val="single" w:color="000000" w:sz="4" w:space="0"/>
            </w:tcBorders>
            <w:shd w:val="clear" w:color="auto" w:fill="auto"/>
            <w:vAlign w:val="center"/>
          </w:tcPr>
          <w:p w14:paraId="2DD9BFF6">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Style w:val="72"/>
                <w:rFonts w:hint="default" w:ascii="Times New Roman" w:hAnsi="Times New Roman" w:eastAsia="宋体" w:cs="Times New Roman"/>
                <w:sz w:val="18"/>
                <w:szCs w:val="18"/>
                <w:lang w:val="en-US" w:eastAsia="zh-CN" w:bidi="ar"/>
              </w:rPr>
              <w:t>部门（单位）在规定时限内及时完成的实际工作数与计划工作数的比率</w:t>
            </w:r>
            <w:r>
              <w:rPr>
                <w:rFonts w:hint="default" w:ascii="Times New Roman" w:hAnsi="Times New Roman" w:eastAsia="宋体" w:cs="Times New Roman"/>
                <w:i w:val="0"/>
                <w:iCs w:val="0"/>
                <w:color w:val="000000"/>
                <w:kern w:val="0"/>
                <w:sz w:val="18"/>
                <w:szCs w:val="18"/>
                <w:u w:val="none"/>
                <w:lang w:val="en-US" w:eastAsia="zh-CN" w:bidi="ar"/>
              </w:rPr>
              <w:t>,</w:t>
            </w:r>
            <w:r>
              <w:rPr>
                <w:rStyle w:val="72"/>
                <w:rFonts w:hint="default" w:ascii="Times New Roman" w:hAnsi="Times New Roman" w:eastAsia="宋体" w:cs="Times New Roman"/>
                <w:sz w:val="18"/>
                <w:szCs w:val="18"/>
                <w:lang w:val="en-US" w:eastAsia="zh-CN" w:bidi="ar"/>
              </w:rPr>
              <w:t>用以反映和考核部门履职时效目标的实现程度。</w:t>
            </w:r>
          </w:p>
        </w:tc>
      </w:tr>
      <w:tr w14:paraId="11A6F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4" w:hRule="atLeast"/>
        </w:trPr>
        <w:tc>
          <w:tcPr>
            <w:tcW w:w="640"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57DACD9">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768E253D">
            <w:pPr>
              <w:spacing w:line="240" w:lineRule="auto"/>
              <w:jc w:val="left"/>
              <w:rPr>
                <w:rFonts w:hint="default" w:ascii="Times New Roman" w:hAnsi="Times New Roman" w:eastAsia="宋体" w:cs="Times New Roman"/>
                <w:i w:val="0"/>
                <w:iCs w:val="0"/>
                <w:color w:val="000000"/>
                <w:sz w:val="18"/>
                <w:szCs w:val="18"/>
                <w:u w:val="none"/>
              </w:rPr>
            </w:pPr>
          </w:p>
        </w:tc>
        <w:tc>
          <w:tcPr>
            <w:tcW w:w="1235" w:type="pct"/>
            <w:tcBorders>
              <w:top w:val="single" w:color="000000" w:sz="4" w:space="0"/>
              <w:left w:val="single" w:color="000000" w:sz="4" w:space="0"/>
              <w:bottom w:val="single" w:color="auto" w:sz="4" w:space="0"/>
              <w:right w:val="single" w:color="auto" w:sz="4" w:space="0"/>
            </w:tcBorders>
            <w:shd w:val="clear" w:color="auto" w:fill="auto"/>
            <w:vAlign w:val="center"/>
          </w:tcPr>
          <w:p w14:paraId="2D5489BB">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C313.</w:t>
            </w:r>
            <w:r>
              <w:rPr>
                <w:rStyle w:val="72"/>
                <w:rFonts w:hint="default" w:ascii="Times New Roman" w:hAnsi="Times New Roman" w:eastAsia="宋体" w:cs="Times New Roman"/>
                <w:sz w:val="18"/>
                <w:szCs w:val="18"/>
                <w:lang w:val="en-US" w:eastAsia="zh-CN" w:bidi="ar"/>
              </w:rPr>
              <w:t>质量达标率</w:t>
            </w:r>
          </w:p>
        </w:tc>
        <w:tc>
          <w:tcPr>
            <w:tcW w:w="2368" w:type="pct"/>
            <w:tcBorders>
              <w:top w:val="single" w:color="000000" w:sz="4" w:space="0"/>
              <w:left w:val="single" w:color="auto" w:sz="4" w:space="0"/>
              <w:bottom w:val="single" w:color="000000" w:sz="4" w:space="0"/>
              <w:right w:val="single" w:color="000000" w:sz="4" w:space="0"/>
            </w:tcBorders>
            <w:shd w:val="clear" w:color="auto" w:fill="auto"/>
            <w:vAlign w:val="center"/>
          </w:tcPr>
          <w:p w14:paraId="1585D67A">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Style w:val="72"/>
                <w:rFonts w:hint="default" w:ascii="Times New Roman" w:hAnsi="Times New Roman" w:eastAsia="宋体" w:cs="Times New Roman"/>
                <w:sz w:val="18"/>
                <w:szCs w:val="18"/>
                <w:lang w:val="en-US" w:eastAsia="zh-CN" w:bidi="ar"/>
              </w:rPr>
              <w:t>达到质量标准（绩效标准值）的实际工作数与计划工作数的比率</w:t>
            </w:r>
            <w:r>
              <w:rPr>
                <w:rFonts w:hint="default" w:ascii="Times New Roman" w:hAnsi="Times New Roman" w:eastAsia="宋体" w:cs="Times New Roman"/>
                <w:i w:val="0"/>
                <w:iCs w:val="0"/>
                <w:color w:val="000000"/>
                <w:kern w:val="0"/>
                <w:sz w:val="18"/>
                <w:szCs w:val="18"/>
                <w:u w:val="none"/>
                <w:lang w:val="en-US" w:eastAsia="zh-CN" w:bidi="ar"/>
              </w:rPr>
              <w:t>,</w:t>
            </w:r>
            <w:r>
              <w:rPr>
                <w:rStyle w:val="72"/>
                <w:rFonts w:hint="default" w:ascii="Times New Roman" w:hAnsi="Times New Roman" w:eastAsia="宋体" w:cs="Times New Roman"/>
                <w:sz w:val="18"/>
                <w:szCs w:val="18"/>
                <w:lang w:val="en-US" w:eastAsia="zh-CN" w:bidi="ar"/>
              </w:rPr>
              <w:t>用以反映和考核部门履职质量目标的实现程度。</w:t>
            </w:r>
          </w:p>
        </w:tc>
      </w:tr>
      <w:tr w14:paraId="2E478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6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4E69A">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w:t>
            </w:r>
            <w:r>
              <w:rPr>
                <w:rStyle w:val="72"/>
                <w:rFonts w:hint="default" w:ascii="Times New Roman" w:hAnsi="Times New Roman" w:eastAsia="宋体" w:cs="Times New Roman"/>
                <w:sz w:val="18"/>
                <w:szCs w:val="18"/>
                <w:lang w:val="en-US" w:eastAsia="zh-CN" w:bidi="ar"/>
              </w:rPr>
              <w:t>效果</w:t>
            </w:r>
          </w:p>
        </w:tc>
        <w:tc>
          <w:tcPr>
            <w:tcW w:w="755" w:type="pct"/>
            <w:vMerge w:val="restart"/>
            <w:tcBorders>
              <w:top w:val="single" w:color="auto" w:sz="4" w:space="0"/>
              <w:left w:val="single" w:color="000000" w:sz="4" w:space="0"/>
              <w:bottom w:val="nil"/>
              <w:right w:val="single" w:color="000000" w:sz="4" w:space="0"/>
            </w:tcBorders>
            <w:shd w:val="clear" w:color="auto" w:fill="auto"/>
            <w:vAlign w:val="center"/>
          </w:tcPr>
          <w:p w14:paraId="0A360540">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w:t>
            </w:r>
            <w:r>
              <w:rPr>
                <w:rStyle w:val="72"/>
                <w:rFonts w:hint="default" w:ascii="Times New Roman" w:hAnsi="Times New Roman" w:eastAsia="宋体" w:cs="Times New Roman"/>
                <w:sz w:val="18"/>
                <w:szCs w:val="18"/>
                <w:lang w:val="en-US" w:eastAsia="zh-CN" w:bidi="ar"/>
              </w:rPr>
              <w:t>效益</w:t>
            </w:r>
          </w:p>
        </w:tc>
        <w:tc>
          <w:tcPr>
            <w:tcW w:w="1235" w:type="pct"/>
            <w:tcBorders>
              <w:top w:val="single" w:color="auto" w:sz="4" w:space="0"/>
              <w:left w:val="single" w:color="000000" w:sz="4" w:space="0"/>
              <w:bottom w:val="single" w:color="000000" w:sz="4" w:space="0"/>
              <w:right w:val="single" w:color="000000" w:sz="4" w:space="0"/>
            </w:tcBorders>
            <w:shd w:val="clear" w:color="auto" w:fill="auto"/>
            <w:vAlign w:val="center"/>
          </w:tcPr>
          <w:p w14:paraId="79253ECB">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D411社会效益</w:t>
            </w:r>
          </w:p>
        </w:tc>
        <w:tc>
          <w:tcPr>
            <w:tcW w:w="2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80247">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项目实施对社会发展所带来的直接或间接影响情况。</w:t>
            </w:r>
          </w:p>
        </w:tc>
      </w:tr>
      <w:tr w14:paraId="43F22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6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241E1">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single" w:color="000000" w:sz="4" w:space="0"/>
              <w:left w:val="single" w:color="000000" w:sz="4" w:space="0"/>
              <w:bottom w:val="nil"/>
              <w:right w:val="single" w:color="000000" w:sz="4" w:space="0"/>
            </w:tcBorders>
            <w:shd w:val="clear" w:color="auto" w:fill="auto"/>
            <w:vAlign w:val="center"/>
          </w:tcPr>
          <w:p w14:paraId="3ECA7B12">
            <w:pPr>
              <w:spacing w:line="240" w:lineRule="auto"/>
              <w:jc w:val="left"/>
              <w:rPr>
                <w:rFonts w:hint="default" w:ascii="Times New Roman" w:hAnsi="Times New Roman" w:eastAsia="宋体" w:cs="Times New Roman"/>
                <w:i w:val="0"/>
                <w:iCs w:val="0"/>
                <w:color w:val="000000"/>
                <w:sz w:val="18"/>
                <w:szCs w:val="18"/>
                <w:u w:val="none"/>
              </w:rPr>
            </w:pPr>
          </w:p>
        </w:tc>
        <w:tc>
          <w:tcPr>
            <w:tcW w:w="1235" w:type="pct"/>
            <w:tcBorders>
              <w:top w:val="single" w:color="000000" w:sz="4" w:space="0"/>
              <w:left w:val="nil"/>
              <w:bottom w:val="single" w:color="000000" w:sz="4" w:space="0"/>
              <w:right w:val="single" w:color="000000" w:sz="4" w:space="0"/>
            </w:tcBorders>
            <w:shd w:val="clear" w:color="auto" w:fill="auto"/>
            <w:vAlign w:val="center"/>
          </w:tcPr>
          <w:p w14:paraId="3DB8AE95">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D412经济效益</w:t>
            </w:r>
          </w:p>
        </w:tc>
        <w:tc>
          <w:tcPr>
            <w:tcW w:w="2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5FCC1">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Style w:val="73"/>
                <w:rFonts w:hint="default" w:ascii="Times New Roman" w:hAnsi="Times New Roman" w:eastAsia="宋体" w:cs="Times New Roman"/>
                <w:sz w:val="18"/>
                <w:szCs w:val="18"/>
                <w:lang w:val="en-US" w:eastAsia="zh-CN" w:bidi="ar"/>
              </w:rPr>
              <w:t>项目实施对经济发展所带来的直接或间接影响情况。</w:t>
            </w:r>
          </w:p>
        </w:tc>
      </w:tr>
      <w:tr w14:paraId="5D272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6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EAC8A">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single" w:color="000000" w:sz="4" w:space="0"/>
              <w:left w:val="single" w:color="000000" w:sz="4" w:space="0"/>
              <w:bottom w:val="nil"/>
              <w:right w:val="single" w:color="000000" w:sz="4" w:space="0"/>
            </w:tcBorders>
            <w:shd w:val="clear" w:color="auto" w:fill="auto"/>
            <w:vAlign w:val="center"/>
          </w:tcPr>
          <w:p w14:paraId="03A7E463">
            <w:pPr>
              <w:spacing w:line="240" w:lineRule="auto"/>
              <w:jc w:val="left"/>
              <w:rPr>
                <w:rFonts w:hint="default" w:ascii="Times New Roman" w:hAnsi="Times New Roman" w:eastAsia="宋体" w:cs="Times New Roman"/>
                <w:i w:val="0"/>
                <w:iCs w:val="0"/>
                <w:color w:val="000000"/>
                <w:sz w:val="18"/>
                <w:szCs w:val="18"/>
                <w:u w:val="none"/>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96401">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D413生态效益</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2B49B">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项目实施对生态发展所带来的直接或间接影响情况。</w:t>
            </w:r>
          </w:p>
        </w:tc>
      </w:tr>
      <w:tr w14:paraId="57867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6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46128">
            <w:pPr>
              <w:spacing w:line="240" w:lineRule="auto"/>
              <w:jc w:val="left"/>
              <w:rPr>
                <w:rFonts w:hint="default" w:ascii="Times New Roman" w:hAnsi="Times New Roman" w:eastAsia="宋体" w:cs="Times New Roman"/>
                <w:i w:val="0"/>
                <w:iCs w:val="0"/>
                <w:color w:val="000000"/>
                <w:sz w:val="18"/>
                <w:szCs w:val="18"/>
                <w:u w:val="none"/>
              </w:rPr>
            </w:pPr>
          </w:p>
        </w:tc>
        <w:tc>
          <w:tcPr>
            <w:tcW w:w="755" w:type="pct"/>
            <w:vMerge w:val="continue"/>
            <w:tcBorders>
              <w:top w:val="single" w:color="000000" w:sz="4" w:space="0"/>
              <w:left w:val="single" w:color="000000" w:sz="4" w:space="0"/>
              <w:bottom w:val="nil"/>
              <w:right w:val="single" w:color="000000" w:sz="4" w:space="0"/>
            </w:tcBorders>
            <w:shd w:val="clear" w:color="auto" w:fill="auto"/>
            <w:vAlign w:val="center"/>
          </w:tcPr>
          <w:p w14:paraId="679EAF40">
            <w:pPr>
              <w:spacing w:line="240" w:lineRule="auto"/>
              <w:jc w:val="left"/>
              <w:rPr>
                <w:rFonts w:hint="default" w:ascii="Times New Roman" w:hAnsi="Times New Roman" w:eastAsia="宋体" w:cs="Times New Roman"/>
                <w:i w:val="0"/>
                <w:iCs w:val="0"/>
                <w:color w:val="000000"/>
                <w:sz w:val="18"/>
                <w:szCs w:val="18"/>
                <w:u w:val="none"/>
              </w:rPr>
            </w:pPr>
          </w:p>
        </w:tc>
        <w:tc>
          <w:tcPr>
            <w:tcW w:w="1235" w:type="pct"/>
            <w:tcBorders>
              <w:top w:val="nil"/>
              <w:left w:val="nil"/>
              <w:bottom w:val="nil"/>
              <w:right w:val="single" w:color="000000" w:sz="4" w:space="0"/>
            </w:tcBorders>
            <w:shd w:val="clear" w:color="auto" w:fill="auto"/>
            <w:vAlign w:val="center"/>
          </w:tcPr>
          <w:p w14:paraId="56A193B0">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D414可持续发展</w:t>
            </w:r>
          </w:p>
        </w:tc>
        <w:tc>
          <w:tcPr>
            <w:tcW w:w="2368" w:type="pct"/>
            <w:tcBorders>
              <w:top w:val="nil"/>
              <w:left w:val="single" w:color="000000" w:sz="4" w:space="0"/>
              <w:bottom w:val="nil"/>
              <w:right w:val="single" w:color="000000" w:sz="4" w:space="0"/>
            </w:tcBorders>
            <w:shd w:val="clear" w:color="auto" w:fill="auto"/>
            <w:vAlign w:val="center"/>
          </w:tcPr>
          <w:p w14:paraId="74DCADAA">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Style w:val="73"/>
                <w:rFonts w:hint="default" w:ascii="Times New Roman" w:hAnsi="Times New Roman" w:eastAsia="宋体" w:cs="Times New Roman"/>
                <w:sz w:val="18"/>
                <w:szCs w:val="18"/>
                <w:lang w:val="en-US" w:eastAsia="zh-CN" w:bidi="ar"/>
              </w:rPr>
              <w:t>项目后续运行及成效发挥的可持续影响情况</w:t>
            </w:r>
          </w:p>
        </w:tc>
      </w:tr>
      <w:tr w14:paraId="6FECB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4" w:hRule="atLeast"/>
        </w:trPr>
        <w:tc>
          <w:tcPr>
            <w:tcW w:w="6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542D2">
            <w:pPr>
              <w:spacing w:line="240" w:lineRule="auto"/>
              <w:jc w:val="left"/>
              <w:rPr>
                <w:rFonts w:hint="default" w:ascii="Times New Roman" w:hAnsi="Times New Roman" w:eastAsia="宋体" w:cs="Times New Roman"/>
                <w:i w:val="0"/>
                <w:iCs w:val="0"/>
                <w:color w:val="000000"/>
                <w:sz w:val="18"/>
                <w:szCs w:val="18"/>
                <w:u w:val="none"/>
              </w:rPr>
            </w:pP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9A073">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D42.</w:t>
            </w:r>
            <w:r>
              <w:rPr>
                <w:rStyle w:val="72"/>
                <w:rFonts w:hint="default" w:ascii="Times New Roman" w:hAnsi="Times New Roman" w:eastAsia="宋体" w:cs="Times New Roman"/>
                <w:sz w:val="18"/>
                <w:szCs w:val="18"/>
                <w:lang w:val="en-US" w:eastAsia="zh-CN" w:bidi="ar"/>
              </w:rPr>
              <w:t>满意度</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EC166">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D421.</w:t>
            </w:r>
            <w:r>
              <w:rPr>
                <w:rStyle w:val="72"/>
                <w:rFonts w:hint="default" w:ascii="Times New Roman" w:hAnsi="Times New Roman" w:eastAsia="宋体" w:cs="Times New Roman"/>
                <w:sz w:val="18"/>
                <w:szCs w:val="18"/>
                <w:lang w:val="en-US" w:eastAsia="zh-CN" w:bidi="ar"/>
              </w:rPr>
              <w:t>社会公众或服务对象满意度</w:t>
            </w:r>
          </w:p>
        </w:tc>
        <w:tc>
          <w:tcPr>
            <w:tcW w:w="2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38396">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Style w:val="72"/>
                <w:rFonts w:hint="default" w:ascii="Times New Roman" w:hAnsi="Times New Roman" w:eastAsia="宋体" w:cs="Times New Roman"/>
                <w:sz w:val="18"/>
                <w:szCs w:val="18"/>
                <w:lang w:val="en-US" w:eastAsia="zh-CN" w:bidi="ar"/>
              </w:rPr>
              <w:t>社会公众或部门（单位）的服务对象对部门履职效果的满意程度。</w:t>
            </w:r>
          </w:p>
        </w:tc>
      </w:tr>
    </w:tbl>
    <w:p w14:paraId="6F4B3362">
      <w:pPr>
        <w:pStyle w:val="3"/>
        <w:ind w:leftChars="0" w:right="320" w:firstLine="562" w:firstLineChars="200"/>
        <w:rPr>
          <w:rFonts w:hint="eastAsia" w:ascii="仿宋_GB2312" w:hAnsi="仿宋_GB2312" w:eastAsia="仿宋_GB2312" w:cs="仿宋_GB2312"/>
          <w:b w:val="0"/>
          <w:sz w:val="28"/>
          <w:szCs w:val="28"/>
        </w:rPr>
      </w:pPr>
      <w:bookmarkStart w:id="23" w:name="_Toc20899"/>
      <w:r>
        <w:rPr>
          <w:rFonts w:hint="eastAsia" w:ascii="仿宋_GB2312" w:hAnsi="仿宋_GB2312" w:eastAsia="仿宋_GB2312" w:cs="仿宋_GB2312"/>
          <w:bCs w:val="0"/>
          <w:sz w:val="28"/>
          <w:szCs w:val="28"/>
        </w:rPr>
        <w:t>二、</w:t>
      </w:r>
      <w:r>
        <w:rPr>
          <w:rFonts w:hint="eastAsia" w:ascii="仿宋_GB2312" w:hAnsi="仿宋_GB2312" w:eastAsia="仿宋_GB2312" w:cs="仿宋_GB2312"/>
          <w:sz w:val="28"/>
          <w:szCs w:val="28"/>
          <w:lang w:val="en-US" w:eastAsia="zh-CN"/>
        </w:rPr>
        <w:t>监控项目</w:t>
      </w:r>
      <w:r>
        <w:rPr>
          <w:rFonts w:hint="eastAsia" w:ascii="仿宋_GB2312" w:hAnsi="仿宋_GB2312" w:eastAsia="仿宋_GB2312" w:cs="仿宋_GB2312"/>
          <w:sz w:val="28"/>
          <w:szCs w:val="28"/>
        </w:rPr>
        <w:t>预算安排</w:t>
      </w:r>
      <w:r>
        <w:rPr>
          <w:rFonts w:hint="eastAsia" w:ascii="仿宋_GB2312" w:hAnsi="仿宋_GB2312" w:eastAsia="仿宋_GB2312" w:cs="仿宋_GB2312"/>
          <w:bCs w:val="0"/>
          <w:sz w:val="28"/>
          <w:szCs w:val="28"/>
        </w:rPr>
        <w:t>和执行情况分析</w:t>
      </w:r>
      <w:bookmarkEnd w:id="23"/>
    </w:p>
    <w:p w14:paraId="0467A8B1">
      <w:pPr>
        <w:spacing w:line="276" w:lineRule="auto"/>
        <w:ind w:left="-178" w:firstLine="560" w:firstLineChars="200"/>
        <w:rPr>
          <w:sz w:val="28"/>
          <w:szCs w:val="28"/>
        </w:rPr>
      </w:pPr>
      <w:bookmarkStart w:id="24" w:name="_Toc180959942"/>
      <w:r>
        <w:rPr>
          <w:sz w:val="28"/>
          <w:szCs w:val="28"/>
        </w:rPr>
        <w:t>禄</w:t>
      </w:r>
      <w:r>
        <w:rPr>
          <w:sz w:val="28"/>
          <w:szCs w:val="28"/>
          <w:highlight w:val="none"/>
        </w:rPr>
        <w:t>脿街道办事处202</w:t>
      </w:r>
      <w:r>
        <w:rPr>
          <w:rFonts w:hint="eastAsia"/>
          <w:sz w:val="28"/>
          <w:szCs w:val="28"/>
          <w:highlight w:val="none"/>
          <w:lang w:val="en-US" w:eastAsia="zh-CN"/>
        </w:rPr>
        <w:t>5</w:t>
      </w:r>
      <w:r>
        <w:rPr>
          <w:sz w:val="28"/>
          <w:szCs w:val="28"/>
          <w:highlight w:val="none"/>
        </w:rPr>
        <w:t>年度</w:t>
      </w:r>
      <w:r>
        <w:rPr>
          <w:rFonts w:hint="eastAsia"/>
          <w:sz w:val="28"/>
          <w:szCs w:val="28"/>
          <w:lang w:val="en-US" w:eastAsia="zh-CN"/>
        </w:rPr>
        <w:t>监控项目年初</w:t>
      </w:r>
      <w:r>
        <w:rPr>
          <w:sz w:val="28"/>
          <w:szCs w:val="28"/>
        </w:rPr>
        <w:t>预算</w:t>
      </w:r>
      <w:r>
        <w:rPr>
          <w:rFonts w:hint="eastAsia"/>
          <w:sz w:val="28"/>
          <w:szCs w:val="28"/>
        </w:rPr>
        <w:t>资金30,871,188.65</w:t>
      </w:r>
      <w:r>
        <w:rPr>
          <w:rFonts w:hint="eastAsia"/>
          <w:sz w:val="28"/>
          <w:szCs w:val="28"/>
          <w:lang w:val="en-US" w:eastAsia="zh-CN"/>
        </w:rPr>
        <w:t>元</w:t>
      </w:r>
      <w:r>
        <w:rPr>
          <w:sz w:val="28"/>
          <w:szCs w:val="28"/>
        </w:rPr>
        <w:t>，</w:t>
      </w:r>
      <w:r>
        <w:rPr>
          <w:rFonts w:hint="eastAsia"/>
          <w:sz w:val="28"/>
          <w:szCs w:val="28"/>
          <w:lang w:val="en-US" w:eastAsia="zh-CN"/>
        </w:rPr>
        <w:t>2025年1-9月监控项目</w:t>
      </w:r>
      <w:r>
        <w:rPr>
          <w:sz w:val="28"/>
          <w:szCs w:val="28"/>
        </w:rPr>
        <w:t>收入</w:t>
      </w:r>
      <w:r>
        <w:rPr>
          <w:rFonts w:hint="eastAsia"/>
          <w:sz w:val="28"/>
          <w:szCs w:val="28"/>
          <w:lang w:val="en-US" w:eastAsia="zh-CN"/>
        </w:rPr>
        <w:t>金额合计</w:t>
      </w:r>
      <w:r>
        <w:rPr>
          <w:rFonts w:hint="eastAsia"/>
          <w:sz w:val="28"/>
          <w:szCs w:val="28"/>
        </w:rPr>
        <w:t>29,005,291.51</w:t>
      </w:r>
      <w:r>
        <w:rPr>
          <w:sz w:val="28"/>
          <w:szCs w:val="28"/>
        </w:rPr>
        <w:t>元，</w:t>
      </w:r>
      <w:r>
        <w:rPr>
          <w:rFonts w:hint="eastAsia"/>
          <w:sz w:val="28"/>
          <w:szCs w:val="28"/>
          <w:lang w:val="en-US" w:eastAsia="zh-CN"/>
        </w:rPr>
        <w:t>1-9月监控项目</w:t>
      </w:r>
      <w:r>
        <w:rPr>
          <w:sz w:val="28"/>
          <w:szCs w:val="28"/>
        </w:rPr>
        <w:t>预算</w:t>
      </w:r>
      <w:r>
        <w:rPr>
          <w:rFonts w:hint="eastAsia"/>
          <w:sz w:val="28"/>
          <w:szCs w:val="28"/>
          <w:lang w:val="en-US" w:eastAsia="zh-CN"/>
        </w:rPr>
        <w:t>资金到位</w:t>
      </w:r>
      <w:r>
        <w:rPr>
          <w:sz w:val="28"/>
          <w:szCs w:val="28"/>
        </w:rPr>
        <w:t>率</w:t>
      </w:r>
      <w:r>
        <w:rPr>
          <w:rFonts w:hint="eastAsia"/>
          <w:sz w:val="28"/>
          <w:szCs w:val="28"/>
        </w:rPr>
        <w:t>93.96%</w:t>
      </w:r>
      <w:r>
        <w:rPr>
          <w:sz w:val="28"/>
          <w:szCs w:val="28"/>
        </w:rPr>
        <w:t>。</w:t>
      </w:r>
    </w:p>
    <w:p w14:paraId="49798747">
      <w:pPr>
        <w:spacing w:line="276" w:lineRule="auto"/>
        <w:ind w:left="-178" w:firstLine="560" w:firstLineChars="200"/>
        <w:rPr>
          <w:rFonts w:hint="default" w:eastAsia="仿宋_GB2312"/>
          <w:sz w:val="28"/>
          <w:szCs w:val="28"/>
          <w:highlight w:val="yellow"/>
          <w:lang w:val="en-US" w:eastAsia="zh-CN"/>
        </w:rPr>
      </w:pPr>
      <w:r>
        <w:rPr>
          <w:sz w:val="28"/>
          <w:szCs w:val="28"/>
        </w:rPr>
        <w:t>禄</w:t>
      </w:r>
      <w:r>
        <w:rPr>
          <w:sz w:val="28"/>
          <w:szCs w:val="28"/>
          <w:highlight w:val="none"/>
        </w:rPr>
        <w:t>脿街道办事处</w:t>
      </w:r>
      <w:r>
        <w:rPr>
          <w:rFonts w:hint="eastAsia"/>
          <w:sz w:val="28"/>
          <w:szCs w:val="28"/>
          <w:lang w:val="en-US" w:eastAsia="zh-CN"/>
        </w:rPr>
        <w:t>2025年1-9月监控项目</w:t>
      </w:r>
      <w:r>
        <w:rPr>
          <w:sz w:val="28"/>
          <w:szCs w:val="28"/>
        </w:rPr>
        <w:t>预算收入</w:t>
      </w:r>
      <w:r>
        <w:rPr>
          <w:rFonts w:hint="eastAsia"/>
          <w:sz w:val="28"/>
          <w:szCs w:val="28"/>
        </w:rPr>
        <w:t>资金29,005,291.51</w:t>
      </w:r>
      <w:r>
        <w:rPr>
          <w:rFonts w:hint="eastAsia"/>
          <w:sz w:val="28"/>
          <w:szCs w:val="28"/>
          <w:lang w:val="en-US" w:eastAsia="zh-CN"/>
        </w:rPr>
        <w:t>元，2025年1-9月单位实际执行金额24,736,329.97元，1-9月监控项目预算资金执行率85.28%。</w:t>
      </w:r>
    </w:p>
    <w:bookmarkEnd w:id="24"/>
    <w:p w14:paraId="2FBDBDE3">
      <w:pPr>
        <w:pStyle w:val="3"/>
        <w:ind w:leftChars="0" w:right="320" w:firstLine="562" w:firstLineChars="200"/>
        <w:rPr>
          <w:rFonts w:ascii="Times New Roman" w:hAnsi="Times New Roman" w:cs="Times New Roman"/>
          <w:b w:val="0"/>
          <w:bCs w:val="0"/>
          <w:sz w:val="28"/>
          <w:szCs w:val="28"/>
        </w:rPr>
      </w:pPr>
      <w:bookmarkStart w:id="25" w:name="_Toc26872"/>
      <w:r>
        <w:rPr>
          <w:rFonts w:ascii="Times New Roman" w:hAnsi="Times New Roman" w:cs="Times New Roman"/>
          <w:bCs w:val="0"/>
          <w:sz w:val="28"/>
          <w:szCs w:val="28"/>
        </w:rPr>
        <w:t>三、</w:t>
      </w:r>
      <w:r>
        <w:rPr>
          <w:rFonts w:hint="eastAsia" w:ascii="Times New Roman" w:hAnsi="Times New Roman" w:cs="Times New Roman"/>
          <w:bCs w:val="0"/>
          <w:sz w:val="28"/>
          <w:szCs w:val="28"/>
          <w:lang w:val="en-US" w:eastAsia="zh-CN"/>
        </w:rPr>
        <w:t>绩效监控</w:t>
      </w:r>
      <w:r>
        <w:rPr>
          <w:rFonts w:ascii="Times New Roman" w:hAnsi="Times New Roman" w:cs="Times New Roman"/>
          <w:bCs w:val="0"/>
          <w:sz w:val="28"/>
          <w:szCs w:val="28"/>
        </w:rPr>
        <w:t>工作开展情况</w:t>
      </w:r>
      <w:bookmarkEnd w:id="25"/>
    </w:p>
    <w:p w14:paraId="1D2A89B4">
      <w:pPr>
        <w:pStyle w:val="4"/>
        <w:ind w:firstLine="560" w:firstLineChars="200"/>
        <w:rPr>
          <w:sz w:val="28"/>
          <w:szCs w:val="28"/>
        </w:rPr>
      </w:pPr>
      <w:bookmarkStart w:id="26" w:name="_Toc27706"/>
      <w:r>
        <w:rPr>
          <w:sz w:val="28"/>
          <w:szCs w:val="28"/>
        </w:rPr>
        <w:t>（一）绩效</w:t>
      </w:r>
      <w:r>
        <w:rPr>
          <w:rFonts w:hint="eastAsia"/>
          <w:sz w:val="28"/>
          <w:szCs w:val="28"/>
          <w:lang w:val="en-US" w:eastAsia="zh-CN"/>
        </w:rPr>
        <w:t>监控</w:t>
      </w:r>
      <w:r>
        <w:rPr>
          <w:sz w:val="28"/>
          <w:szCs w:val="28"/>
        </w:rPr>
        <w:t>目的、对象和范围</w:t>
      </w:r>
      <w:bookmarkEnd w:id="26"/>
    </w:p>
    <w:p w14:paraId="03F188E0">
      <w:pPr>
        <w:spacing w:line="276" w:lineRule="auto"/>
        <w:ind w:left="-178" w:firstLine="560" w:firstLineChars="200"/>
        <w:rPr>
          <w:sz w:val="28"/>
          <w:szCs w:val="28"/>
        </w:rPr>
      </w:pPr>
      <w:r>
        <w:rPr>
          <w:sz w:val="28"/>
          <w:szCs w:val="28"/>
        </w:rPr>
        <w:t>1．绩效</w:t>
      </w:r>
      <w:r>
        <w:rPr>
          <w:rFonts w:hint="eastAsia"/>
          <w:sz w:val="28"/>
          <w:szCs w:val="28"/>
          <w:lang w:val="en-US" w:eastAsia="zh-CN"/>
        </w:rPr>
        <w:t>监控</w:t>
      </w:r>
      <w:r>
        <w:rPr>
          <w:sz w:val="28"/>
          <w:szCs w:val="28"/>
        </w:rPr>
        <w:t>目的</w:t>
      </w:r>
    </w:p>
    <w:p w14:paraId="641C9B9E">
      <w:pPr>
        <w:spacing w:line="276" w:lineRule="auto"/>
        <w:ind w:left="-178" w:firstLine="560" w:firstLineChars="200"/>
        <w:rPr>
          <w:sz w:val="24"/>
          <w:szCs w:val="24"/>
        </w:rPr>
      </w:pPr>
      <w:r>
        <w:rPr>
          <w:sz w:val="28"/>
          <w:szCs w:val="28"/>
        </w:rPr>
        <w:t>通过动态跟踪和评估项目在实施阶段的进展、资源使用情况及阶段性产出，及时掌握项目运行的真实状态，确保其按照既定目标、预算和时序要求稳步推进。这一过程能够帮助识别执行中的偏差、潜在风险或效率短板，从而为管理者提供精准的干预依据，实现“早发现、早预警、早纠偏”，促进资源优化配置与过程管理精细化。同时，也是落实绩效责任、增强工作透明度的重要手段，有助于强化项目执行的约束性与规范性，提升财政资金使用效益和公共服务供给质量，最终保障项目目标有效达成，切实增强基层治理效能与公众满意度</w:t>
      </w:r>
      <w:r>
        <w:rPr>
          <w:rFonts w:hint="eastAsia"/>
          <w:sz w:val="28"/>
          <w:szCs w:val="28"/>
        </w:rPr>
        <w:t>。</w:t>
      </w:r>
    </w:p>
    <w:p w14:paraId="388AD69D">
      <w:pPr>
        <w:spacing w:line="276" w:lineRule="auto"/>
        <w:ind w:left="-178" w:firstLine="560" w:firstLineChars="200"/>
        <w:rPr>
          <w:sz w:val="28"/>
          <w:szCs w:val="28"/>
        </w:rPr>
      </w:pPr>
      <w:r>
        <w:rPr>
          <w:sz w:val="28"/>
          <w:szCs w:val="28"/>
        </w:rPr>
        <w:t>2．绩效</w:t>
      </w:r>
      <w:r>
        <w:rPr>
          <w:rFonts w:hint="eastAsia"/>
          <w:sz w:val="28"/>
          <w:szCs w:val="28"/>
          <w:lang w:val="en-US" w:eastAsia="zh-CN"/>
        </w:rPr>
        <w:t>监控</w:t>
      </w:r>
      <w:r>
        <w:rPr>
          <w:sz w:val="28"/>
          <w:szCs w:val="28"/>
        </w:rPr>
        <w:t>对象</w:t>
      </w:r>
    </w:p>
    <w:p w14:paraId="41581330">
      <w:pPr>
        <w:spacing w:line="276" w:lineRule="auto"/>
        <w:ind w:left="-178" w:firstLine="560" w:firstLineChars="200"/>
        <w:rPr>
          <w:sz w:val="28"/>
          <w:szCs w:val="28"/>
        </w:rPr>
      </w:pPr>
      <w:r>
        <w:rPr>
          <w:sz w:val="28"/>
          <w:szCs w:val="28"/>
        </w:rPr>
        <w:t>本次绩效</w:t>
      </w:r>
      <w:r>
        <w:rPr>
          <w:rFonts w:hint="eastAsia"/>
          <w:sz w:val="28"/>
          <w:szCs w:val="28"/>
          <w:lang w:val="en-US" w:eastAsia="zh-CN"/>
        </w:rPr>
        <w:t>监控</w:t>
      </w:r>
      <w:r>
        <w:rPr>
          <w:sz w:val="28"/>
          <w:szCs w:val="28"/>
        </w:rPr>
        <w:t>对象：</w:t>
      </w:r>
      <w:r>
        <w:rPr>
          <w:rFonts w:hint="eastAsia"/>
          <w:sz w:val="28"/>
          <w:szCs w:val="28"/>
        </w:rPr>
        <w:t>安宁市人民政府</w:t>
      </w:r>
      <w:r>
        <w:rPr>
          <w:sz w:val="28"/>
          <w:szCs w:val="28"/>
        </w:rPr>
        <w:t>禄脿街道办事处。</w:t>
      </w:r>
    </w:p>
    <w:p w14:paraId="6AE4DD38">
      <w:pPr>
        <w:spacing w:line="276" w:lineRule="auto"/>
        <w:ind w:left="-178" w:firstLine="560" w:firstLineChars="200"/>
        <w:rPr>
          <w:sz w:val="28"/>
          <w:szCs w:val="28"/>
        </w:rPr>
      </w:pPr>
      <w:r>
        <w:rPr>
          <w:sz w:val="28"/>
          <w:szCs w:val="28"/>
        </w:rPr>
        <w:t>3．绩效</w:t>
      </w:r>
      <w:r>
        <w:rPr>
          <w:rFonts w:hint="eastAsia"/>
          <w:sz w:val="28"/>
          <w:szCs w:val="28"/>
          <w:lang w:val="en-US" w:eastAsia="zh-CN"/>
        </w:rPr>
        <w:t>监控</w:t>
      </w:r>
      <w:r>
        <w:rPr>
          <w:sz w:val="28"/>
          <w:szCs w:val="28"/>
        </w:rPr>
        <w:t>范围</w:t>
      </w:r>
    </w:p>
    <w:p w14:paraId="6907A3CE">
      <w:pPr>
        <w:spacing w:line="276" w:lineRule="auto"/>
        <w:ind w:left="-178" w:firstLine="560" w:firstLineChars="200"/>
        <w:rPr>
          <w:rFonts w:hint="default"/>
          <w:sz w:val="28"/>
          <w:szCs w:val="28"/>
          <w:lang w:val="en-US"/>
        </w:rPr>
      </w:pPr>
      <w:r>
        <w:rPr>
          <w:sz w:val="28"/>
          <w:szCs w:val="28"/>
        </w:rPr>
        <w:t>本次</w:t>
      </w:r>
      <w:r>
        <w:rPr>
          <w:rFonts w:hint="eastAsia"/>
          <w:sz w:val="28"/>
          <w:szCs w:val="28"/>
          <w:lang w:val="en-US" w:eastAsia="zh-CN"/>
        </w:rPr>
        <w:t>监控</w:t>
      </w:r>
      <w:r>
        <w:rPr>
          <w:sz w:val="28"/>
          <w:szCs w:val="28"/>
        </w:rPr>
        <w:t>范围为禄脿街</w:t>
      </w:r>
      <w:r>
        <w:rPr>
          <w:rFonts w:hint="eastAsia"/>
          <w:sz w:val="28"/>
          <w:szCs w:val="28"/>
        </w:rPr>
        <w:t>道办事处</w:t>
      </w:r>
      <w:r>
        <w:rPr>
          <w:rFonts w:hint="eastAsia"/>
          <w:sz w:val="28"/>
          <w:szCs w:val="28"/>
          <w:lang w:val="en-US" w:eastAsia="zh-CN"/>
        </w:rPr>
        <w:t>申报监控项目。</w:t>
      </w:r>
    </w:p>
    <w:p w14:paraId="6523F66B">
      <w:pPr>
        <w:spacing w:line="276" w:lineRule="auto"/>
        <w:ind w:left="-178" w:firstLine="560" w:firstLineChars="200"/>
        <w:rPr>
          <w:sz w:val="28"/>
          <w:szCs w:val="28"/>
        </w:rPr>
      </w:pPr>
      <w:r>
        <w:rPr>
          <w:sz w:val="28"/>
          <w:szCs w:val="28"/>
        </w:rPr>
        <w:t>4．</w:t>
      </w:r>
      <w:r>
        <w:rPr>
          <w:rFonts w:hint="eastAsia"/>
          <w:sz w:val="28"/>
          <w:szCs w:val="28"/>
          <w:lang w:val="en-US" w:eastAsia="zh-CN"/>
        </w:rPr>
        <w:t>监控</w:t>
      </w:r>
      <w:r>
        <w:rPr>
          <w:sz w:val="28"/>
          <w:szCs w:val="28"/>
        </w:rPr>
        <w:t>时间段</w:t>
      </w:r>
    </w:p>
    <w:p w14:paraId="2FB145E2">
      <w:pPr>
        <w:spacing w:line="276" w:lineRule="auto"/>
        <w:ind w:left="-178" w:firstLine="560" w:firstLineChars="200"/>
        <w:jc w:val="left"/>
        <w:rPr>
          <w:sz w:val="28"/>
          <w:szCs w:val="28"/>
          <w:highlight w:val="none"/>
        </w:rPr>
      </w:pPr>
      <w:r>
        <w:rPr>
          <w:sz w:val="28"/>
          <w:szCs w:val="28"/>
        </w:rPr>
        <w:t>本次绩效</w:t>
      </w:r>
      <w:r>
        <w:rPr>
          <w:rFonts w:hint="eastAsia"/>
          <w:sz w:val="28"/>
          <w:szCs w:val="28"/>
          <w:lang w:val="en-US" w:eastAsia="zh-CN"/>
        </w:rPr>
        <w:t>监控</w:t>
      </w:r>
      <w:r>
        <w:rPr>
          <w:sz w:val="28"/>
          <w:szCs w:val="28"/>
        </w:rPr>
        <w:t>的时段为：</w:t>
      </w:r>
      <w:r>
        <w:rPr>
          <w:sz w:val="28"/>
          <w:szCs w:val="28"/>
          <w:highlight w:val="none"/>
        </w:rPr>
        <w:t>202</w:t>
      </w:r>
      <w:r>
        <w:rPr>
          <w:rFonts w:hint="eastAsia"/>
          <w:sz w:val="28"/>
          <w:szCs w:val="28"/>
          <w:highlight w:val="none"/>
          <w:lang w:val="en-US" w:eastAsia="zh-CN"/>
        </w:rPr>
        <w:t>5</w:t>
      </w:r>
      <w:r>
        <w:rPr>
          <w:sz w:val="28"/>
          <w:szCs w:val="28"/>
          <w:highlight w:val="none"/>
        </w:rPr>
        <w:t>年1月1日—202</w:t>
      </w:r>
      <w:r>
        <w:rPr>
          <w:rFonts w:hint="eastAsia"/>
          <w:sz w:val="28"/>
          <w:szCs w:val="28"/>
          <w:highlight w:val="none"/>
          <w:lang w:val="en-US" w:eastAsia="zh-CN"/>
        </w:rPr>
        <w:t>5</w:t>
      </w:r>
      <w:r>
        <w:rPr>
          <w:sz w:val="28"/>
          <w:szCs w:val="28"/>
          <w:highlight w:val="none"/>
        </w:rPr>
        <w:t>年</w:t>
      </w:r>
      <w:r>
        <w:rPr>
          <w:rFonts w:hint="eastAsia"/>
          <w:sz w:val="28"/>
          <w:szCs w:val="28"/>
          <w:highlight w:val="none"/>
          <w:lang w:val="en-US" w:eastAsia="zh-CN"/>
        </w:rPr>
        <w:t>9</w:t>
      </w:r>
      <w:r>
        <w:rPr>
          <w:sz w:val="28"/>
          <w:szCs w:val="28"/>
          <w:highlight w:val="none"/>
        </w:rPr>
        <w:t>月3</w:t>
      </w:r>
      <w:r>
        <w:rPr>
          <w:rFonts w:hint="eastAsia"/>
          <w:sz w:val="28"/>
          <w:szCs w:val="28"/>
          <w:highlight w:val="none"/>
          <w:lang w:val="en-US" w:eastAsia="zh-CN"/>
        </w:rPr>
        <w:t>0</w:t>
      </w:r>
      <w:r>
        <w:rPr>
          <w:sz w:val="28"/>
          <w:szCs w:val="28"/>
          <w:highlight w:val="none"/>
        </w:rPr>
        <w:t>日。</w:t>
      </w:r>
    </w:p>
    <w:p w14:paraId="3ED2AEDE">
      <w:pPr>
        <w:pStyle w:val="4"/>
        <w:ind w:firstLine="560" w:firstLineChars="200"/>
        <w:rPr>
          <w:sz w:val="28"/>
          <w:szCs w:val="28"/>
        </w:rPr>
      </w:pPr>
      <w:bookmarkStart w:id="27" w:name="_Toc27110"/>
      <w:r>
        <w:rPr>
          <w:sz w:val="28"/>
          <w:szCs w:val="28"/>
        </w:rPr>
        <w:t>（二）绩效</w:t>
      </w:r>
      <w:r>
        <w:rPr>
          <w:rFonts w:hint="eastAsia"/>
          <w:sz w:val="28"/>
          <w:szCs w:val="28"/>
          <w:lang w:val="en-US" w:eastAsia="zh-CN"/>
        </w:rPr>
        <w:t>监控</w:t>
      </w:r>
      <w:r>
        <w:rPr>
          <w:sz w:val="28"/>
          <w:szCs w:val="28"/>
        </w:rPr>
        <w:t>原则</w:t>
      </w:r>
      <w:bookmarkEnd w:id="27"/>
    </w:p>
    <w:p w14:paraId="338B443B">
      <w:pPr>
        <w:spacing w:line="276" w:lineRule="auto"/>
        <w:ind w:left="-178" w:firstLine="560" w:firstLineChars="200"/>
        <w:jc w:val="left"/>
        <w:rPr>
          <w:sz w:val="28"/>
          <w:szCs w:val="28"/>
        </w:rPr>
      </w:pPr>
      <w:r>
        <w:rPr>
          <w:sz w:val="28"/>
          <w:szCs w:val="28"/>
        </w:rPr>
        <w:t>1．相关性原则。应当与绩效目标有直接的联系，能够恰当反映目标实现程度。</w:t>
      </w:r>
    </w:p>
    <w:p w14:paraId="00C54D26">
      <w:pPr>
        <w:spacing w:line="276" w:lineRule="auto"/>
        <w:ind w:left="-178" w:firstLine="560" w:firstLineChars="200"/>
        <w:jc w:val="left"/>
        <w:rPr>
          <w:sz w:val="28"/>
          <w:szCs w:val="28"/>
        </w:rPr>
      </w:pPr>
      <w:r>
        <w:rPr>
          <w:sz w:val="28"/>
          <w:szCs w:val="28"/>
        </w:rPr>
        <w:t>2．重要性原则。应当优先使用最具绩效管理对象代表性、最能反映绩效管理要求的核心指标。</w:t>
      </w:r>
    </w:p>
    <w:p w14:paraId="2C2D69BF">
      <w:pPr>
        <w:spacing w:line="276" w:lineRule="auto"/>
        <w:ind w:left="-178" w:firstLine="560" w:firstLineChars="200"/>
        <w:jc w:val="left"/>
        <w:rPr>
          <w:sz w:val="28"/>
          <w:szCs w:val="28"/>
        </w:rPr>
      </w:pPr>
      <w:r>
        <w:rPr>
          <w:sz w:val="28"/>
          <w:szCs w:val="28"/>
        </w:rPr>
        <w:t>3．可比性原则。对同类绩效管理对象要设定共性的绩效指标，以便于评价结果可以相互比较。</w:t>
      </w:r>
    </w:p>
    <w:p w14:paraId="653E8E0A">
      <w:pPr>
        <w:spacing w:line="276" w:lineRule="auto"/>
        <w:ind w:left="-178" w:firstLine="560" w:firstLineChars="200"/>
        <w:jc w:val="left"/>
        <w:rPr>
          <w:sz w:val="28"/>
          <w:szCs w:val="28"/>
        </w:rPr>
      </w:pPr>
      <w:r>
        <w:rPr>
          <w:sz w:val="28"/>
          <w:szCs w:val="28"/>
        </w:rPr>
        <w:t>4．系统性原则。应当将定量指标与定性指标相结合，系统反映预算支出所</w:t>
      </w:r>
      <w:r>
        <w:rPr>
          <w:rFonts w:hint="eastAsia"/>
          <w:sz w:val="28"/>
          <w:szCs w:val="28"/>
        </w:rPr>
        <w:t>产生</w:t>
      </w:r>
      <w:r>
        <w:rPr>
          <w:sz w:val="28"/>
          <w:szCs w:val="28"/>
        </w:rPr>
        <w:t>的社会效益、经济效益、生态效益和可持续影响等。</w:t>
      </w:r>
    </w:p>
    <w:p w14:paraId="2BDC102E">
      <w:pPr>
        <w:spacing w:line="276" w:lineRule="auto"/>
        <w:ind w:left="-178" w:firstLine="560" w:firstLineChars="200"/>
        <w:jc w:val="left"/>
        <w:rPr>
          <w:sz w:val="28"/>
          <w:szCs w:val="28"/>
        </w:rPr>
      </w:pPr>
      <w:r>
        <w:rPr>
          <w:sz w:val="28"/>
          <w:szCs w:val="28"/>
        </w:rPr>
        <w:t>5．经济性原则。应当通俗易懂、简便易行，数据的获得应当考虑现实条件和可操作性，符合成本效益原则。</w:t>
      </w:r>
    </w:p>
    <w:p w14:paraId="34657E24">
      <w:pPr>
        <w:pStyle w:val="4"/>
        <w:ind w:firstLine="560" w:firstLineChars="200"/>
        <w:rPr>
          <w:sz w:val="28"/>
          <w:szCs w:val="28"/>
        </w:rPr>
      </w:pPr>
      <w:bookmarkStart w:id="28" w:name="_Toc28921"/>
      <w:r>
        <w:rPr>
          <w:sz w:val="28"/>
          <w:szCs w:val="28"/>
        </w:rPr>
        <w:t>（三）绩效</w:t>
      </w:r>
      <w:r>
        <w:rPr>
          <w:rFonts w:hint="eastAsia"/>
          <w:sz w:val="28"/>
          <w:szCs w:val="28"/>
          <w:lang w:val="en-US" w:eastAsia="zh-CN"/>
        </w:rPr>
        <w:t>监控</w:t>
      </w:r>
      <w:r>
        <w:rPr>
          <w:sz w:val="28"/>
          <w:szCs w:val="28"/>
        </w:rPr>
        <w:t>依据</w:t>
      </w:r>
      <w:bookmarkEnd w:id="28"/>
    </w:p>
    <w:p w14:paraId="34A50538">
      <w:pPr>
        <w:spacing w:line="276" w:lineRule="auto"/>
        <w:ind w:left="-178" w:firstLine="560" w:firstLineChars="200"/>
        <w:rPr>
          <w:sz w:val="28"/>
          <w:szCs w:val="28"/>
        </w:rPr>
      </w:pPr>
      <w:r>
        <w:rPr>
          <w:sz w:val="28"/>
          <w:szCs w:val="28"/>
        </w:rPr>
        <w:t>1．《中华人民共和国预算法》（2018年12月29日修订）；</w:t>
      </w:r>
    </w:p>
    <w:p w14:paraId="39C5FC87">
      <w:pPr>
        <w:spacing w:line="276" w:lineRule="auto"/>
        <w:ind w:left="-178" w:firstLine="560" w:firstLineChars="200"/>
        <w:rPr>
          <w:sz w:val="28"/>
          <w:szCs w:val="28"/>
        </w:rPr>
      </w:pPr>
      <w:r>
        <w:rPr>
          <w:sz w:val="28"/>
          <w:szCs w:val="28"/>
        </w:rPr>
        <w:t>2．《中共</w:t>
      </w:r>
      <w:r>
        <w:rPr>
          <w:rFonts w:hint="eastAsia"/>
          <w:sz w:val="28"/>
          <w:szCs w:val="28"/>
          <w:lang w:eastAsia="zh-CN"/>
        </w:rPr>
        <w:t>中央、国务院</w:t>
      </w:r>
      <w:r>
        <w:rPr>
          <w:sz w:val="28"/>
          <w:szCs w:val="28"/>
        </w:rPr>
        <w:t>关于全面实施预算绩效管理的意见的通知》（中发〔2018〕34号）；</w:t>
      </w:r>
    </w:p>
    <w:p w14:paraId="7B758FF2">
      <w:pPr>
        <w:spacing w:line="276" w:lineRule="auto"/>
        <w:ind w:left="-178" w:firstLine="560" w:firstLineChars="200"/>
        <w:rPr>
          <w:sz w:val="28"/>
          <w:szCs w:val="28"/>
        </w:rPr>
      </w:pPr>
      <w:r>
        <w:rPr>
          <w:sz w:val="28"/>
          <w:szCs w:val="28"/>
        </w:rPr>
        <w:t>3．财政部《项目支出绩效评价管理办法》（财预</w:t>
      </w:r>
      <w:r>
        <w:rPr>
          <w:rFonts w:hint="eastAsia"/>
          <w:sz w:val="28"/>
          <w:szCs w:val="28"/>
        </w:rPr>
        <w:t>〔2020〕10号</w:t>
      </w:r>
      <w:r>
        <w:rPr>
          <w:sz w:val="28"/>
          <w:szCs w:val="28"/>
        </w:rPr>
        <w:t>）；</w:t>
      </w:r>
    </w:p>
    <w:p w14:paraId="68202D00">
      <w:pPr>
        <w:spacing w:line="276" w:lineRule="auto"/>
        <w:ind w:left="-178" w:firstLine="560" w:firstLineChars="200"/>
        <w:rPr>
          <w:sz w:val="28"/>
          <w:szCs w:val="28"/>
        </w:rPr>
      </w:pPr>
      <w:r>
        <w:rPr>
          <w:sz w:val="28"/>
          <w:szCs w:val="28"/>
        </w:rPr>
        <w:t>4．《云南省项目支出绩效评价管理办法》（云财绩〔2020〕11号）；</w:t>
      </w:r>
    </w:p>
    <w:p w14:paraId="356B3D08">
      <w:pPr>
        <w:spacing w:line="276" w:lineRule="auto"/>
        <w:ind w:left="-178" w:firstLine="560" w:firstLineChars="200"/>
        <w:rPr>
          <w:sz w:val="28"/>
          <w:szCs w:val="28"/>
        </w:rPr>
      </w:pPr>
      <w:r>
        <w:rPr>
          <w:sz w:val="28"/>
          <w:szCs w:val="28"/>
        </w:rPr>
        <w:t>5．《安宁市预算绩效管理暂行办法》（安政发〔2018〕10号）</w:t>
      </w:r>
      <w:r>
        <w:rPr>
          <w:bCs/>
          <w:sz w:val="28"/>
          <w:szCs w:val="28"/>
        </w:rPr>
        <w:t>；</w:t>
      </w:r>
    </w:p>
    <w:p w14:paraId="6E112230">
      <w:pPr>
        <w:spacing w:line="276" w:lineRule="auto"/>
        <w:ind w:left="-178" w:firstLine="560" w:firstLineChars="200"/>
        <w:rPr>
          <w:sz w:val="28"/>
          <w:szCs w:val="28"/>
        </w:rPr>
      </w:pPr>
      <w:r>
        <w:rPr>
          <w:sz w:val="28"/>
          <w:szCs w:val="28"/>
        </w:rPr>
        <w:t>6．</w:t>
      </w:r>
      <w:r>
        <w:rPr>
          <w:rFonts w:hint="eastAsia"/>
          <w:sz w:val="28"/>
          <w:szCs w:val="28"/>
        </w:rPr>
        <w:t>《</w:t>
      </w:r>
      <w:r>
        <w:rPr>
          <w:rFonts w:hint="eastAsia"/>
          <w:sz w:val="28"/>
          <w:szCs w:val="28"/>
          <w:lang w:eastAsia="zh-CN"/>
        </w:rPr>
        <w:t>安宁市财政局关于</w:t>
      </w:r>
      <w:r>
        <w:rPr>
          <w:rFonts w:hint="eastAsia"/>
          <w:sz w:val="28"/>
          <w:szCs w:val="28"/>
          <w:lang w:val="en-US" w:eastAsia="zh-CN"/>
        </w:rPr>
        <w:t>开展</w:t>
      </w:r>
      <w:r>
        <w:rPr>
          <w:rFonts w:hint="eastAsia"/>
          <w:sz w:val="28"/>
          <w:szCs w:val="28"/>
          <w:lang w:eastAsia="zh-CN"/>
        </w:rPr>
        <w:t>202</w:t>
      </w:r>
      <w:r>
        <w:rPr>
          <w:rFonts w:hint="eastAsia"/>
          <w:sz w:val="28"/>
          <w:szCs w:val="28"/>
          <w:lang w:val="en-US" w:eastAsia="zh-CN"/>
        </w:rPr>
        <w:t>5</w:t>
      </w:r>
      <w:r>
        <w:rPr>
          <w:rFonts w:hint="eastAsia"/>
          <w:sz w:val="28"/>
          <w:szCs w:val="28"/>
          <w:lang w:eastAsia="zh-CN"/>
        </w:rPr>
        <w:t>年</w:t>
      </w:r>
      <w:r>
        <w:rPr>
          <w:rFonts w:hint="eastAsia"/>
          <w:sz w:val="28"/>
          <w:szCs w:val="28"/>
          <w:lang w:val="en-US" w:eastAsia="zh-CN"/>
        </w:rPr>
        <w:t>1-9月</w:t>
      </w:r>
      <w:r>
        <w:rPr>
          <w:rFonts w:hint="eastAsia"/>
          <w:sz w:val="28"/>
          <w:szCs w:val="28"/>
          <w:lang w:eastAsia="zh-CN"/>
        </w:rPr>
        <w:t>预算</w:t>
      </w:r>
      <w:r>
        <w:rPr>
          <w:rFonts w:hint="eastAsia"/>
          <w:sz w:val="28"/>
          <w:szCs w:val="28"/>
          <w:lang w:val="en-US" w:eastAsia="zh-CN"/>
        </w:rPr>
        <w:t>项目</w:t>
      </w:r>
      <w:r>
        <w:rPr>
          <w:rFonts w:hint="eastAsia"/>
          <w:sz w:val="28"/>
          <w:szCs w:val="28"/>
          <w:lang w:eastAsia="zh-CN"/>
        </w:rPr>
        <w:t>绩效运行监控</w:t>
      </w:r>
      <w:r>
        <w:rPr>
          <w:rFonts w:hint="eastAsia"/>
          <w:sz w:val="28"/>
          <w:szCs w:val="28"/>
          <w:lang w:val="en-US" w:eastAsia="zh-CN"/>
        </w:rPr>
        <w:t>工作</w:t>
      </w:r>
      <w:r>
        <w:rPr>
          <w:rFonts w:hint="eastAsia"/>
          <w:sz w:val="28"/>
          <w:szCs w:val="28"/>
          <w:lang w:eastAsia="zh-CN"/>
        </w:rPr>
        <w:t>的通知</w:t>
      </w:r>
      <w:r>
        <w:rPr>
          <w:rFonts w:hint="eastAsia"/>
          <w:sz w:val="28"/>
          <w:szCs w:val="28"/>
        </w:rPr>
        <w:t>》</w:t>
      </w:r>
      <w:r>
        <w:rPr>
          <w:rFonts w:hint="eastAsia"/>
          <w:sz w:val="28"/>
          <w:szCs w:val="28"/>
          <w:lang w:eastAsia="zh-CN"/>
        </w:rPr>
        <w:t>；</w:t>
      </w:r>
    </w:p>
    <w:p w14:paraId="225973D1">
      <w:pPr>
        <w:spacing w:line="276" w:lineRule="auto"/>
        <w:ind w:left="-178" w:firstLine="560" w:firstLineChars="200"/>
        <w:rPr>
          <w:rFonts w:hint="eastAsia"/>
          <w:sz w:val="28"/>
          <w:szCs w:val="28"/>
          <w:lang w:eastAsia="zh-CN"/>
        </w:rPr>
      </w:pPr>
      <w:r>
        <w:rPr>
          <w:sz w:val="28"/>
          <w:szCs w:val="28"/>
        </w:rPr>
        <w:t>7．《</w:t>
      </w:r>
      <w:r>
        <w:rPr>
          <w:rFonts w:hint="eastAsia"/>
          <w:sz w:val="28"/>
          <w:szCs w:val="28"/>
          <w:lang w:val="en-US" w:eastAsia="zh-CN"/>
        </w:rPr>
        <w:t>安宁市预算绩效运行监控管理暂行办法</w:t>
      </w:r>
      <w:r>
        <w:rPr>
          <w:rFonts w:hint="eastAsia"/>
          <w:sz w:val="28"/>
          <w:szCs w:val="28"/>
          <w:lang w:eastAsia="zh-CN"/>
        </w:rPr>
        <w:t>》</w:t>
      </w:r>
      <w:r>
        <w:rPr>
          <w:rFonts w:hint="eastAsia"/>
          <w:sz w:val="28"/>
          <w:szCs w:val="28"/>
          <w:lang w:val="en-US" w:eastAsia="zh-CN"/>
        </w:rPr>
        <w:t>（</w:t>
      </w:r>
      <w:r>
        <w:rPr>
          <w:rFonts w:hint="default"/>
          <w:sz w:val="28"/>
          <w:szCs w:val="28"/>
          <w:lang w:val="en-US" w:eastAsia="zh-CN"/>
        </w:rPr>
        <w:t>安财发</w:t>
      </w:r>
      <w:r>
        <w:rPr>
          <w:rFonts w:hint="eastAsia"/>
          <w:sz w:val="28"/>
          <w:szCs w:val="28"/>
          <w:lang w:val="en-US" w:eastAsia="zh-CN"/>
        </w:rPr>
        <w:t>〔2022〕53</w:t>
      </w:r>
      <w:r>
        <w:rPr>
          <w:rFonts w:hint="default"/>
          <w:sz w:val="28"/>
          <w:szCs w:val="28"/>
          <w:lang w:val="en-US" w:eastAsia="zh-CN"/>
        </w:rPr>
        <w:t>号</w:t>
      </w:r>
      <w:r>
        <w:rPr>
          <w:rFonts w:hint="eastAsia"/>
          <w:sz w:val="28"/>
          <w:szCs w:val="28"/>
          <w:lang w:val="en-US" w:eastAsia="zh-CN"/>
        </w:rPr>
        <w:t>）</w:t>
      </w:r>
      <w:r>
        <w:rPr>
          <w:rFonts w:hint="eastAsia"/>
          <w:sz w:val="28"/>
          <w:szCs w:val="28"/>
          <w:lang w:eastAsia="zh-CN"/>
        </w:rPr>
        <w:t>；</w:t>
      </w:r>
    </w:p>
    <w:p w14:paraId="5CBCCD73">
      <w:pPr>
        <w:spacing w:line="276" w:lineRule="auto"/>
        <w:ind w:left="-178" w:firstLine="560" w:firstLineChars="200"/>
        <w:rPr>
          <w:sz w:val="28"/>
          <w:szCs w:val="28"/>
        </w:rPr>
      </w:pPr>
      <w:r>
        <w:rPr>
          <w:sz w:val="28"/>
          <w:szCs w:val="28"/>
        </w:rPr>
        <w:t>8．</w:t>
      </w:r>
      <w:r>
        <w:rPr>
          <w:rFonts w:hint="eastAsia"/>
          <w:sz w:val="28"/>
          <w:szCs w:val="28"/>
        </w:rPr>
        <w:t>《安宁市财政局关于批复202</w:t>
      </w:r>
      <w:r>
        <w:rPr>
          <w:rFonts w:hint="eastAsia"/>
          <w:sz w:val="28"/>
          <w:szCs w:val="28"/>
          <w:lang w:val="en-US" w:eastAsia="zh-CN"/>
        </w:rPr>
        <w:t>5</w:t>
      </w:r>
      <w:r>
        <w:rPr>
          <w:rFonts w:hint="eastAsia"/>
          <w:sz w:val="28"/>
          <w:szCs w:val="28"/>
        </w:rPr>
        <w:t>年部门预算的通知》</w:t>
      </w:r>
      <w:r>
        <w:rPr>
          <w:sz w:val="28"/>
          <w:szCs w:val="28"/>
        </w:rPr>
        <w:t>；</w:t>
      </w:r>
    </w:p>
    <w:p w14:paraId="52229B47">
      <w:pPr>
        <w:spacing w:line="276" w:lineRule="auto"/>
        <w:ind w:left="-178" w:firstLine="560" w:firstLineChars="200"/>
        <w:rPr>
          <w:sz w:val="28"/>
          <w:szCs w:val="28"/>
        </w:rPr>
      </w:pPr>
      <w:r>
        <w:rPr>
          <w:sz w:val="28"/>
          <w:szCs w:val="28"/>
        </w:rPr>
        <w:t>9．</w:t>
      </w:r>
      <w:r>
        <w:rPr>
          <w:rFonts w:hint="eastAsia"/>
          <w:sz w:val="28"/>
          <w:szCs w:val="28"/>
        </w:rPr>
        <w:t>《2025年预算绩效运行监控项目汇总表》</w:t>
      </w:r>
      <w:r>
        <w:rPr>
          <w:sz w:val="28"/>
          <w:szCs w:val="28"/>
        </w:rPr>
        <w:t>；</w:t>
      </w:r>
    </w:p>
    <w:p w14:paraId="14ABDF38">
      <w:pPr>
        <w:spacing w:line="276" w:lineRule="auto"/>
        <w:ind w:left="-178" w:firstLine="560" w:firstLineChars="200"/>
        <w:rPr>
          <w:sz w:val="28"/>
          <w:szCs w:val="28"/>
        </w:rPr>
      </w:pPr>
      <w:r>
        <w:rPr>
          <w:sz w:val="28"/>
          <w:szCs w:val="28"/>
        </w:rPr>
        <w:t>10．《</w:t>
      </w:r>
      <w:r>
        <w:rPr>
          <w:rFonts w:hint="eastAsia"/>
          <w:sz w:val="28"/>
          <w:szCs w:val="28"/>
        </w:rPr>
        <w:t>安宁市禄脿街道职能配置、机构设置和人员编制方案</w:t>
      </w:r>
      <w:r>
        <w:rPr>
          <w:sz w:val="28"/>
          <w:szCs w:val="28"/>
        </w:rPr>
        <w:t>》；</w:t>
      </w:r>
    </w:p>
    <w:p w14:paraId="209F1474">
      <w:pPr>
        <w:spacing w:line="276" w:lineRule="auto"/>
        <w:ind w:left="-178" w:firstLine="560" w:firstLineChars="200"/>
        <w:rPr>
          <w:sz w:val="28"/>
          <w:szCs w:val="28"/>
        </w:rPr>
      </w:pPr>
      <w:r>
        <w:rPr>
          <w:sz w:val="28"/>
          <w:szCs w:val="28"/>
        </w:rPr>
        <w:t>11．《</w:t>
      </w:r>
      <w:r>
        <w:rPr>
          <w:rFonts w:hint="eastAsia"/>
          <w:sz w:val="28"/>
          <w:szCs w:val="28"/>
        </w:rPr>
        <w:t>安宁市人民政府禄脿街道办事处财务管理制度</w:t>
      </w:r>
      <w:r>
        <w:rPr>
          <w:sz w:val="28"/>
          <w:szCs w:val="28"/>
        </w:rPr>
        <w:t>》；</w:t>
      </w:r>
    </w:p>
    <w:p w14:paraId="11E066F5">
      <w:pPr>
        <w:spacing w:line="276" w:lineRule="auto"/>
        <w:ind w:left="-178" w:firstLine="560" w:firstLineChars="200"/>
        <w:rPr>
          <w:sz w:val="28"/>
          <w:szCs w:val="28"/>
        </w:rPr>
      </w:pPr>
      <w:r>
        <w:rPr>
          <w:sz w:val="28"/>
          <w:szCs w:val="28"/>
        </w:rPr>
        <w:t>12．</w:t>
      </w:r>
      <w:r>
        <w:rPr>
          <w:rFonts w:hint="eastAsia"/>
          <w:sz w:val="28"/>
          <w:szCs w:val="28"/>
        </w:rPr>
        <w:t>《</w:t>
      </w:r>
      <w:bookmarkStart w:id="29" w:name="_Toc5315"/>
      <w:r>
        <w:rPr>
          <w:rFonts w:hint="eastAsia"/>
          <w:sz w:val="28"/>
          <w:szCs w:val="28"/>
          <w:lang w:val="en-US" w:eastAsia="zh-CN"/>
        </w:rPr>
        <w:t>安宁市人民政府禄脿街道办事处预算</w:t>
      </w:r>
      <w:r>
        <w:rPr>
          <w:rFonts w:hint="eastAsia"/>
          <w:sz w:val="28"/>
          <w:szCs w:val="28"/>
          <w:lang w:eastAsia="zh-CN"/>
        </w:rPr>
        <w:t>管理制度</w:t>
      </w:r>
      <w:bookmarkEnd w:id="29"/>
      <w:r>
        <w:rPr>
          <w:rFonts w:hint="eastAsia"/>
          <w:sz w:val="28"/>
          <w:szCs w:val="28"/>
          <w:lang w:eastAsia="zh-CN"/>
        </w:rPr>
        <w:t>（试行）</w:t>
      </w:r>
      <w:r>
        <w:rPr>
          <w:rFonts w:hint="eastAsia"/>
          <w:sz w:val="28"/>
          <w:szCs w:val="28"/>
        </w:rPr>
        <w:t>》</w:t>
      </w:r>
      <w:r>
        <w:rPr>
          <w:sz w:val="28"/>
          <w:szCs w:val="28"/>
        </w:rPr>
        <w:t>；</w:t>
      </w:r>
    </w:p>
    <w:p w14:paraId="68DA7D0C">
      <w:pPr>
        <w:spacing w:line="276" w:lineRule="auto"/>
        <w:ind w:left="-178" w:firstLine="560" w:firstLineChars="200"/>
        <w:rPr>
          <w:sz w:val="28"/>
          <w:szCs w:val="28"/>
        </w:rPr>
      </w:pPr>
      <w:r>
        <w:rPr>
          <w:sz w:val="28"/>
          <w:szCs w:val="28"/>
        </w:rPr>
        <w:t>13．</w:t>
      </w:r>
      <w:r>
        <w:rPr>
          <w:rFonts w:hint="eastAsia"/>
          <w:sz w:val="28"/>
          <w:szCs w:val="28"/>
        </w:rPr>
        <w:t>《安宁市人民政府禄脿街道办事处建设项目管理制度（试行）》</w:t>
      </w:r>
      <w:r>
        <w:rPr>
          <w:sz w:val="28"/>
          <w:szCs w:val="28"/>
        </w:rPr>
        <w:t>；</w:t>
      </w:r>
    </w:p>
    <w:p w14:paraId="13F6B524">
      <w:pPr>
        <w:spacing w:line="276" w:lineRule="auto"/>
        <w:ind w:left="-178" w:firstLine="560" w:firstLineChars="200"/>
        <w:rPr>
          <w:rFonts w:hint="default" w:eastAsia="仿宋_GB2312"/>
          <w:sz w:val="28"/>
          <w:szCs w:val="28"/>
          <w:lang w:val="en-US" w:eastAsia="zh-CN"/>
        </w:rPr>
      </w:pPr>
      <w:r>
        <w:rPr>
          <w:sz w:val="28"/>
          <w:szCs w:val="28"/>
        </w:rPr>
        <w:t>14．</w:t>
      </w:r>
      <w:r>
        <w:rPr>
          <w:rFonts w:hint="eastAsia"/>
          <w:sz w:val="28"/>
          <w:szCs w:val="28"/>
          <w:lang w:val="en-US" w:eastAsia="zh-CN"/>
        </w:rPr>
        <w:t>禄脿街道各项目概况表、项目绩效指标表及执行情况；</w:t>
      </w:r>
    </w:p>
    <w:p w14:paraId="20FC3078">
      <w:pPr>
        <w:spacing w:line="276" w:lineRule="auto"/>
        <w:ind w:left="-178" w:firstLine="560" w:firstLineChars="200"/>
        <w:rPr>
          <w:sz w:val="28"/>
          <w:szCs w:val="28"/>
        </w:rPr>
      </w:pPr>
      <w:r>
        <w:rPr>
          <w:sz w:val="28"/>
          <w:szCs w:val="28"/>
        </w:rPr>
        <w:t>1</w:t>
      </w:r>
      <w:r>
        <w:rPr>
          <w:rFonts w:hint="eastAsia"/>
          <w:sz w:val="28"/>
          <w:szCs w:val="28"/>
          <w:lang w:val="en-US" w:eastAsia="zh-CN"/>
        </w:rPr>
        <w:t>5</w:t>
      </w:r>
      <w:r>
        <w:rPr>
          <w:sz w:val="28"/>
          <w:szCs w:val="28"/>
        </w:rPr>
        <w:t>．提供的其他资料。</w:t>
      </w:r>
    </w:p>
    <w:p w14:paraId="05DC2FC8">
      <w:pPr>
        <w:pStyle w:val="4"/>
        <w:ind w:firstLine="560" w:firstLineChars="200"/>
        <w:rPr>
          <w:sz w:val="28"/>
          <w:szCs w:val="28"/>
        </w:rPr>
      </w:pPr>
      <w:bookmarkStart w:id="30" w:name="_Toc22572"/>
      <w:r>
        <w:rPr>
          <w:sz w:val="28"/>
          <w:szCs w:val="28"/>
        </w:rPr>
        <w:t>（四）绩效</w:t>
      </w:r>
      <w:r>
        <w:rPr>
          <w:rFonts w:hint="eastAsia"/>
          <w:sz w:val="28"/>
          <w:szCs w:val="28"/>
          <w:lang w:val="en-US" w:eastAsia="zh-CN"/>
        </w:rPr>
        <w:t>监控</w:t>
      </w:r>
      <w:r>
        <w:rPr>
          <w:sz w:val="28"/>
          <w:szCs w:val="28"/>
        </w:rPr>
        <w:t>指标体系</w:t>
      </w:r>
      <w:bookmarkEnd w:id="30"/>
    </w:p>
    <w:p w14:paraId="5872069E">
      <w:pPr>
        <w:bidi w:val="0"/>
        <w:ind w:firstLine="560" w:firstLineChars="200"/>
        <w:rPr>
          <w:sz w:val="28"/>
          <w:szCs w:val="28"/>
        </w:rPr>
      </w:pPr>
      <w:r>
        <w:rPr>
          <w:sz w:val="28"/>
          <w:szCs w:val="28"/>
        </w:rPr>
        <w:t>根据财政部《项目支出绩效评价管理办法》（财预〔2020〕10号）《云南省财政厅关于印发</w:t>
      </w:r>
      <w:r>
        <w:rPr>
          <w:rFonts w:hint="eastAsia"/>
          <w:sz w:val="28"/>
          <w:szCs w:val="28"/>
        </w:rPr>
        <w:t>〈</w:t>
      </w:r>
      <w:r>
        <w:rPr>
          <w:sz w:val="28"/>
          <w:szCs w:val="28"/>
        </w:rPr>
        <w:t>云南省项目支出绩效评价管理办法</w:t>
      </w:r>
      <w:r>
        <w:rPr>
          <w:rFonts w:hint="eastAsia"/>
          <w:sz w:val="28"/>
          <w:szCs w:val="28"/>
        </w:rPr>
        <w:t>〉</w:t>
      </w:r>
      <w:r>
        <w:rPr>
          <w:sz w:val="28"/>
          <w:szCs w:val="28"/>
        </w:rPr>
        <w:t>的通知》</w:t>
      </w:r>
      <w:r>
        <w:rPr>
          <w:rFonts w:hint="eastAsia"/>
          <w:sz w:val="28"/>
          <w:szCs w:val="28"/>
        </w:rPr>
        <w:t>（</w:t>
      </w:r>
      <w:r>
        <w:rPr>
          <w:sz w:val="28"/>
          <w:szCs w:val="28"/>
        </w:rPr>
        <w:t>云财绩〔2020〕11号</w:t>
      </w:r>
      <w:r>
        <w:rPr>
          <w:rFonts w:hint="eastAsia"/>
          <w:sz w:val="28"/>
          <w:szCs w:val="28"/>
        </w:rPr>
        <w:t>）</w:t>
      </w:r>
      <w:r>
        <w:rPr>
          <w:rFonts w:hint="eastAsia"/>
          <w:sz w:val="28"/>
          <w:szCs w:val="28"/>
          <w:lang w:val="en-US" w:eastAsia="zh-CN"/>
        </w:rPr>
        <w:t>和</w:t>
      </w:r>
      <w:r>
        <w:rPr>
          <w:sz w:val="28"/>
          <w:szCs w:val="28"/>
        </w:rPr>
        <w:t>《</w:t>
      </w:r>
      <w:r>
        <w:rPr>
          <w:rFonts w:hint="eastAsia"/>
          <w:sz w:val="28"/>
          <w:szCs w:val="28"/>
          <w:lang w:val="en-US" w:eastAsia="zh-CN"/>
        </w:rPr>
        <w:t>安宁市预算绩效运行监控管理暂行办法</w:t>
      </w:r>
      <w:r>
        <w:rPr>
          <w:rFonts w:hint="eastAsia"/>
          <w:sz w:val="28"/>
          <w:szCs w:val="28"/>
          <w:lang w:eastAsia="zh-CN"/>
        </w:rPr>
        <w:t>》</w:t>
      </w:r>
      <w:r>
        <w:rPr>
          <w:rFonts w:hint="eastAsia"/>
          <w:sz w:val="28"/>
          <w:szCs w:val="28"/>
          <w:lang w:val="en-US" w:eastAsia="zh-CN"/>
        </w:rPr>
        <w:t>（</w:t>
      </w:r>
      <w:r>
        <w:rPr>
          <w:rFonts w:hint="default"/>
          <w:sz w:val="28"/>
          <w:szCs w:val="28"/>
          <w:lang w:val="en-US" w:eastAsia="zh-CN"/>
        </w:rPr>
        <w:t>安财发</w:t>
      </w:r>
      <w:r>
        <w:rPr>
          <w:rFonts w:hint="eastAsia"/>
          <w:sz w:val="28"/>
          <w:szCs w:val="28"/>
          <w:lang w:val="en-US" w:eastAsia="zh-CN"/>
        </w:rPr>
        <w:t>〔2022〕53</w:t>
      </w:r>
      <w:r>
        <w:rPr>
          <w:rFonts w:hint="default"/>
          <w:sz w:val="28"/>
          <w:szCs w:val="28"/>
          <w:lang w:val="en-US" w:eastAsia="zh-CN"/>
        </w:rPr>
        <w:t>号</w:t>
      </w:r>
      <w:r>
        <w:rPr>
          <w:rFonts w:hint="eastAsia"/>
          <w:sz w:val="28"/>
          <w:szCs w:val="28"/>
          <w:lang w:val="en-US" w:eastAsia="zh-CN"/>
        </w:rPr>
        <w:t>）</w:t>
      </w:r>
      <w:r>
        <w:rPr>
          <w:sz w:val="28"/>
          <w:szCs w:val="28"/>
        </w:rPr>
        <w:t>相关要求，结合本次</w:t>
      </w:r>
      <w:r>
        <w:rPr>
          <w:rFonts w:hint="eastAsia"/>
          <w:sz w:val="28"/>
          <w:szCs w:val="28"/>
          <w:lang w:val="en-US" w:eastAsia="zh-CN"/>
        </w:rPr>
        <w:t>绩效监控项目的</w:t>
      </w:r>
      <w:r>
        <w:rPr>
          <w:sz w:val="28"/>
          <w:szCs w:val="28"/>
        </w:rPr>
        <w:t>实际情况，以100分计，设置</w:t>
      </w:r>
      <w:r>
        <w:rPr>
          <w:rFonts w:hint="eastAsia"/>
          <w:sz w:val="28"/>
          <w:szCs w:val="28"/>
        </w:rPr>
        <w:t>“</w:t>
      </w:r>
      <w:r>
        <w:rPr>
          <w:sz w:val="28"/>
          <w:szCs w:val="28"/>
        </w:rPr>
        <w:t>决策、过程、产出、效益</w:t>
      </w:r>
      <w:r>
        <w:rPr>
          <w:rFonts w:hint="eastAsia"/>
          <w:sz w:val="28"/>
          <w:szCs w:val="28"/>
        </w:rPr>
        <w:t>”</w:t>
      </w:r>
      <w:r>
        <w:rPr>
          <w:sz w:val="28"/>
          <w:szCs w:val="28"/>
        </w:rPr>
        <w:t>4个一级指标。权重分别为决策</w:t>
      </w:r>
      <w:r>
        <w:rPr>
          <w:rFonts w:hint="eastAsia"/>
          <w:sz w:val="28"/>
          <w:szCs w:val="28"/>
          <w:lang w:val="en-US" w:eastAsia="zh-CN"/>
        </w:rPr>
        <w:t>15</w:t>
      </w:r>
      <w:r>
        <w:rPr>
          <w:sz w:val="28"/>
          <w:szCs w:val="28"/>
        </w:rPr>
        <w:t>%、过程</w:t>
      </w:r>
      <w:r>
        <w:rPr>
          <w:rFonts w:hint="eastAsia"/>
          <w:sz w:val="28"/>
          <w:szCs w:val="28"/>
          <w:lang w:val="en-US" w:eastAsia="zh-CN"/>
        </w:rPr>
        <w:t>35</w:t>
      </w:r>
      <w:r>
        <w:rPr>
          <w:sz w:val="28"/>
          <w:szCs w:val="28"/>
        </w:rPr>
        <w:t>%、产出</w:t>
      </w:r>
      <w:r>
        <w:rPr>
          <w:rFonts w:hint="eastAsia"/>
          <w:sz w:val="28"/>
          <w:szCs w:val="28"/>
          <w:lang w:val="en-US" w:eastAsia="zh-CN"/>
        </w:rPr>
        <w:t>27</w:t>
      </w:r>
      <w:r>
        <w:rPr>
          <w:sz w:val="28"/>
          <w:szCs w:val="28"/>
        </w:rPr>
        <w:t>%、效益</w:t>
      </w:r>
      <w:r>
        <w:rPr>
          <w:rFonts w:hint="eastAsia"/>
          <w:sz w:val="28"/>
          <w:szCs w:val="28"/>
          <w:lang w:val="en-US" w:eastAsia="zh-CN"/>
        </w:rPr>
        <w:t>23</w:t>
      </w:r>
      <w:r>
        <w:rPr>
          <w:sz w:val="28"/>
          <w:szCs w:val="28"/>
        </w:rPr>
        <w:t>%。</w:t>
      </w:r>
    </w:p>
    <w:p w14:paraId="2974CF50">
      <w:pPr>
        <w:bidi w:val="0"/>
        <w:ind w:firstLine="560" w:firstLineChars="200"/>
        <w:rPr>
          <w:sz w:val="28"/>
          <w:szCs w:val="28"/>
        </w:rPr>
      </w:pPr>
      <w:r>
        <w:rPr>
          <w:rFonts w:hint="eastAsia"/>
          <w:sz w:val="28"/>
          <w:szCs w:val="28"/>
        </w:rPr>
        <w:t>“决策”</w:t>
      </w:r>
      <w:r>
        <w:rPr>
          <w:sz w:val="28"/>
          <w:szCs w:val="28"/>
        </w:rPr>
        <w:t>指标反映项目前期工作准备情况。包括</w:t>
      </w:r>
      <w:r>
        <w:rPr>
          <w:rFonts w:hint="eastAsia"/>
          <w:sz w:val="28"/>
          <w:szCs w:val="28"/>
        </w:rPr>
        <w:t>“</w:t>
      </w:r>
      <w:r>
        <w:rPr>
          <w:sz w:val="28"/>
          <w:szCs w:val="28"/>
        </w:rPr>
        <w:t>项目立项、绩效目标</w:t>
      </w:r>
      <w:r>
        <w:rPr>
          <w:rFonts w:hint="eastAsia"/>
          <w:sz w:val="28"/>
          <w:szCs w:val="28"/>
        </w:rPr>
        <w:t>、</w:t>
      </w:r>
      <w:r>
        <w:rPr>
          <w:sz w:val="28"/>
          <w:szCs w:val="28"/>
        </w:rPr>
        <w:t>资金投入</w:t>
      </w:r>
      <w:r>
        <w:rPr>
          <w:rFonts w:hint="eastAsia"/>
          <w:sz w:val="28"/>
          <w:szCs w:val="28"/>
        </w:rPr>
        <w:t>”</w:t>
      </w:r>
      <w:r>
        <w:rPr>
          <w:sz w:val="28"/>
          <w:szCs w:val="28"/>
        </w:rPr>
        <w:t>3个二级指标，主要考核立项依据充分性、规范性、绩效目标合理性、绩效指标明确性、预算编制科学性、资金分配合理性等方面。</w:t>
      </w:r>
    </w:p>
    <w:p w14:paraId="014209D5">
      <w:pPr>
        <w:bidi w:val="0"/>
        <w:ind w:firstLine="560" w:firstLineChars="200"/>
        <w:rPr>
          <w:sz w:val="28"/>
          <w:szCs w:val="28"/>
        </w:rPr>
      </w:pPr>
      <w:r>
        <w:rPr>
          <w:rFonts w:hint="eastAsia"/>
          <w:sz w:val="28"/>
          <w:szCs w:val="28"/>
        </w:rPr>
        <w:t>“过程”</w:t>
      </w:r>
      <w:r>
        <w:rPr>
          <w:sz w:val="28"/>
          <w:szCs w:val="28"/>
        </w:rPr>
        <w:t>指标反映项目过程管理情况。包括</w:t>
      </w:r>
      <w:r>
        <w:rPr>
          <w:rFonts w:hint="eastAsia"/>
          <w:sz w:val="28"/>
          <w:szCs w:val="28"/>
        </w:rPr>
        <w:t>“资金管理、预算管理</w:t>
      </w:r>
      <w:r>
        <w:rPr>
          <w:rFonts w:hint="eastAsia"/>
          <w:sz w:val="28"/>
          <w:szCs w:val="28"/>
          <w:lang w:val="en-US" w:eastAsia="zh-CN"/>
        </w:rPr>
        <w:t>和</w:t>
      </w:r>
      <w:r>
        <w:rPr>
          <w:rFonts w:hint="eastAsia"/>
          <w:sz w:val="28"/>
          <w:szCs w:val="28"/>
        </w:rPr>
        <w:t>组织实施”</w:t>
      </w:r>
      <w:r>
        <w:rPr>
          <w:rFonts w:hint="eastAsia"/>
          <w:sz w:val="28"/>
          <w:szCs w:val="28"/>
          <w:lang w:val="en-US" w:eastAsia="zh-CN"/>
        </w:rPr>
        <w:t>3</w:t>
      </w:r>
      <w:r>
        <w:rPr>
          <w:sz w:val="28"/>
          <w:szCs w:val="28"/>
        </w:rPr>
        <w:t>个二级指标，主要考核</w:t>
      </w:r>
      <w:r>
        <w:rPr>
          <w:rFonts w:hint="eastAsia"/>
          <w:sz w:val="28"/>
          <w:szCs w:val="28"/>
          <w:lang w:val="en-US" w:eastAsia="zh-CN"/>
        </w:rPr>
        <w:t>监控</w:t>
      </w:r>
      <w:r>
        <w:rPr>
          <w:sz w:val="28"/>
          <w:szCs w:val="28"/>
        </w:rPr>
        <w:t>项目资金使用合规性、预算执行率、管理制度健全性、</w:t>
      </w:r>
      <w:r>
        <w:rPr>
          <w:rFonts w:hint="eastAsia"/>
          <w:sz w:val="28"/>
          <w:szCs w:val="28"/>
          <w:lang w:val="en-US" w:eastAsia="zh-CN"/>
        </w:rPr>
        <w:t>考核监督机制的</w:t>
      </w:r>
      <w:r>
        <w:rPr>
          <w:sz w:val="28"/>
          <w:szCs w:val="28"/>
        </w:rPr>
        <w:t>有效性等方面。</w:t>
      </w:r>
    </w:p>
    <w:p w14:paraId="5D7FD4B8">
      <w:pPr>
        <w:bidi w:val="0"/>
        <w:ind w:firstLine="560" w:firstLineChars="200"/>
        <w:rPr>
          <w:sz w:val="28"/>
          <w:szCs w:val="28"/>
        </w:rPr>
      </w:pPr>
      <w:r>
        <w:rPr>
          <w:rFonts w:hint="eastAsia"/>
          <w:sz w:val="28"/>
          <w:szCs w:val="28"/>
        </w:rPr>
        <w:t>“产出”</w:t>
      </w:r>
      <w:r>
        <w:rPr>
          <w:sz w:val="28"/>
          <w:szCs w:val="28"/>
        </w:rPr>
        <w:t>指标反映</w:t>
      </w:r>
      <w:r>
        <w:rPr>
          <w:rFonts w:hint="eastAsia"/>
          <w:sz w:val="28"/>
          <w:szCs w:val="28"/>
          <w:lang w:val="en-US" w:eastAsia="zh-CN"/>
        </w:rPr>
        <w:t>单位的</w:t>
      </w:r>
      <w:r>
        <w:rPr>
          <w:rFonts w:hint="eastAsia"/>
          <w:sz w:val="28"/>
          <w:szCs w:val="28"/>
        </w:rPr>
        <w:t>履行职责</w:t>
      </w:r>
      <w:r>
        <w:rPr>
          <w:rFonts w:hint="eastAsia"/>
          <w:sz w:val="28"/>
          <w:szCs w:val="28"/>
          <w:lang w:val="en-US" w:eastAsia="zh-CN"/>
        </w:rPr>
        <w:t>情况</w:t>
      </w:r>
      <w:r>
        <w:rPr>
          <w:rFonts w:hint="eastAsia"/>
          <w:sz w:val="28"/>
          <w:szCs w:val="28"/>
        </w:rPr>
        <w:t>。</w:t>
      </w:r>
      <w:r>
        <w:rPr>
          <w:sz w:val="28"/>
          <w:szCs w:val="28"/>
        </w:rPr>
        <w:t>包括履行职责1个二级指标，主要考核各项</w:t>
      </w:r>
      <w:r>
        <w:rPr>
          <w:rFonts w:hint="eastAsia"/>
          <w:sz w:val="28"/>
          <w:szCs w:val="28"/>
          <w:lang w:val="en-US" w:eastAsia="zh-CN"/>
        </w:rPr>
        <w:t>管护工作</w:t>
      </w:r>
      <w:r>
        <w:rPr>
          <w:sz w:val="28"/>
          <w:szCs w:val="28"/>
        </w:rPr>
        <w:t>的实际完成情况；主要考核</w:t>
      </w:r>
      <w:r>
        <w:rPr>
          <w:rFonts w:hint="eastAsia"/>
          <w:sz w:val="28"/>
          <w:szCs w:val="28"/>
          <w:lang w:val="en-US" w:eastAsia="zh-CN"/>
        </w:rPr>
        <w:t>单位开展监控项目</w:t>
      </w:r>
      <w:r>
        <w:rPr>
          <w:sz w:val="28"/>
          <w:szCs w:val="28"/>
        </w:rPr>
        <w:t>工作的实际完成率、完成及时率、质量达标率。</w:t>
      </w:r>
    </w:p>
    <w:p w14:paraId="0C10745C">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“效益”指标反映通过项目实施执行，预期可产生的效益情况。包括“项目效益”和“社会满意度”2个二级指标，项目效益主要考核项目后续运行及成效发挥的</w:t>
      </w:r>
      <w:r>
        <w:rPr>
          <w:rFonts w:hint="eastAsia" w:ascii="仿宋_GB2312" w:hAnsi="仿宋_GB2312" w:cs="仿宋_GB2312"/>
          <w:sz w:val="28"/>
          <w:szCs w:val="28"/>
          <w:lang w:val="en-US" w:eastAsia="zh-CN"/>
        </w:rPr>
        <w:t>社会、经济、生态和可持续发展</w:t>
      </w:r>
      <w:r>
        <w:rPr>
          <w:rFonts w:hint="eastAsia" w:ascii="仿宋_GB2312" w:hAnsi="仿宋_GB2312" w:eastAsia="仿宋_GB2312" w:cs="仿宋_GB2312"/>
          <w:sz w:val="28"/>
          <w:szCs w:val="28"/>
          <w:lang w:val="en-US" w:eastAsia="zh-CN"/>
        </w:rPr>
        <w:t>影响情况；社会满意度主要通过问卷调查的方式，了解社会公众或服务对象对于禄脿街道办事处开展工作的满意程度。</w:t>
      </w:r>
    </w:p>
    <w:p w14:paraId="638DF53B">
      <w:pPr>
        <w:pStyle w:val="4"/>
        <w:ind w:firstLine="560" w:firstLineChars="200"/>
        <w:rPr>
          <w:rFonts w:ascii="Times New Roman" w:hAnsi="Times New Roman" w:cs="Times New Roman"/>
          <w:sz w:val="28"/>
          <w:szCs w:val="28"/>
        </w:rPr>
      </w:pPr>
      <w:bookmarkStart w:id="31" w:name="_Toc30533"/>
      <w:r>
        <w:rPr>
          <w:rFonts w:ascii="Times New Roman" w:hAnsi="Times New Roman" w:cs="Times New Roman"/>
          <w:sz w:val="28"/>
          <w:szCs w:val="28"/>
        </w:rPr>
        <w:t>（五）绩效</w:t>
      </w:r>
      <w:r>
        <w:rPr>
          <w:rFonts w:hint="eastAsia"/>
          <w:sz w:val="28"/>
          <w:szCs w:val="28"/>
          <w:lang w:val="en-US" w:eastAsia="zh-CN"/>
        </w:rPr>
        <w:t>监控</w:t>
      </w:r>
      <w:r>
        <w:rPr>
          <w:rFonts w:ascii="Times New Roman" w:hAnsi="Times New Roman" w:cs="Times New Roman"/>
          <w:sz w:val="28"/>
          <w:szCs w:val="28"/>
        </w:rPr>
        <w:t>方法</w:t>
      </w:r>
      <w:bookmarkEnd w:id="31"/>
    </w:p>
    <w:p w14:paraId="0CB14A23">
      <w:pPr>
        <w:bidi w:val="0"/>
        <w:ind w:firstLine="560" w:firstLineChars="200"/>
        <w:rPr>
          <w:sz w:val="28"/>
          <w:szCs w:val="28"/>
        </w:rPr>
      </w:pPr>
      <w:r>
        <w:rPr>
          <w:sz w:val="28"/>
          <w:szCs w:val="28"/>
        </w:rPr>
        <w:t>本次绩效</w:t>
      </w:r>
      <w:r>
        <w:rPr>
          <w:rFonts w:hint="eastAsia"/>
          <w:sz w:val="28"/>
          <w:szCs w:val="28"/>
          <w:lang w:val="en-US" w:eastAsia="zh-CN"/>
        </w:rPr>
        <w:t>监控</w:t>
      </w:r>
      <w:r>
        <w:rPr>
          <w:sz w:val="28"/>
          <w:szCs w:val="28"/>
        </w:rPr>
        <w:t>采用定量与定性相结合，对收集的相关基础资料、各种技术经济数据，在归集、整理、分析的基础上，运用资料审阅法、分析比较法、因素分析法、实地考察法、公众问卷调查法等，系统、科学</w:t>
      </w:r>
      <w:r>
        <w:rPr>
          <w:rFonts w:hint="eastAsia"/>
          <w:sz w:val="28"/>
          <w:szCs w:val="28"/>
        </w:rPr>
        <w:t>地</w:t>
      </w:r>
      <w:r>
        <w:rPr>
          <w:sz w:val="28"/>
          <w:szCs w:val="28"/>
        </w:rPr>
        <w:t>反映</w:t>
      </w:r>
      <w:r>
        <w:rPr>
          <w:rFonts w:hint="eastAsia"/>
          <w:sz w:val="28"/>
          <w:szCs w:val="28"/>
          <w:lang w:val="en-US" w:eastAsia="zh-CN"/>
        </w:rPr>
        <w:t>禄脿街道办事处2025年1-9月监控项目绩效监控</w:t>
      </w:r>
      <w:r>
        <w:rPr>
          <w:sz w:val="28"/>
          <w:szCs w:val="28"/>
        </w:rPr>
        <w:t>情况。具体</w:t>
      </w:r>
      <w:r>
        <w:rPr>
          <w:rFonts w:hint="eastAsia"/>
          <w:sz w:val="28"/>
          <w:szCs w:val="28"/>
          <w:lang w:val="en-US" w:eastAsia="zh-CN"/>
        </w:rPr>
        <w:t>监控</w:t>
      </w:r>
      <w:r>
        <w:rPr>
          <w:sz w:val="28"/>
          <w:szCs w:val="28"/>
        </w:rPr>
        <w:t>方式如下：</w:t>
      </w:r>
    </w:p>
    <w:p w14:paraId="0875CA4E">
      <w:pPr>
        <w:bidi w:val="0"/>
        <w:ind w:firstLine="560" w:firstLineChars="200"/>
        <w:rPr>
          <w:sz w:val="28"/>
          <w:szCs w:val="28"/>
        </w:rPr>
      </w:pPr>
      <w:r>
        <w:rPr>
          <w:sz w:val="28"/>
          <w:szCs w:val="28"/>
        </w:rPr>
        <w:t>1．审阅资料</w:t>
      </w:r>
    </w:p>
    <w:p w14:paraId="29DEBE8C">
      <w:pPr>
        <w:bidi w:val="0"/>
        <w:ind w:firstLine="560" w:firstLineChars="200"/>
        <w:rPr>
          <w:sz w:val="28"/>
          <w:szCs w:val="28"/>
        </w:rPr>
      </w:pPr>
      <w:r>
        <w:rPr>
          <w:sz w:val="28"/>
          <w:szCs w:val="28"/>
        </w:rPr>
        <w:t>查阅相关资料，分析研究项目管理、资金管理等文件资料，必要时，请相关人员</w:t>
      </w:r>
      <w:r>
        <w:rPr>
          <w:rFonts w:hint="eastAsia"/>
          <w:sz w:val="28"/>
          <w:szCs w:val="28"/>
        </w:rPr>
        <w:t>作出</w:t>
      </w:r>
      <w:r>
        <w:rPr>
          <w:sz w:val="28"/>
          <w:szCs w:val="28"/>
        </w:rPr>
        <w:t>说明，并对需要进一步调查的问题做好记录；检查资金拨付情况，关注资金是否专款专用、是否存在违法违规现象等。</w:t>
      </w:r>
    </w:p>
    <w:p w14:paraId="6140BAC7">
      <w:pPr>
        <w:bidi w:val="0"/>
        <w:ind w:firstLine="560" w:firstLineChars="200"/>
        <w:rPr>
          <w:sz w:val="28"/>
          <w:szCs w:val="28"/>
        </w:rPr>
      </w:pPr>
      <w:r>
        <w:rPr>
          <w:sz w:val="28"/>
          <w:szCs w:val="28"/>
        </w:rPr>
        <w:t>2．分析比较法</w:t>
      </w:r>
    </w:p>
    <w:p w14:paraId="0B4A4DCC">
      <w:pPr>
        <w:bidi w:val="0"/>
        <w:ind w:firstLine="560" w:firstLineChars="200"/>
        <w:rPr>
          <w:sz w:val="28"/>
          <w:szCs w:val="28"/>
        </w:rPr>
      </w:pPr>
      <w:r>
        <w:rPr>
          <w:sz w:val="28"/>
          <w:szCs w:val="28"/>
        </w:rPr>
        <w:t>依据项目实施方案等资料，对照项目实际完成内容，评价项目是否严格按照计划进行；依据相关政策文件，评价项目管理是否按照项目管理办法等文件执行；通过详细列举分析影响绩效目标实现的内外因素，将项目绩效目标与实施结果对比分析，评价绩效目标实现程度；将项目预期效益与实施效果对比分析，结合开展问卷调查和实地问题调研，评价项目预期效益实现程度。</w:t>
      </w:r>
    </w:p>
    <w:p w14:paraId="3C9734FF">
      <w:pPr>
        <w:bidi w:val="0"/>
        <w:ind w:firstLine="560" w:firstLineChars="200"/>
        <w:rPr>
          <w:sz w:val="28"/>
          <w:szCs w:val="28"/>
        </w:rPr>
      </w:pPr>
      <w:r>
        <w:rPr>
          <w:sz w:val="28"/>
          <w:szCs w:val="28"/>
        </w:rPr>
        <w:t>3．实地考察法</w:t>
      </w:r>
    </w:p>
    <w:p w14:paraId="0FD8E2B9">
      <w:pPr>
        <w:bidi w:val="0"/>
        <w:ind w:firstLine="560" w:firstLineChars="200"/>
        <w:rPr>
          <w:sz w:val="28"/>
          <w:szCs w:val="28"/>
        </w:rPr>
      </w:pPr>
      <w:r>
        <w:rPr>
          <w:sz w:val="28"/>
          <w:szCs w:val="28"/>
        </w:rPr>
        <w:t>根据分工，采用资料收集、数据填报、案卷研究、实地问题调研、问卷调查等方式，组织开展实地再评价。在实地再评价过程中，根据项目的具体情况，设计资料清单、数据采集表格以收集有关资料数据；选取抽样点发放调查问卷，调查相关人员对项目的满意度、项目实施对相关人员的影响等。</w:t>
      </w:r>
    </w:p>
    <w:p w14:paraId="0E7E7CA5">
      <w:pPr>
        <w:bidi w:val="0"/>
        <w:ind w:firstLine="560" w:firstLineChars="200"/>
        <w:rPr>
          <w:sz w:val="28"/>
          <w:szCs w:val="28"/>
        </w:rPr>
      </w:pPr>
      <w:r>
        <w:rPr>
          <w:sz w:val="28"/>
          <w:szCs w:val="28"/>
        </w:rPr>
        <w:t>4．公众评判法</w:t>
      </w:r>
    </w:p>
    <w:p w14:paraId="25808A94">
      <w:pPr>
        <w:bidi w:val="0"/>
        <w:ind w:firstLine="560" w:firstLineChars="200"/>
        <w:rPr>
          <w:sz w:val="28"/>
          <w:szCs w:val="28"/>
        </w:rPr>
      </w:pPr>
      <w:r>
        <w:rPr>
          <w:sz w:val="28"/>
          <w:szCs w:val="28"/>
        </w:rPr>
        <w:t>通过对社会公众进行问卷调查以及项目实施单位进行问卷调查和访谈的方式，调查社会公众对</w:t>
      </w:r>
      <w:r>
        <w:rPr>
          <w:rFonts w:hint="eastAsia"/>
          <w:sz w:val="28"/>
          <w:szCs w:val="28"/>
        </w:rPr>
        <w:t>安宁市禄脿街道202</w:t>
      </w:r>
      <w:r>
        <w:rPr>
          <w:rFonts w:hint="eastAsia"/>
          <w:sz w:val="28"/>
          <w:szCs w:val="28"/>
          <w:lang w:val="en-US" w:eastAsia="zh-CN"/>
        </w:rPr>
        <w:t>5</w:t>
      </w:r>
      <w:r>
        <w:rPr>
          <w:rFonts w:hint="eastAsia"/>
          <w:sz w:val="28"/>
          <w:szCs w:val="28"/>
        </w:rPr>
        <w:t>年</w:t>
      </w:r>
      <w:r>
        <w:rPr>
          <w:rFonts w:hint="eastAsia"/>
          <w:sz w:val="28"/>
          <w:szCs w:val="28"/>
          <w:lang w:val="en-US" w:eastAsia="zh-CN"/>
        </w:rPr>
        <w:t>度1-9月工作开展</w:t>
      </w:r>
      <w:r>
        <w:rPr>
          <w:sz w:val="28"/>
          <w:szCs w:val="28"/>
        </w:rPr>
        <w:t>的感受以及满意度情况。</w:t>
      </w:r>
    </w:p>
    <w:p w14:paraId="70D86C59">
      <w:pPr>
        <w:pStyle w:val="4"/>
        <w:ind w:firstLine="560" w:firstLineChars="200"/>
        <w:rPr>
          <w:sz w:val="28"/>
          <w:szCs w:val="28"/>
        </w:rPr>
      </w:pPr>
      <w:bookmarkStart w:id="32" w:name="_Toc32272"/>
      <w:r>
        <w:rPr>
          <w:sz w:val="28"/>
          <w:szCs w:val="28"/>
        </w:rPr>
        <w:t>（六）绩效</w:t>
      </w:r>
      <w:r>
        <w:rPr>
          <w:rFonts w:hint="eastAsia"/>
          <w:sz w:val="28"/>
          <w:szCs w:val="28"/>
          <w:lang w:val="en-US" w:eastAsia="zh-CN"/>
        </w:rPr>
        <w:t>监控</w:t>
      </w:r>
      <w:r>
        <w:rPr>
          <w:sz w:val="28"/>
          <w:szCs w:val="28"/>
        </w:rPr>
        <w:t>标准</w:t>
      </w:r>
      <w:bookmarkEnd w:id="32"/>
    </w:p>
    <w:p w14:paraId="39C177C9">
      <w:pPr>
        <w:spacing w:line="276" w:lineRule="auto"/>
        <w:ind w:left="-178" w:firstLine="560" w:firstLineChars="200"/>
        <w:jc w:val="left"/>
        <w:rPr>
          <w:sz w:val="28"/>
          <w:szCs w:val="28"/>
        </w:rPr>
      </w:pPr>
      <w:r>
        <w:rPr>
          <w:sz w:val="28"/>
          <w:szCs w:val="28"/>
          <w:shd w:val="clear" w:color="auto" w:fill="FFFFFF"/>
        </w:rPr>
        <w:t>本次</w:t>
      </w:r>
      <w:r>
        <w:rPr>
          <w:rFonts w:hint="eastAsia"/>
          <w:sz w:val="28"/>
          <w:szCs w:val="28"/>
          <w:shd w:val="clear" w:color="auto" w:fill="FFFFFF"/>
          <w:lang w:val="en-US" w:eastAsia="zh-CN"/>
        </w:rPr>
        <w:t>绩效监控</w:t>
      </w:r>
      <w:r>
        <w:rPr>
          <w:sz w:val="28"/>
          <w:szCs w:val="28"/>
          <w:shd w:val="clear" w:color="auto" w:fill="FFFFFF"/>
        </w:rPr>
        <w:t>评价采用百分制，各级指标依据其指标权重确定分值，评价人员根据评价情况对各级指标进行打分，最终得分由各级评价指标得分加总得到。根据最终得分情况将评价标准分为四个等级：优（得分</w:t>
      </w:r>
      <w:r>
        <w:rPr>
          <w:rFonts w:eastAsia="楷体_GB2312"/>
          <w:sz w:val="28"/>
          <w:szCs w:val="28"/>
          <w:shd w:val="clear" w:color="auto" w:fill="FFFFFF"/>
        </w:rPr>
        <w:t>≥</w:t>
      </w:r>
      <w:r>
        <w:rPr>
          <w:sz w:val="28"/>
          <w:szCs w:val="28"/>
          <w:shd w:val="clear" w:color="auto" w:fill="FFFFFF"/>
        </w:rPr>
        <w:t>90分）；良（80分≤得分＜90分）；中（60≤得分＜80分）；差（得分＜60分）。</w:t>
      </w:r>
    </w:p>
    <w:p w14:paraId="4E1D31C3">
      <w:pPr>
        <w:pStyle w:val="4"/>
        <w:ind w:firstLine="560" w:firstLineChars="200"/>
        <w:rPr>
          <w:sz w:val="28"/>
          <w:szCs w:val="28"/>
        </w:rPr>
      </w:pPr>
      <w:bookmarkStart w:id="33" w:name="_Toc22232"/>
      <w:r>
        <w:rPr>
          <w:sz w:val="28"/>
          <w:szCs w:val="28"/>
        </w:rPr>
        <w:t>（七）绩效</w:t>
      </w:r>
      <w:r>
        <w:rPr>
          <w:rFonts w:hint="eastAsia"/>
          <w:sz w:val="28"/>
          <w:szCs w:val="28"/>
          <w:lang w:val="en-US" w:eastAsia="zh-CN"/>
        </w:rPr>
        <w:t>监控</w:t>
      </w:r>
      <w:r>
        <w:rPr>
          <w:sz w:val="28"/>
          <w:szCs w:val="28"/>
        </w:rPr>
        <w:t>工作过程</w:t>
      </w:r>
      <w:bookmarkEnd w:id="33"/>
    </w:p>
    <w:p w14:paraId="510AD437">
      <w:pPr>
        <w:spacing w:line="276" w:lineRule="auto"/>
        <w:ind w:left="-178" w:firstLine="560" w:firstLineChars="200"/>
        <w:rPr>
          <w:sz w:val="28"/>
          <w:szCs w:val="28"/>
        </w:rPr>
      </w:pPr>
      <w:bookmarkStart w:id="34" w:name="_Hlk148474879"/>
      <w:r>
        <w:rPr>
          <w:sz w:val="28"/>
          <w:szCs w:val="28"/>
        </w:rPr>
        <w:t>评价小组根据完善后的方案和安宁市财政局的要求，按照评价工作流程，分为准备阶段和实施阶段两个步骤具体实施：</w:t>
      </w:r>
    </w:p>
    <w:p w14:paraId="277C1BAC">
      <w:pPr>
        <w:spacing w:line="276" w:lineRule="auto"/>
        <w:ind w:left="-178" w:firstLine="560" w:firstLineChars="200"/>
        <w:rPr>
          <w:sz w:val="28"/>
          <w:szCs w:val="28"/>
        </w:rPr>
      </w:pPr>
      <w:r>
        <w:rPr>
          <w:sz w:val="28"/>
          <w:szCs w:val="28"/>
        </w:rPr>
        <w:t>1．准备阶段</w:t>
      </w:r>
    </w:p>
    <w:p w14:paraId="5F3E5938">
      <w:pPr>
        <w:spacing w:line="276" w:lineRule="auto"/>
        <w:ind w:left="-178" w:firstLine="560" w:firstLineChars="200"/>
        <w:rPr>
          <w:sz w:val="28"/>
          <w:szCs w:val="28"/>
        </w:rPr>
      </w:pPr>
      <w:r>
        <w:rPr>
          <w:rFonts w:hint="eastAsia"/>
          <w:sz w:val="28"/>
          <w:szCs w:val="28"/>
        </w:rPr>
        <w:t>202</w:t>
      </w:r>
      <w:r>
        <w:rPr>
          <w:rFonts w:hint="eastAsia"/>
          <w:sz w:val="28"/>
          <w:szCs w:val="28"/>
          <w:lang w:val="en-US" w:eastAsia="zh-CN"/>
        </w:rPr>
        <w:t>5</w:t>
      </w:r>
      <w:r>
        <w:rPr>
          <w:rFonts w:hint="eastAsia"/>
          <w:sz w:val="28"/>
          <w:szCs w:val="28"/>
        </w:rPr>
        <w:t>年</w:t>
      </w:r>
      <w:r>
        <w:rPr>
          <w:rFonts w:hint="eastAsia"/>
          <w:sz w:val="28"/>
          <w:szCs w:val="28"/>
          <w:lang w:val="en-US" w:eastAsia="zh-CN"/>
        </w:rPr>
        <w:t>11</w:t>
      </w:r>
      <w:r>
        <w:rPr>
          <w:rFonts w:hint="eastAsia"/>
          <w:sz w:val="28"/>
          <w:szCs w:val="28"/>
        </w:rPr>
        <w:t>月15日前，</w:t>
      </w:r>
      <w:r>
        <w:rPr>
          <w:sz w:val="28"/>
          <w:szCs w:val="28"/>
        </w:rPr>
        <w:t>组建项目绩效评价小组，拟定项目绩效评价实施方案，设计绩效评价指标框架。</w:t>
      </w:r>
    </w:p>
    <w:p w14:paraId="75F19AF9">
      <w:pPr>
        <w:spacing w:line="276" w:lineRule="auto"/>
        <w:ind w:left="-178" w:firstLine="560" w:firstLineChars="200"/>
        <w:rPr>
          <w:sz w:val="28"/>
          <w:szCs w:val="28"/>
        </w:rPr>
      </w:pPr>
      <w:r>
        <w:rPr>
          <w:sz w:val="28"/>
          <w:szCs w:val="28"/>
        </w:rPr>
        <w:t>2．实施阶段</w:t>
      </w:r>
    </w:p>
    <w:p w14:paraId="50D3364C">
      <w:pPr>
        <w:spacing w:line="276" w:lineRule="auto"/>
        <w:ind w:left="-178" w:firstLine="560" w:firstLineChars="200"/>
        <w:rPr>
          <w:sz w:val="28"/>
          <w:szCs w:val="28"/>
        </w:rPr>
      </w:pPr>
      <w:r>
        <w:rPr>
          <w:sz w:val="28"/>
          <w:szCs w:val="28"/>
        </w:rPr>
        <w:t>（1）下发绩效</w:t>
      </w:r>
      <w:r>
        <w:rPr>
          <w:rFonts w:hint="eastAsia"/>
          <w:sz w:val="28"/>
          <w:szCs w:val="28"/>
          <w:lang w:val="en-US" w:eastAsia="zh-CN"/>
        </w:rPr>
        <w:t>监控</w:t>
      </w:r>
      <w:r>
        <w:rPr>
          <w:sz w:val="28"/>
          <w:szCs w:val="28"/>
        </w:rPr>
        <w:t>实施方案。根据绩效评价实施方案，对开展绩效评价进行具体部署，分组、分工与各被评价部门、单位和项目部初步接触沟通。</w:t>
      </w:r>
    </w:p>
    <w:p w14:paraId="51D6D48E">
      <w:pPr>
        <w:spacing w:line="276" w:lineRule="auto"/>
        <w:ind w:left="-178" w:firstLine="560" w:firstLineChars="200"/>
        <w:rPr>
          <w:sz w:val="28"/>
          <w:szCs w:val="28"/>
        </w:rPr>
      </w:pPr>
      <w:r>
        <w:rPr>
          <w:sz w:val="28"/>
          <w:szCs w:val="28"/>
        </w:rPr>
        <w:t>（2）收集整理资料。包括收集</w:t>
      </w:r>
      <w:r>
        <w:rPr>
          <w:rFonts w:hint="eastAsia"/>
          <w:sz w:val="28"/>
          <w:szCs w:val="28"/>
          <w:lang w:val="en-US" w:eastAsia="zh-CN"/>
        </w:rPr>
        <w:t>单位</w:t>
      </w:r>
      <w:r>
        <w:rPr>
          <w:sz w:val="28"/>
          <w:szCs w:val="28"/>
        </w:rPr>
        <w:t>基本情况及组织架构，</w:t>
      </w:r>
      <w:r>
        <w:rPr>
          <w:rFonts w:hint="eastAsia"/>
          <w:sz w:val="28"/>
          <w:szCs w:val="28"/>
          <w:lang w:val="en-US" w:eastAsia="zh-CN"/>
        </w:rPr>
        <w:t>单位</w:t>
      </w:r>
      <w:r>
        <w:rPr>
          <w:sz w:val="28"/>
          <w:szCs w:val="28"/>
        </w:rPr>
        <w:t>“三定方案”及内控制度，预算制定与执行情况，</w:t>
      </w:r>
      <w:r>
        <w:rPr>
          <w:rFonts w:hint="eastAsia"/>
          <w:sz w:val="28"/>
          <w:szCs w:val="28"/>
          <w:lang w:val="en-US" w:eastAsia="zh-CN"/>
        </w:rPr>
        <w:t>单位</w:t>
      </w:r>
      <w:r>
        <w:rPr>
          <w:sz w:val="28"/>
          <w:szCs w:val="28"/>
        </w:rPr>
        <w:t>中长期目标和202</w:t>
      </w:r>
      <w:r>
        <w:rPr>
          <w:rFonts w:hint="eastAsia"/>
          <w:sz w:val="28"/>
          <w:szCs w:val="28"/>
          <w:lang w:val="en-US" w:eastAsia="zh-CN"/>
        </w:rPr>
        <w:t>5</w:t>
      </w:r>
      <w:r>
        <w:rPr>
          <w:sz w:val="28"/>
          <w:szCs w:val="28"/>
        </w:rPr>
        <w:t>年度目标的设定和执行情况等资料，并结合</w:t>
      </w:r>
      <w:r>
        <w:rPr>
          <w:rFonts w:hint="eastAsia"/>
          <w:sz w:val="28"/>
          <w:szCs w:val="28"/>
          <w:lang w:val="en-US" w:eastAsia="zh-CN"/>
        </w:rPr>
        <w:t>单位</w:t>
      </w:r>
      <w:r>
        <w:rPr>
          <w:sz w:val="28"/>
          <w:szCs w:val="28"/>
        </w:rPr>
        <w:t>对辖区内的行政事业单位职工和常住人口满意度等资料。</w:t>
      </w:r>
    </w:p>
    <w:p w14:paraId="39A52859">
      <w:pPr>
        <w:spacing w:line="276" w:lineRule="auto"/>
        <w:ind w:left="-178" w:firstLine="560" w:firstLineChars="200"/>
        <w:rPr>
          <w:sz w:val="28"/>
          <w:szCs w:val="28"/>
        </w:rPr>
      </w:pPr>
      <w:r>
        <w:rPr>
          <w:sz w:val="28"/>
          <w:szCs w:val="28"/>
        </w:rPr>
        <w:t>（3）开展实地调查。确认当年度单位整体支出的绩效目标；整理总结该单位适用、在用的相关内部控制制度；分析确定当年度单位</w:t>
      </w:r>
      <w:r>
        <w:rPr>
          <w:rFonts w:hint="eastAsia"/>
          <w:sz w:val="28"/>
          <w:szCs w:val="28"/>
          <w:lang w:val="en-US" w:eastAsia="zh-CN"/>
        </w:rPr>
        <w:t>监控项目</w:t>
      </w:r>
      <w:r>
        <w:rPr>
          <w:sz w:val="28"/>
          <w:szCs w:val="28"/>
        </w:rPr>
        <w:t>的评价重点。</w:t>
      </w:r>
    </w:p>
    <w:p w14:paraId="1009B33B">
      <w:pPr>
        <w:spacing w:line="276" w:lineRule="auto"/>
        <w:ind w:left="-178" w:firstLine="560" w:firstLineChars="200"/>
        <w:rPr>
          <w:sz w:val="28"/>
          <w:szCs w:val="28"/>
        </w:rPr>
      </w:pPr>
      <w:r>
        <w:rPr>
          <w:sz w:val="28"/>
          <w:szCs w:val="28"/>
        </w:rPr>
        <w:t>（4）绩效</w:t>
      </w:r>
      <w:r>
        <w:rPr>
          <w:rFonts w:hint="eastAsia"/>
          <w:sz w:val="28"/>
          <w:szCs w:val="28"/>
          <w:lang w:val="en-US" w:eastAsia="zh-CN"/>
        </w:rPr>
        <w:t>监控</w:t>
      </w:r>
      <w:r>
        <w:rPr>
          <w:sz w:val="28"/>
          <w:szCs w:val="28"/>
        </w:rPr>
        <w:t>。按</w:t>
      </w:r>
      <w:r>
        <w:rPr>
          <w:rFonts w:hint="eastAsia"/>
          <w:sz w:val="28"/>
          <w:szCs w:val="28"/>
          <w:lang w:val="en-US" w:eastAsia="zh-CN"/>
        </w:rPr>
        <w:t>单位</w:t>
      </w:r>
      <w:r>
        <w:rPr>
          <w:sz w:val="28"/>
          <w:szCs w:val="28"/>
        </w:rPr>
        <w:t>决策，目标设定情况；预算下达及目标执行情况；部门职能实现、目标任务完成情况；单位运行效果、预算</w:t>
      </w:r>
      <w:r>
        <w:rPr>
          <w:rFonts w:hint="eastAsia"/>
          <w:sz w:val="28"/>
          <w:szCs w:val="28"/>
        </w:rPr>
        <w:t>受益群体</w:t>
      </w:r>
      <w:r>
        <w:rPr>
          <w:sz w:val="28"/>
          <w:szCs w:val="28"/>
        </w:rPr>
        <w:t>满意度情况四个阶段，构建指标体系。</w:t>
      </w:r>
    </w:p>
    <w:bookmarkEnd w:id="34"/>
    <w:p w14:paraId="5F2D8A31">
      <w:pPr>
        <w:pStyle w:val="3"/>
        <w:ind w:left="87" w:leftChars="31" w:right="320" w:firstLine="562" w:firstLineChars="200"/>
        <w:rPr>
          <w:rFonts w:hint="eastAsia" w:ascii="方正仿宋_GB2312" w:hAnsi="方正仿宋_GB2312" w:eastAsia="方正仿宋_GB2312" w:cs="方正仿宋_GB2312"/>
          <w:b w:val="0"/>
          <w:bCs w:val="0"/>
          <w:sz w:val="28"/>
          <w:szCs w:val="28"/>
        </w:rPr>
      </w:pPr>
      <w:bookmarkStart w:id="35" w:name="_Toc30900"/>
      <w:r>
        <w:rPr>
          <w:rFonts w:hint="eastAsia" w:ascii="方正仿宋_GB2312" w:hAnsi="方正仿宋_GB2312" w:eastAsia="方正仿宋_GB2312" w:cs="方正仿宋_GB2312"/>
          <w:bCs w:val="0"/>
          <w:sz w:val="28"/>
          <w:szCs w:val="28"/>
        </w:rPr>
        <w:t>四、</w:t>
      </w:r>
      <w:r>
        <w:rPr>
          <w:rFonts w:hint="eastAsia" w:ascii="仿宋_GB2312" w:hAnsi="仿宋_GB2312" w:eastAsia="仿宋_GB2312" w:cs="仿宋_GB2312"/>
          <w:sz w:val="28"/>
          <w:szCs w:val="28"/>
        </w:rPr>
        <w:t>绩效</w:t>
      </w:r>
      <w:r>
        <w:rPr>
          <w:rFonts w:hint="eastAsia" w:ascii="仿宋_GB2312" w:hAnsi="仿宋_GB2312" w:eastAsia="仿宋_GB2312" w:cs="仿宋_GB2312"/>
          <w:sz w:val="28"/>
          <w:szCs w:val="28"/>
          <w:lang w:val="en-US" w:eastAsia="zh-CN"/>
        </w:rPr>
        <w:t>监控评分</w:t>
      </w:r>
      <w:r>
        <w:rPr>
          <w:rFonts w:hint="eastAsia" w:ascii="方正仿宋_GB2312" w:hAnsi="方正仿宋_GB2312" w:eastAsia="方正仿宋_GB2312" w:cs="方正仿宋_GB2312"/>
          <w:bCs w:val="0"/>
          <w:sz w:val="28"/>
          <w:szCs w:val="28"/>
        </w:rPr>
        <w:t>情况及评价结论</w:t>
      </w:r>
      <w:bookmarkEnd w:id="35"/>
    </w:p>
    <w:p w14:paraId="711B56A2">
      <w:pPr>
        <w:pStyle w:val="4"/>
        <w:ind w:firstLine="562" w:firstLineChars="200"/>
        <w:rPr>
          <w:b/>
          <w:bCs w:val="0"/>
          <w:sz w:val="28"/>
          <w:szCs w:val="28"/>
        </w:rPr>
      </w:pPr>
      <w:bookmarkStart w:id="36" w:name="_Toc29555"/>
      <w:r>
        <w:rPr>
          <w:b/>
          <w:bCs w:val="0"/>
          <w:sz w:val="28"/>
          <w:szCs w:val="28"/>
        </w:rPr>
        <w:t>（一）</w:t>
      </w:r>
      <w:bookmarkStart w:id="37" w:name="_Hlk148472821"/>
      <w:r>
        <w:rPr>
          <w:b/>
          <w:bCs w:val="0"/>
          <w:sz w:val="28"/>
          <w:szCs w:val="28"/>
        </w:rPr>
        <w:t>绩效</w:t>
      </w:r>
      <w:r>
        <w:rPr>
          <w:rFonts w:hint="eastAsia"/>
          <w:b/>
          <w:bCs w:val="0"/>
          <w:sz w:val="28"/>
          <w:szCs w:val="28"/>
          <w:lang w:val="en-US" w:eastAsia="zh-CN"/>
        </w:rPr>
        <w:t>监控</w:t>
      </w:r>
      <w:r>
        <w:rPr>
          <w:b/>
          <w:bCs w:val="0"/>
          <w:sz w:val="28"/>
          <w:szCs w:val="28"/>
        </w:rPr>
        <w:t>综合结论</w:t>
      </w:r>
      <w:bookmarkEnd w:id="36"/>
      <w:bookmarkEnd w:id="37"/>
    </w:p>
    <w:p w14:paraId="24702E30">
      <w:pPr>
        <w:bidi w:val="0"/>
        <w:ind w:firstLine="560" w:firstLineChars="200"/>
        <w:rPr>
          <w:sz w:val="28"/>
          <w:szCs w:val="22"/>
        </w:rPr>
      </w:pPr>
      <w:r>
        <w:rPr>
          <w:rFonts w:hint="eastAsia"/>
          <w:sz w:val="28"/>
          <w:szCs w:val="22"/>
          <w:lang w:val="en-US" w:eastAsia="zh-CN"/>
        </w:rPr>
        <w:t>2025年禄脿街道办事处1-9月监控项目绩效运行监控</w:t>
      </w:r>
      <w:r>
        <w:rPr>
          <w:sz w:val="28"/>
          <w:szCs w:val="22"/>
        </w:rPr>
        <w:t>得分</w:t>
      </w:r>
      <w:r>
        <w:rPr>
          <w:rFonts w:hint="eastAsia"/>
          <w:sz w:val="28"/>
          <w:szCs w:val="22"/>
          <w:lang w:val="en-US" w:eastAsia="zh-CN"/>
        </w:rPr>
        <w:t>87</w:t>
      </w:r>
      <w:r>
        <w:rPr>
          <w:sz w:val="28"/>
          <w:szCs w:val="22"/>
        </w:rPr>
        <w:t>分，评价等级为</w:t>
      </w:r>
      <w:r>
        <w:rPr>
          <w:rFonts w:hint="eastAsia"/>
          <w:sz w:val="28"/>
          <w:szCs w:val="22"/>
        </w:rPr>
        <w:t>“</w:t>
      </w:r>
      <w:r>
        <w:rPr>
          <w:sz w:val="28"/>
          <w:szCs w:val="28"/>
          <w:shd w:val="clear" w:color="auto" w:fill="FFFFFF"/>
        </w:rPr>
        <w:t>良</w:t>
      </w:r>
      <w:r>
        <w:rPr>
          <w:rFonts w:hint="eastAsia"/>
          <w:sz w:val="28"/>
          <w:szCs w:val="22"/>
        </w:rPr>
        <w:t>”</w:t>
      </w:r>
      <w:r>
        <w:rPr>
          <w:sz w:val="28"/>
          <w:szCs w:val="22"/>
        </w:rPr>
        <w:t>。</w:t>
      </w:r>
    </w:p>
    <w:tbl>
      <w:tblPr>
        <w:tblStyle w:val="20"/>
        <w:tblW w:w="4997" w:type="pct"/>
        <w:jc w:val="center"/>
        <w:tblLayout w:type="autofit"/>
        <w:tblCellMar>
          <w:top w:w="0" w:type="dxa"/>
          <w:left w:w="108" w:type="dxa"/>
          <w:bottom w:w="0" w:type="dxa"/>
          <w:right w:w="108" w:type="dxa"/>
        </w:tblCellMar>
      </w:tblPr>
      <w:tblGrid>
        <w:gridCol w:w="1186"/>
        <w:gridCol w:w="1362"/>
        <w:gridCol w:w="1779"/>
        <w:gridCol w:w="1708"/>
        <w:gridCol w:w="1377"/>
        <w:gridCol w:w="1105"/>
      </w:tblGrid>
      <w:tr w14:paraId="1282A299">
        <w:trPr>
          <w:trHeight w:val="448" w:hRule="atLeast"/>
          <w:tblHeader/>
          <w:jc w:val="center"/>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B40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b/>
                <w:bCs/>
                <w:color w:val="000000"/>
                <w:sz w:val="18"/>
                <w:szCs w:val="18"/>
              </w:rPr>
            </w:pPr>
            <w:r>
              <w:rPr>
                <w:rFonts w:hint="default" w:eastAsia="宋体"/>
                <w:b/>
                <w:bCs/>
                <w:color w:val="000000"/>
                <w:kern w:val="0"/>
                <w:sz w:val="18"/>
                <w:szCs w:val="18"/>
                <w:lang w:bidi="ar"/>
              </w:rPr>
              <w:t>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EC95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b/>
                <w:bCs/>
                <w:color w:val="000000"/>
                <w:sz w:val="18"/>
                <w:szCs w:val="18"/>
              </w:rPr>
            </w:pPr>
            <w:r>
              <w:rPr>
                <w:rFonts w:hint="default" w:eastAsia="宋体"/>
                <w:b/>
                <w:bCs/>
                <w:color w:val="000000"/>
                <w:kern w:val="0"/>
                <w:sz w:val="18"/>
                <w:szCs w:val="18"/>
                <w:lang w:bidi="ar"/>
              </w:rPr>
              <w:t>项目决策</w:t>
            </w:r>
          </w:p>
        </w:tc>
        <w:tc>
          <w:tcPr>
            <w:tcW w:w="10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820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b/>
                <w:bCs/>
                <w:color w:val="000000"/>
                <w:sz w:val="18"/>
                <w:szCs w:val="18"/>
              </w:rPr>
            </w:pPr>
            <w:r>
              <w:rPr>
                <w:rFonts w:hint="default" w:eastAsia="宋体"/>
                <w:b/>
                <w:bCs/>
                <w:color w:val="000000"/>
                <w:kern w:val="0"/>
                <w:sz w:val="18"/>
                <w:szCs w:val="18"/>
                <w:lang w:bidi="ar"/>
              </w:rPr>
              <w:t>项目过程</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CE5F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b/>
                <w:bCs/>
                <w:color w:val="000000"/>
                <w:sz w:val="18"/>
                <w:szCs w:val="18"/>
              </w:rPr>
            </w:pPr>
            <w:r>
              <w:rPr>
                <w:rFonts w:hint="default" w:eastAsia="宋体"/>
                <w:b/>
                <w:bCs/>
                <w:color w:val="000000"/>
                <w:kern w:val="0"/>
                <w:sz w:val="18"/>
                <w:szCs w:val="18"/>
                <w:lang w:bidi="ar"/>
              </w:rPr>
              <w:t>项目产出</w:t>
            </w:r>
          </w:p>
        </w:tc>
        <w:tc>
          <w:tcPr>
            <w:tcW w:w="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F2C3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b/>
                <w:bCs/>
                <w:color w:val="000000"/>
                <w:sz w:val="18"/>
                <w:szCs w:val="18"/>
              </w:rPr>
            </w:pPr>
            <w:r>
              <w:rPr>
                <w:rFonts w:hint="default" w:eastAsia="宋体"/>
                <w:b/>
                <w:bCs/>
                <w:color w:val="000000"/>
                <w:kern w:val="0"/>
                <w:sz w:val="18"/>
                <w:szCs w:val="18"/>
                <w:lang w:bidi="ar"/>
              </w:rPr>
              <w:t>项目效益</w:t>
            </w: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157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b/>
                <w:bCs/>
                <w:color w:val="000000"/>
                <w:sz w:val="18"/>
                <w:szCs w:val="18"/>
              </w:rPr>
            </w:pPr>
            <w:r>
              <w:rPr>
                <w:rFonts w:hint="default" w:eastAsia="宋体"/>
                <w:b/>
                <w:bCs/>
                <w:color w:val="000000"/>
                <w:kern w:val="0"/>
                <w:sz w:val="18"/>
                <w:szCs w:val="18"/>
                <w:lang w:bidi="ar"/>
              </w:rPr>
              <w:t>合计</w:t>
            </w:r>
          </w:p>
        </w:tc>
      </w:tr>
      <w:tr w14:paraId="67E71F76">
        <w:tblPrEx>
          <w:tblCellMar>
            <w:top w:w="0" w:type="dxa"/>
            <w:left w:w="108" w:type="dxa"/>
            <w:bottom w:w="0" w:type="dxa"/>
            <w:right w:w="108" w:type="dxa"/>
          </w:tblCellMar>
        </w:tblPrEx>
        <w:trPr>
          <w:trHeight w:val="448" w:hRule="exact"/>
          <w:jc w:val="center"/>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8BE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b/>
                <w:bCs/>
                <w:color w:val="000000"/>
                <w:sz w:val="18"/>
                <w:szCs w:val="18"/>
              </w:rPr>
            </w:pPr>
            <w:r>
              <w:rPr>
                <w:rFonts w:hint="default" w:eastAsia="宋体"/>
                <w:b/>
                <w:bCs/>
                <w:color w:val="000000"/>
                <w:kern w:val="0"/>
                <w:sz w:val="18"/>
                <w:szCs w:val="18"/>
                <w:lang w:bidi="ar"/>
              </w:rPr>
              <w:t>权重</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830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lang w:val="en-US" w:eastAsia="zh-CN"/>
              </w:rPr>
            </w:pPr>
            <w:r>
              <w:rPr>
                <w:rFonts w:hint="eastAsia" w:eastAsia="宋体"/>
                <w:color w:val="000000"/>
                <w:kern w:val="0"/>
                <w:sz w:val="18"/>
                <w:szCs w:val="18"/>
                <w:lang w:val="en-US" w:eastAsia="zh-CN" w:bidi="ar"/>
              </w:rPr>
              <w:t>15</w:t>
            </w:r>
          </w:p>
        </w:tc>
        <w:tc>
          <w:tcPr>
            <w:tcW w:w="10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500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lang w:val="en-US" w:eastAsia="zh-CN"/>
              </w:rPr>
            </w:pPr>
            <w:r>
              <w:rPr>
                <w:rFonts w:hint="eastAsia" w:eastAsia="宋体"/>
                <w:color w:val="000000"/>
                <w:kern w:val="0"/>
                <w:sz w:val="18"/>
                <w:szCs w:val="18"/>
                <w:lang w:val="en-US" w:eastAsia="zh-CN" w:bidi="ar"/>
              </w:rPr>
              <w:t>35</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6D88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lang w:val="en-US" w:eastAsia="zh-CN"/>
              </w:rPr>
            </w:pPr>
            <w:r>
              <w:rPr>
                <w:rFonts w:hint="eastAsia" w:eastAsia="宋体"/>
                <w:color w:val="000000"/>
                <w:kern w:val="0"/>
                <w:sz w:val="18"/>
                <w:szCs w:val="18"/>
                <w:lang w:val="en-US" w:eastAsia="zh-CN" w:bidi="ar"/>
              </w:rPr>
              <w:t>27</w:t>
            </w:r>
          </w:p>
        </w:tc>
        <w:tc>
          <w:tcPr>
            <w:tcW w:w="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18F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lang w:val="en-US" w:eastAsia="zh-CN"/>
              </w:rPr>
            </w:pPr>
            <w:r>
              <w:rPr>
                <w:rFonts w:hint="eastAsia" w:eastAsia="宋体"/>
                <w:color w:val="000000"/>
                <w:kern w:val="0"/>
                <w:sz w:val="18"/>
                <w:szCs w:val="18"/>
                <w:lang w:val="en-US" w:eastAsia="zh-CN" w:bidi="ar"/>
              </w:rPr>
              <w:t>23</w:t>
            </w: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B3D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rPr>
            </w:pPr>
            <w:r>
              <w:rPr>
                <w:rFonts w:hint="default" w:eastAsia="宋体"/>
                <w:color w:val="000000"/>
                <w:kern w:val="0"/>
                <w:sz w:val="18"/>
                <w:szCs w:val="18"/>
                <w:lang w:bidi="ar"/>
              </w:rPr>
              <w:t>100</w:t>
            </w:r>
          </w:p>
        </w:tc>
      </w:tr>
      <w:tr w14:paraId="4A7B5F38">
        <w:tblPrEx>
          <w:tblCellMar>
            <w:top w:w="0" w:type="dxa"/>
            <w:left w:w="108" w:type="dxa"/>
            <w:bottom w:w="0" w:type="dxa"/>
            <w:right w:w="108" w:type="dxa"/>
          </w:tblCellMar>
        </w:tblPrEx>
        <w:trPr>
          <w:trHeight w:val="448" w:hRule="exact"/>
          <w:jc w:val="center"/>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EE25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b/>
                <w:bCs/>
                <w:color w:val="000000"/>
                <w:sz w:val="18"/>
                <w:szCs w:val="18"/>
              </w:rPr>
            </w:pPr>
            <w:r>
              <w:rPr>
                <w:rFonts w:hint="default" w:eastAsia="宋体"/>
                <w:b/>
                <w:bCs/>
                <w:color w:val="000000"/>
                <w:kern w:val="0"/>
                <w:sz w:val="18"/>
                <w:szCs w:val="18"/>
                <w:lang w:bidi="ar"/>
              </w:rPr>
              <w:t>得分</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DC95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lang w:val="en-US" w:eastAsia="zh-CN"/>
              </w:rPr>
            </w:pPr>
            <w:r>
              <w:rPr>
                <w:rFonts w:hint="eastAsia" w:eastAsia="宋体"/>
                <w:color w:val="000000"/>
                <w:sz w:val="18"/>
                <w:szCs w:val="18"/>
                <w:lang w:val="en-US" w:eastAsia="zh-CN"/>
              </w:rPr>
              <w:t>13</w:t>
            </w:r>
          </w:p>
        </w:tc>
        <w:tc>
          <w:tcPr>
            <w:tcW w:w="10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309F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lang w:val="en-US" w:eastAsia="zh-CN"/>
              </w:rPr>
            </w:pPr>
            <w:r>
              <w:rPr>
                <w:rFonts w:hint="eastAsia" w:eastAsia="宋体"/>
                <w:color w:val="000000"/>
                <w:sz w:val="18"/>
                <w:szCs w:val="18"/>
                <w:lang w:val="en-US" w:eastAsia="zh-CN"/>
              </w:rPr>
              <w:t>27</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3B5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lang w:val="en-US" w:eastAsia="zh-CN"/>
              </w:rPr>
            </w:pPr>
            <w:r>
              <w:rPr>
                <w:rFonts w:hint="eastAsia" w:eastAsia="宋体"/>
                <w:color w:val="000000"/>
                <w:sz w:val="18"/>
                <w:szCs w:val="18"/>
                <w:lang w:val="en-US" w:eastAsia="zh-CN"/>
              </w:rPr>
              <w:t>27</w:t>
            </w:r>
          </w:p>
        </w:tc>
        <w:tc>
          <w:tcPr>
            <w:tcW w:w="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820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lang w:val="en-US" w:eastAsia="zh-CN"/>
              </w:rPr>
            </w:pPr>
            <w:r>
              <w:rPr>
                <w:rFonts w:hint="eastAsia" w:eastAsia="宋体"/>
                <w:color w:val="000000"/>
                <w:sz w:val="18"/>
                <w:szCs w:val="18"/>
                <w:lang w:val="en-US" w:eastAsia="zh-CN"/>
              </w:rPr>
              <w:t>20</w:t>
            </w: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6252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lang w:val="en-US" w:eastAsia="zh-CN"/>
              </w:rPr>
            </w:pPr>
            <w:r>
              <w:rPr>
                <w:rFonts w:hint="eastAsia" w:eastAsia="宋体"/>
                <w:color w:val="000000"/>
                <w:sz w:val="18"/>
                <w:szCs w:val="18"/>
                <w:lang w:val="en-US" w:eastAsia="zh-CN"/>
              </w:rPr>
              <w:t>87</w:t>
            </w:r>
          </w:p>
        </w:tc>
      </w:tr>
      <w:tr w14:paraId="70ECA280">
        <w:tblPrEx>
          <w:tblCellMar>
            <w:top w:w="0" w:type="dxa"/>
            <w:left w:w="108" w:type="dxa"/>
            <w:bottom w:w="0" w:type="dxa"/>
            <w:right w:w="108" w:type="dxa"/>
          </w:tblCellMar>
        </w:tblPrEx>
        <w:trPr>
          <w:trHeight w:val="448" w:hRule="exact"/>
          <w:jc w:val="center"/>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0C75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b/>
                <w:bCs/>
                <w:color w:val="000000"/>
                <w:sz w:val="18"/>
                <w:szCs w:val="18"/>
              </w:rPr>
            </w:pPr>
            <w:r>
              <w:rPr>
                <w:rFonts w:hint="default" w:eastAsia="宋体"/>
                <w:b/>
                <w:bCs/>
                <w:color w:val="000000"/>
                <w:kern w:val="0"/>
                <w:sz w:val="18"/>
                <w:szCs w:val="18"/>
                <w:lang w:bidi="ar"/>
              </w:rPr>
              <w:t>得分率</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BAF2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rPr>
            </w:pPr>
            <w:r>
              <w:rPr>
                <w:rFonts w:hint="eastAsia" w:eastAsia="宋体"/>
                <w:color w:val="000000"/>
                <w:sz w:val="18"/>
                <w:szCs w:val="18"/>
                <w:lang w:val="en-US" w:eastAsia="zh-CN"/>
              </w:rPr>
              <w:t>86.67</w:t>
            </w:r>
            <w:r>
              <w:rPr>
                <w:rFonts w:hint="eastAsia" w:eastAsia="宋体"/>
                <w:color w:val="000000"/>
                <w:sz w:val="18"/>
                <w:szCs w:val="18"/>
              </w:rPr>
              <w:t>%</w:t>
            </w:r>
          </w:p>
        </w:tc>
        <w:tc>
          <w:tcPr>
            <w:tcW w:w="10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AD8D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rPr>
            </w:pPr>
            <w:r>
              <w:rPr>
                <w:rFonts w:hint="eastAsia" w:eastAsia="宋体"/>
                <w:color w:val="000000"/>
                <w:sz w:val="18"/>
                <w:szCs w:val="18"/>
                <w:lang w:val="en-US" w:eastAsia="zh-CN"/>
              </w:rPr>
              <w:t>77.14</w:t>
            </w:r>
            <w:r>
              <w:rPr>
                <w:rFonts w:hint="eastAsia" w:eastAsia="宋体"/>
                <w:color w:val="000000"/>
                <w:sz w:val="18"/>
                <w:szCs w:val="18"/>
              </w:rPr>
              <w:t>%</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6A2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rPr>
            </w:pPr>
            <w:r>
              <w:rPr>
                <w:rFonts w:hint="eastAsia" w:eastAsia="宋体"/>
                <w:color w:val="000000"/>
                <w:sz w:val="18"/>
                <w:szCs w:val="18"/>
                <w:lang w:val="en-US" w:eastAsia="zh-CN"/>
              </w:rPr>
              <w:t>100</w:t>
            </w:r>
            <w:r>
              <w:rPr>
                <w:rFonts w:hint="eastAsia" w:eastAsia="宋体"/>
                <w:color w:val="000000"/>
                <w:sz w:val="18"/>
                <w:szCs w:val="18"/>
              </w:rPr>
              <w:t>%</w:t>
            </w:r>
          </w:p>
        </w:tc>
        <w:tc>
          <w:tcPr>
            <w:tcW w:w="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EB5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rPr>
            </w:pPr>
            <w:r>
              <w:rPr>
                <w:rFonts w:hint="eastAsia" w:eastAsia="宋体"/>
                <w:color w:val="000000"/>
                <w:sz w:val="18"/>
                <w:szCs w:val="18"/>
                <w:lang w:val="en-US" w:eastAsia="zh-CN"/>
              </w:rPr>
              <w:t>86.96</w:t>
            </w:r>
            <w:r>
              <w:rPr>
                <w:rFonts w:hint="eastAsia" w:eastAsia="宋体"/>
                <w:color w:val="000000"/>
                <w:sz w:val="18"/>
                <w:szCs w:val="18"/>
              </w:rPr>
              <w:t>%</w:t>
            </w: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0BFD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olor w:val="000000"/>
                <w:sz w:val="18"/>
                <w:szCs w:val="18"/>
              </w:rPr>
            </w:pPr>
            <w:r>
              <w:rPr>
                <w:rFonts w:hint="eastAsia" w:eastAsia="宋体"/>
                <w:color w:val="000000"/>
                <w:kern w:val="0"/>
                <w:sz w:val="18"/>
                <w:szCs w:val="18"/>
                <w:lang w:val="en-US" w:eastAsia="zh-CN" w:bidi="ar"/>
              </w:rPr>
              <w:t>87</w:t>
            </w:r>
            <w:r>
              <w:rPr>
                <w:rFonts w:hint="default" w:eastAsia="宋体"/>
                <w:color w:val="000000"/>
                <w:kern w:val="0"/>
                <w:sz w:val="18"/>
                <w:szCs w:val="18"/>
                <w:lang w:bidi="ar"/>
              </w:rPr>
              <w:t>%</w:t>
            </w:r>
          </w:p>
        </w:tc>
      </w:tr>
    </w:tbl>
    <w:p w14:paraId="67F5F2E0">
      <w:pPr>
        <w:pStyle w:val="4"/>
        <w:ind w:firstLine="562" w:firstLineChars="200"/>
        <w:rPr>
          <w:b/>
          <w:bCs w:val="0"/>
          <w:sz w:val="28"/>
          <w:szCs w:val="28"/>
        </w:rPr>
      </w:pPr>
      <w:bookmarkStart w:id="38" w:name="_Toc29551"/>
      <w:r>
        <w:rPr>
          <w:b/>
          <w:bCs w:val="0"/>
          <w:sz w:val="28"/>
          <w:szCs w:val="28"/>
        </w:rPr>
        <w:t>（二）绩效目标实现情况</w:t>
      </w:r>
      <w:bookmarkEnd w:id="38"/>
    </w:p>
    <w:p w14:paraId="3FCB9260">
      <w:pPr>
        <w:spacing w:line="276" w:lineRule="auto"/>
        <w:ind w:left="-178" w:firstLine="560" w:firstLineChars="200"/>
        <w:rPr>
          <w:rFonts w:hint="eastAsia"/>
          <w:sz w:val="28"/>
          <w:szCs w:val="28"/>
          <w:highlight w:val="none"/>
        </w:rPr>
      </w:pPr>
      <w:r>
        <w:rPr>
          <w:sz w:val="28"/>
          <w:szCs w:val="22"/>
        </w:rPr>
        <w:t>202</w:t>
      </w:r>
      <w:r>
        <w:rPr>
          <w:rFonts w:hint="eastAsia"/>
          <w:sz w:val="28"/>
          <w:szCs w:val="22"/>
          <w:lang w:val="en-US" w:eastAsia="zh-CN"/>
        </w:rPr>
        <w:t>5年1-9月份，</w:t>
      </w:r>
      <w:r>
        <w:rPr>
          <w:rFonts w:hint="eastAsia" w:ascii="Times New Roman" w:hAnsi="Times New Roman" w:eastAsia="仿宋_GB2312" w:cs="Times New Roman"/>
          <w:kern w:val="0"/>
          <w:sz w:val="28"/>
          <w:szCs w:val="28"/>
          <w:lang w:val="en-US" w:eastAsia="zh-CN" w:bidi="ar"/>
        </w:rPr>
        <w:t>禄脿街道办事处</w:t>
      </w:r>
      <w:r>
        <w:rPr>
          <w:rFonts w:hint="eastAsia"/>
          <w:sz w:val="28"/>
          <w:szCs w:val="28"/>
          <w:highlight w:val="none"/>
        </w:rPr>
        <w:t>稳步推进基础民生工程建设，扎实推进农村人居环境整治面上工作；通村道路建设，推进村内道路硬化</w:t>
      </w:r>
      <w:r>
        <w:rPr>
          <w:rFonts w:hint="eastAsia"/>
          <w:sz w:val="28"/>
          <w:szCs w:val="28"/>
          <w:highlight w:val="none"/>
          <w:lang w:eastAsia="zh-CN"/>
        </w:rPr>
        <w:t>、</w:t>
      </w:r>
      <w:r>
        <w:rPr>
          <w:rFonts w:hint="eastAsia"/>
          <w:sz w:val="28"/>
          <w:szCs w:val="28"/>
          <w:highlight w:val="none"/>
        </w:rPr>
        <w:t>开展村庄清洁行动</w:t>
      </w:r>
      <w:r>
        <w:rPr>
          <w:rFonts w:hint="eastAsia"/>
          <w:sz w:val="28"/>
          <w:szCs w:val="28"/>
          <w:highlight w:val="none"/>
          <w:lang w:eastAsia="zh-CN"/>
        </w:rPr>
        <w:t>，</w:t>
      </w:r>
      <w:r>
        <w:rPr>
          <w:rFonts w:hint="eastAsia"/>
          <w:sz w:val="28"/>
          <w:szCs w:val="28"/>
          <w:highlight w:val="none"/>
        </w:rPr>
        <w:t>持续提升村容村貌</w:t>
      </w:r>
      <w:r>
        <w:rPr>
          <w:rFonts w:hint="eastAsia"/>
          <w:sz w:val="28"/>
          <w:szCs w:val="28"/>
          <w:highlight w:val="none"/>
          <w:lang w:eastAsia="zh-CN"/>
        </w:rPr>
        <w:t>；</w:t>
      </w:r>
      <w:r>
        <w:rPr>
          <w:rFonts w:hint="eastAsia"/>
          <w:sz w:val="28"/>
          <w:szCs w:val="28"/>
          <w:highlight w:val="none"/>
        </w:rPr>
        <w:t>全面推进农村生活垃圾治理，推进农村生活垃圾治理体系建设，开展就近分类、源头减量试点</w:t>
      </w:r>
      <w:r>
        <w:rPr>
          <w:rFonts w:hint="eastAsia"/>
          <w:sz w:val="28"/>
          <w:szCs w:val="28"/>
          <w:highlight w:val="none"/>
          <w:lang w:eastAsia="zh-CN"/>
        </w:rPr>
        <w:t>；</w:t>
      </w:r>
      <w:r>
        <w:rPr>
          <w:rFonts w:hint="eastAsia"/>
          <w:sz w:val="28"/>
          <w:szCs w:val="28"/>
          <w:highlight w:val="none"/>
        </w:rPr>
        <w:t>推进禄脿村张氏祠堂保护性修缮工程；实施村级综合文化服务中心达标建设工程；切实加强文艺团队建设和艺术人才培养；积极组织开展群众喜闻乐见的文化活动。</w:t>
      </w:r>
      <w:r>
        <w:rPr>
          <w:rFonts w:hint="eastAsia"/>
          <w:sz w:val="28"/>
          <w:szCs w:val="28"/>
        </w:rPr>
        <w:t>但也存在部分目标任务未按计划完成的问题。</w:t>
      </w:r>
    </w:p>
    <w:p w14:paraId="6272B368">
      <w:pPr>
        <w:spacing w:line="276" w:lineRule="auto"/>
        <w:ind w:left="-178" w:firstLine="560" w:firstLineChars="200"/>
        <w:rPr>
          <w:rFonts w:hint="eastAsia" w:ascii="Times New Roman" w:hAnsi="Times New Roman" w:cs="Times New Roman"/>
          <w:sz w:val="28"/>
          <w:szCs w:val="28"/>
          <w:highlight w:val="none"/>
        </w:rPr>
      </w:pPr>
      <w:r>
        <w:rPr>
          <w:rFonts w:hint="eastAsia"/>
          <w:sz w:val="28"/>
          <w:szCs w:val="28"/>
          <w:highlight w:val="none"/>
        </w:rPr>
        <w:t>在决策方面，</w:t>
      </w:r>
      <w:r>
        <w:rPr>
          <w:rFonts w:hint="eastAsia" w:ascii="Times New Roman" w:hAnsi="Times New Roman" w:eastAsia="仿宋_GB2312" w:cs="Times New Roman"/>
          <w:kern w:val="0"/>
          <w:sz w:val="28"/>
          <w:szCs w:val="28"/>
          <w:lang w:val="en-US" w:eastAsia="zh-CN" w:bidi="ar"/>
        </w:rPr>
        <w:t>禄脿街道</w:t>
      </w:r>
      <w:r>
        <w:rPr>
          <w:rFonts w:hint="eastAsia"/>
          <w:sz w:val="28"/>
          <w:szCs w:val="28"/>
          <w:highlight w:val="none"/>
          <w:lang w:val="en-US" w:eastAsia="zh-CN"/>
        </w:rPr>
        <w:t>办事处各项目</w:t>
      </w:r>
      <w:r>
        <w:rPr>
          <w:rFonts w:hint="eastAsia"/>
          <w:sz w:val="28"/>
          <w:szCs w:val="28"/>
          <w:highlight w:val="none"/>
        </w:rPr>
        <w:t>立项符合国家法律法规、国民</w:t>
      </w:r>
      <w:r>
        <w:rPr>
          <w:rFonts w:hint="eastAsia" w:ascii="Times New Roman" w:hAnsi="Times New Roman" w:cs="Times New Roman"/>
          <w:sz w:val="28"/>
          <w:szCs w:val="28"/>
          <w:highlight w:val="none"/>
        </w:rPr>
        <w:t>经济发展</w:t>
      </w:r>
      <w:r>
        <w:rPr>
          <w:rFonts w:hint="eastAsia" w:ascii="Times New Roman" w:hAnsi="Times New Roman" w:cs="Times New Roman"/>
          <w:sz w:val="28"/>
          <w:szCs w:val="28"/>
          <w:highlight w:val="none"/>
          <w:lang w:val="en-US" w:eastAsia="zh-CN"/>
        </w:rPr>
        <w:t>规划</w:t>
      </w:r>
      <w:r>
        <w:rPr>
          <w:rFonts w:hint="eastAsia" w:ascii="Times New Roman" w:hAnsi="Times New Roman" w:cs="Times New Roman"/>
          <w:sz w:val="28"/>
          <w:szCs w:val="28"/>
          <w:highlight w:val="none"/>
        </w:rPr>
        <w:t>和政策要求；年度工作目标细化、量化，工作计划根据各部门职能设立，内容与其职责相关</w:t>
      </w:r>
      <w:r>
        <w:rPr>
          <w:rFonts w:hint="eastAsia" w:ascii="Times New Roman" w:hAnsi="Times New Roman" w:cs="Times New Roman"/>
          <w:sz w:val="28"/>
          <w:szCs w:val="28"/>
          <w:highlight w:val="none"/>
          <w:lang w:eastAsia="zh-CN"/>
        </w:rPr>
        <w:t>；</w:t>
      </w:r>
      <w:r>
        <w:rPr>
          <w:rFonts w:hint="eastAsia" w:ascii="Times New Roman" w:hAnsi="Times New Roman" w:cs="Times New Roman"/>
          <w:sz w:val="28"/>
          <w:szCs w:val="28"/>
          <w:highlight w:val="none"/>
        </w:rPr>
        <w:t>预算编制经过科学论证，预算内容与项目内容匹配；绩效指标与预算确定的项目投资额或资金量相匹配。但存在项目绩效指标</w:t>
      </w:r>
      <w:r>
        <w:rPr>
          <w:rFonts w:hint="eastAsia" w:ascii="Times New Roman" w:hAnsi="Times New Roman" w:cs="Times New Roman"/>
          <w:sz w:val="28"/>
          <w:szCs w:val="28"/>
          <w:highlight w:val="none"/>
          <w:lang w:val="en-US" w:eastAsia="zh-CN"/>
        </w:rPr>
        <w:t>设定不够清晰、合理</w:t>
      </w:r>
      <w:r>
        <w:rPr>
          <w:rFonts w:hint="eastAsia" w:ascii="Times New Roman" w:hAnsi="Times New Roman" w:cs="Times New Roman"/>
          <w:sz w:val="28"/>
          <w:szCs w:val="28"/>
          <w:highlight w:val="none"/>
        </w:rPr>
        <w:t>的情况。</w:t>
      </w:r>
    </w:p>
    <w:p w14:paraId="51BDD988">
      <w:pPr>
        <w:spacing w:line="276" w:lineRule="auto"/>
        <w:ind w:left="-178" w:firstLine="560" w:firstLineChars="200"/>
        <w:rPr>
          <w:rFonts w:hint="eastAsia" w:ascii="Times New Roman" w:hAnsi="Times New Roman" w:cs="Times New Roman"/>
          <w:sz w:val="28"/>
          <w:szCs w:val="28"/>
          <w:highlight w:val="none"/>
        </w:rPr>
      </w:pPr>
      <w:r>
        <w:rPr>
          <w:rFonts w:hint="eastAsia" w:ascii="Times New Roman" w:hAnsi="Times New Roman" w:cs="Times New Roman"/>
          <w:sz w:val="28"/>
          <w:szCs w:val="28"/>
          <w:highlight w:val="none"/>
        </w:rPr>
        <w:t>在项目过程方面，</w:t>
      </w:r>
      <w:r>
        <w:rPr>
          <w:rFonts w:hint="eastAsia" w:ascii="Times New Roman" w:hAnsi="Times New Roman" w:cs="Times New Roman"/>
          <w:sz w:val="28"/>
          <w:szCs w:val="28"/>
          <w:highlight w:val="none"/>
          <w:lang w:val="en-US" w:eastAsia="zh-CN"/>
        </w:rPr>
        <w:t>预算</w:t>
      </w:r>
      <w:r>
        <w:rPr>
          <w:rFonts w:hint="eastAsia" w:ascii="Times New Roman" w:hAnsi="Times New Roman" w:cs="Times New Roman"/>
          <w:sz w:val="28"/>
          <w:szCs w:val="28"/>
          <w:highlight w:val="none"/>
        </w:rPr>
        <w:t>资金使用规范，</w:t>
      </w:r>
      <w:r>
        <w:rPr>
          <w:rFonts w:hint="eastAsia" w:ascii="Times New Roman" w:hAnsi="Times New Roman" w:cs="Times New Roman"/>
          <w:sz w:val="28"/>
          <w:szCs w:val="28"/>
          <w:highlight w:val="none"/>
          <w:lang w:val="en-US" w:eastAsia="zh-CN"/>
        </w:rPr>
        <w:t>预算管理、</w:t>
      </w:r>
      <w:r>
        <w:rPr>
          <w:rFonts w:hint="eastAsia" w:ascii="Times New Roman" w:hAnsi="Times New Roman" w:cs="Times New Roman"/>
          <w:sz w:val="28"/>
          <w:szCs w:val="28"/>
          <w:highlight w:val="none"/>
        </w:rPr>
        <w:t>财务和业务管理制度健全，能严格执行项目相关管理规定；资金会计核算规范；严格按照安宁市财政局要求的</w:t>
      </w:r>
      <w:r>
        <w:rPr>
          <w:rFonts w:hint="eastAsia" w:ascii="Times New Roman" w:hAnsi="Times New Roman" w:cs="Times New Roman"/>
          <w:sz w:val="28"/>
          <w:szCs w:val="28"/>
          <w:highlight w:val="none"/>
          <w:lang w:eastAsia="zh-CN"/>
        </w:rPr>
        <w:t>预算</w:t>
      </w:r>
      <w:r>
        <w:rPr>
          <w:rFonts w:hint="eastAsia" w:ascii="Times New Roman" w:hAnsi="Times New Roman" w:cs="Times New Roman"/>
          <w:sz w:val="28"/>
          <w:szCs w:val="28"/>
          <w:highlight w:val="none"/>
          <w:lang w:val="en-US" w:eastAsia="zh-CN"/>
        </w:rPr>
        <w:t>项目</w:t>
      </w:r>
      <w:r>
        <w:rPr>
          <w:rFonts w:hint="eastAsia" w:ascii="Times New Roman" w:hAnsi="Times New Roman" w:cs="Times New Roman"/>
          <w:sz w:val="28"/>
          <w:szCs w:val="28"/>
          <w:highlight w:val="none"/>
          <w:lang w:eastAsia="zh-CN"/>
        </w:rPr>
        <w:t>绩效运行监控</w:t>
      </w:r>
      <w:r>
        <w:rPr>
          <w:rFonts w:hint="eastAsia" w:ascii="Times New Roman" w:hAnsi="Times New Roman" w:cs="Times New Roman"/>
          <w:sz w:val="28"/>
          <w:szCs w:val="28"/>
          <w:highlight w:val="none"/>
        </w:rPr>
        <w:t>工作程序开展</w:t>
      </w:r>
      <w:r>
        <w:rPr>
          <w:rFonts w:hint="eastAsia" w:ascii="Times New Roman" w:hAnsi="Times New Roman" w:cs="Times New Roman"/>
          <w:sz w:val="28"/>
          <w:szCs w:val="28"/>
          <w:highlight w:val="none"/>
          <w:lang w:val="en-US" w:eastAsia="zh-CN"/>
        </w:rPr>
        <w:t>监控</w:t>
      </w:r>
      <w:r>
        <w:rPr>
          <w:rFonts w:hint="eastAsia" w:ascii="Times New Roman" w:hAnsi="Times New Roman" w:cs="Times New Roman"/>
          <w:sz w:val="28"/>
          <w:szCs w:val="28"/>
          <w:highlight w:val="none"/>
        </w:rPr>
        <w:t>自评工作</w:t>
      </w:r>
      <w:r>
        <w:rPr>
          <w:rFonts w:hint="eastAsia" w:ascii="Times New Roman" w:hAnsi="Times New Roman" w:cs="Times New Roman"/>
          <w:sz w:val="28"/>
          <w:szCs w:val="28"/>
          <w:highlight w:val="none"/>
          <w:lang w:eastAsia="zh-CN"/>
        </w:rPr>
        <w:t>；档案管理规范</w:t>
      </w:r>
      <w:r>
        <w:rPr>
          <w:rFonts w:hint="eastAsia" w:ascii="Times New Roman" w:hAnsi="Times New Roman" w:cs="Times New Roman"/>
          <w:sz w:val="28"/>
          <w:szCs w:val="28"/>
          <w:highlight w:val="none"/>
        </w:rPr>
        <w:t>。</w:t>
      </w:r>
    </w:p>
    <w:p w14:paraId="2609D075">
      <w:pPr>
        <w:spacing w:line="276" w:lineRule="auto"/>
        <w:ind w:left="-178" w:firstLine="560" w:firstLineChars="200"/>
        <w:rPr>
          <w:sz w:val="28"/>
          <w:szCs w:val="28"/>
          <w:highlight w:val="none"/>
        </w:rPr>
      </w:pPr>
      <w:r>
        <w:rPr>
          <w:rFonts w:hint="eastAsia"/>
          <w:sz w:val="28"/>
          <w:szCs w:val="28"/>
          <w:highlight w:val="none"/>
        </w:rPr>
        <w:t>在</w:t>
      </w:r>
      <w:r>
        <w:rPr>
          <w:rFonts w:hint="eastAsia"/>
          <w:sz w:val="28"/>
          <w:szCs w:val="28"/>
          <w:highlight w:val="none"/>
          <w:lang w:val="en-US" w:eastAsia="zh-CN"/>
        </w:rPr>
        <w:t>项目</w:t>
      </w:r>
      <w:r>
        <w:rPr>
          <w:rFonts w:hint="eastAsia"/>
          <w:sz w:val="28"/>
          <w:szCs w:val="28"/>
          <w:highlight w:val="none"/>
        </w:rPr>
        <w:t>产出方面，</w:t>
      </w:r>
      <w:r>
        <w:rPr>
          <w:rFonts w:hint="eastAsia" w:ascii="Times New Roman" w:hAnsi="Times New Roman" w:eastAsia="仿宋_GB2312" w:cs="Times New Roman"/>
          <w:kern w:val="0"/>
          <w:sz w:val="28"/>
          <w:szCs w:val="28"/>
          <w:lang w:val="en-US" w:eastAsia="zh-CN" w:bidi="ar"/>
        </w:rPr>
        <w:t>禄脿街道</w:t>
      </w:r>
      <w:r>
        <w:rPr>
          <w:rFonts w:hint="eastAsia"/>
          <w:sz w:val="28"/>
          <w:szCs w:val="28"/>
          <w:highlight w:val="none"/>
          <w:lang w:val="en-US" w:eastAsia="zh-CN"/>
        </w:rPr>
        <w:t>办事处</w:t>
      </w:r>
      <w:r>
        <w:rPr>
          <w:rFonts w:hint="eastAsia"/>
          <w:sz w:val="28"/>
          <w:szCs w:val="28"/>
          <w:highlight w:val="none"/>
        </w:rPr>
        <w:t>工作任务目标基本完成；部门工作任务目标基本能够及时完成；完成后的工作任务目标基本质量达标；但</w:t>
      </w:r>
      <w:r>
        <w:rPr>
          <w:rFonts w:hint="eastAsia"/>
          <w:sz w:val="28"/>
          <w:szCs w:val="28"/>
          <w:highlight w:val="none"/>
          <w:lang w:val="en-US" w:eastAsia="zh-CN"/>
        </w:rPr>
        <w:t>存在少部分项目开展情况较差和未开展的情况</w:t>
      </w:r>
      <w:r>
        <w:rPr>
          <w:rFonts w:hint="eastAsia"/>
          <w:sz w:val="28"/>
          <w:szCs w:val="28"/>
          <w:highlight w:val="none"/>
        </w:rPr>
        <w:t>。</w:t>
      </w:r>
    </w:p>
    <w:p w14:paraId="0C58CFE7">
      <w:pPr>
        <w:spacing w:line="276" w:lineRule="auto"/>
        <w:ind w:left="-178" w:firstLine="560" w:firstLineChars="200"/>
        <w:rPr>
          <w:sz w:val="28"/>
          <w:szCs w:val="28"/>
          <w:highlight w:val="yellow"/>
        </w:rPr>
      </w:pPr>
      <w:r>
        <w:rPr>
          <w:rFonts w:hint="eastAsia"/>
          <w:sz w:val="28"/>
          <w:szCs w:val="28"/>
          <w:highlight w:val="none"/>
        </w:rPr>
        <w:t>在</w:t>
      </w:r>
      <w:r>
        <w:rPr>
          <w:rFonts w:hint="eastAsia"/>
          <w:sz w:val="28"/>
          <w:szCs w:val="28"/>
          <w:highlight w:val="none"/>
          <w:lang w:val="en-US" w:eastAsia="zh-CN"/>
        </w:rPr>
        <w:t>项目</w:t>
      </w:r>
      <w:r>
        <w:rPr>
          <w:rFonts w:hint="eastAsia"/>
          <w:sz w:val="28"/>
          <w:szCs w:val="28"/>
          <w:highlight w:val="none"/>
        </w:rPr>
        <w:t>效果方面，</w:t>
      </w:r>
      <w:r>
        <w:rPr>
          <w:rFonts w:hint="eastAsia" w:ascii="Times New Roman" w:hAnsi="Times New Roman" w:eastAsia="仿宋_GB2312" w:cs="Times New Roman"/>
          <w:kern w:val="0"/>
          <w:sz w:val="28"/>
          <w:szCs w:val="28"/>
          <w:lang w:val="en-US" w:eastAsia="zh-CN" w:bidi="ar"/>
        </w:rPr>
        <w:t>禄脿街道办事处</w:t>
      </w:r>
      <w:r>
        <w:rPr>
          <w:rFonts w:hint="eastAsia"/>
          <w:sz w:val="28"/>
          <w:szCs w:val="28"/>
          <w:highlight w:val="none"/>
        </w:rPr>
        <w:t>稳步推进</w:t>
      </w:r>
      <w:r>
        <w:rPr>
          <w:rFonts w:hint="eastAsia"/>
          <w:sz w:val="28"/>
          <w:szCs w:val="28"/>
          <w:highlight w:val="none"/>
          <w:lang w:eastAsia="zh-CN"/>
        </w:rPr>
        <w:t>了</w:t>
      </w:r>
      <w:r>
        <w:rPr>
          <w:rFonts w:hint="eastAsia"/>
          <w:sz w:val="28"/>
          <w:szCs w:val="28"/>
          <w:highlight w:val="none"/>
        </w:rPr>
        <w:t>基础民生工程建设，扎实推进农村人居环境整治面上工作；</w:t>
      </w:r>
      <w:r>
        <w:rPr>
          <w:rFonts w:hint="default" w:ascii="Times New Roman" w:hAnsi="Times New Roman" w:eastAsia="仿宋_GB2312" w:cs="Times New Roman"/>
          <w:kern w:val="0"/>
          <w:sz w:val="28"/>
          <w:szCs w:val="28"/>
          <w:lang w:val="en-US" w:eastAsia="zh-CN" w:bidi="ar"/>
        </w:rPr>
        <w:t>坚持以项目为核心推动产业提质增效，持续拉动</w:t>
      </w:r>
      <w:r>
        <w:rPr>
          <w:rFonts w:hint="eastAsia" w:cs="Times New Roman"/>
          <w:kern w:val="0"/>
          <w:sz w:val="28"/>
          <w:szCs w:val="28"/>
          <w:lang w:val="en-US" w:eastAsia="zh-CN" w:bidi="ar"/>
        </w:rPr>
        <w:t>辖区</w:t>
      </w:r>
      <w:r>
        <w:rPr>
          <w:rFonts w:hint="default" w:ascii="Times New Roman" w:hAnsi="Times New Roman" w:eastAsia="仿宋_GB2312" w:cs="Times New Roman"/>
          <w:kern w:val="0"/>
          <w:sz w:val="28"/>
          <w:szCs w:val="28"/>
          <w:lang w:val="en-US" w:eastAsia="zh-CN" w:bidi="ar"/>
        </w:rPr>
        <w:t>经济发展</w:t>
      </w:r>
      <w:r>
        <w:rPr>
          <w:rFonts w:hint="eastAsia" w:cs="Times New Roman"/>
          <w:kern w:val="0"/>
          <w:sz w:val="28"/>
          <w:szCs w:val="28"/>
          <w:lang w:val="en-US" w:eastAsia="zh-CN" w:bidi="ar"/>
        </w:rPr>
        <w:t>；</w:t>
      </w:r>
      <w:r>
        <w:rPr>
          <w:rFonts w:hint="eastAsia" w:ascii="Times New Roman" w:hAnsi="Times New Roman" w:eastAsia="仿宋_GB2312" w:cs="Times New Roman"/>
          <w:kern w:val="0"/>
          <w:sz w:val="28"/>
          <w:szCs w:val="28"/>
          <w:lang w:val="en-US" w:eastAsia="zh-CN" w:bidi="ar"/>
        </w:rPr>
        <w:t>全面推进农</w:t>
      </w:r>
      <w:r>
        <w:rPr>
          <w:rFonts w:hint="eastAsia"/>
          <w:sz w:val="28"/>
          <w:szCs w:val="28"/>
          <w:highlight w:val="none"/>
        </w:rPr>
        <w:t>村生活垃圾治理，推进</w:t>
      </w:r>
      <w:r>
        <w:rPr>
          <w:rFonts w:hint="eastAsia"/>
          <w:sz w:val="28"/>
          <w:szCs w:val="28"/>
          <w:highlight w:val="none"/>
          <w:lang w:eastAsia="zh-CN"/>
        </w:rPr>
        <w:t>了</w:t>
      </w:r>
      <w:r>
        <w:rPr>
          <w:rFonts w:hint="eastAsia"/>
          <w:sz w:val="28"/>
          <w:szCs w:val="28"/>
          <w:highlight w:val="none"/>
        </w:rPr>
        <w:t>农村生活垃圾治理体系建设；</w:t>
      </w:r>
      <w:r>
        <w:rPr>
          <w:rFonts w:hint="eastAsia"/>
          <w:sz w:val="28"/>
          <w:szCs w:val="28"/>
          <w:highlight w:val="none"/>
          <w:lang w:val="en-US" w:eastAsia="zh-CN"/>
        </w:rPr>
        <w:t>但辖区配套基础设施完善程度还相对滞后</w:t>
      </w:r>
      <w:r>
        <w:rPr>
          <w:rFonts w:hint="eastAsia"/>
          <w:sz w:val="28"/>
          <w:szCs w:val="28"/>
          <w:highlight w:val="none"/>
        </w:rPr>
        <w:t>。</w:t>
      </w:r>
    </w:p>
    <w:p w14:paraId="411C934D">
      <w:pPr>
        <w:pStyle w:val="3"/>
        <w:ind w:leftChars="0" w:right="320" w:firstLine="562" w:firstLineChars="200"/>
        <w:rPr>
          <w:rFonts w:hint="eastAsia" w:ascii="仿宋_GB2312" w:hAnsi="仿宋_GB2312" w:eastAsia="仿宋_GB2312" w:cs="仿宋_GB2312"/>
          <w:sz w:val="28"/>
          <w:szCs w:val="28"/>
        </w:rPr>
      </w:pPr>
      <w:bookmarkStart w:id="39" w:name="_Toc12097"/>
      <w:r>
        <w:rPr>
          <w:rFonts w:hint="eastAsia" w:ascii="仿宋_GB2312" w:hAnsi="仿宋_GB2312" w:eastAsia="仿宋_GB2312" w:cs="仿宋_GB2312"/>
          <w:sz w:val="28"/>
          <w:szCs w:val="28"/>
        </w:rPr>
        <w:t>五、绩效</w:t>
      </w:r>
      <w:r>
        <w:rPr>
          <w:rFonts w:hint="eastAsia" w:ascii="仿宋_GB2312" w:hAnsi="仿宋_GB2312" w:eastAsia="仿宋_GB2312" w:cs="仿宋_GB2312"/>
          <w:sz w:val="28"/>
          <w:szCs w:val="28"/>
          <w:lang w:val="en-US" w:eastAsia="zh-CN"/>
        </w:rPr>
        <w:t>监控</w:t>
      </w:r>
      <w:r>
        <w:rPr>
          <w:rFonts w:hint="eastAsia" w:ascii="仿宋_GB2312" w:hAnsi="仿宋_GB2312" w:eastAsia="仿宋_GB2312" w:cs="仿宋_GB2312"/>
          <w:sz w:val="28"/>
          <w:szCs w:val="28"/>
        </w:rPr>
        <w:t>指标分析</w:t>
      </w:r>
      <w:bookmarkEnd w:id="39"/>
    </w:p>
    <w:p w14:paraId="004BD5D5">
      <w:pPr>
        <w:pStyle w:val="4"/>
        <w:ind w:firstLine="560" w:firstLineChars="200"/>
        <w:rPr>
          <w:sz w:val="28"/>
          <w:szCs w:val="28"/>
        </w:rPr>
      </w:pPr>
      <w:bookmarkStart w:id="40" w:name="_Toc25384"/>
      <w:r>
        <w:rPr>
          <w:sz w:val="28"/>
          <w:szCs w:val="28"/>
        </w:rPr>
        <w:t>A1．决策指标情况分析</w:t>
      </w:r>
      <w:bookmarkEnd w:id="40"/>
    </w:p>
    <w:p w14:paraId="7856EC38">
      <w:pPr>
        <w:spacing w:line="276" w:lineRule="auto"/>
        <w:ind w:left="-178" w:firstLine="560" w:firstLineChars="200"/>
        <w:rPr>
          <w:sz w:val="28"/>
          <w:szCs w:val="28"/>
        </w:rPr>
      </w:pPr>
      <w:r>
        <w:rPr>
          <w:sz w:val="28"/>
          <w:szCs w:val="28"/>
        </w:rPr>
        <w:t>决策类指标由</w:t>
      </w:r>
      <w:r>
        <w:rPr>
          <w:rFonts w:hint="eastAsia"/>
          <w:sz w:val="28"/>
          <w:szCs w:val="28"/>
          <w:lang w:val="en-US" w:eastAsia="zh-CN"/>
        </w:rPr>
        <w:t>3</w:t>
      </w:r>
      <w:r>
        <w:rPr>
          <w:sz w:val="28"/>
          <w:szCs w:val="28"/>
        </w:rPr>
        <w:t>个二级指标，</w:t>
      </w:r>
      <w:r>
        <w:rPr>
          <w:rFonts w:hint="eastAsia"/>
          <w:sz w:val="28"/>
          <w:szCs w:val="28"/>
          <w:lang w:val="en-US" w:eastAsia="zh-CN"/>
        </w:rPr>
        <w:t>4</w:t>
      </w:r>
      <w:r>
        <w:rPr>
          <w:sz w:val="28"/>
          <w:szCs w:val="28"/>
        </w:rPr>
        <w:t>个三级指标构成，指标分值1</w:t>
      </w:r>
      <w:r>
        <w:rPr>
          <w:rFonts w:hint="eastAsia"/>
          <w:sz w:val="28"/>
          <w:szCs w:val="28"/>
          <w:lang w:val="en-US" w:eastAsia="zh-CN"/>
        </w:rPr>
        <w:t>5</w:t>
      </w:r>
      <w:r>
        <w:rPr>
          <w:sz w:val="28"/>
          <w:szCs w:val="28"/>
        </w:rPr>
        <w:t>分，实际得分为</w:t>
      </w:r>
      <w:r>
        <w:rPr>
          <w:rFonts w:hint="eastAsia"/>
          <w:sz w:val="28"/>
          <w:szCs w:val="28"/>
          <w:lang w:val="en-US" w:eastAsia="zh-CN"/>
        </w:rPr>
        <w:t>13</w:t>
      </w:r>
      <w:r>
        <w:rPr>
          <w:sz w:val="28"/>
          <w:szCs w:val="28"/>
        </w:rPr>
        <w:t>分。其中满分三级指标</w:t>
      </w:r>
      <w:r>
        <w:rPr>
          <w:rFonts w:hint="eastAsia"/>
          <w:sz w:val="28"/>
          <w:szCs w:val="28"/>
          <w:lang w:val="en-US" w:eastAsia="zh-CN"/>
        </w:rPr>
        <w:t>3</w:t>
      </w:r>
      <w:r>
        <w:rPr>
          <w:sz w:val="28"/>
          <w:szCs w:val="28"/>
        </w:rPr>
        <w:t>个，扣分三级指标</w:t>
      </w:r>
      <w:r>
        <w:rPr>
          <w:rFonts w:hint="eastAsia"/>
          <w:sz w:val="28"/>
          <w:szCs w:val="28"/>
          <w:lang w:val="en-US" w:eastAsia="zh-CN"/>
        </w:rPr>
        <w:t>1</w:t>
      </w:r>
      <w:r>
        <w:rPr>
          <w:sz w:val="28"/>
          <w:szCs w:val="28"/>
        </w:rPr>
        <w:t>个。各指标得分情况明细如下：</w:t>
      </w:r>
    </w:p>
    <w:tbl>
      <w:tblPr>
        <w:tblStyle w:val="20"/>
        <w:tblW w:w="806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1399"/>
        <w:gridCol w:w="2215"/>
        <w:gridCol w:w="939"/>
        <w:gridCol w:w="1658"/>
        <w:gridCol w:w="894"/>
      </w:tblGrid>
      <w:tr w14:paraId="677E1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blHeader/>
        </w:trPr>
        <w:tc>
          <w:tcPr>
            <w:tcW w:w="960" w:type="dxa"/>
            <w:tcBorders>
              <w:top w:val="single" w:color="000000" w:sz="4" w:space="0"/>
              <w:left w:val="single" w:color="000000" w:sz="4" w:space="0"/>
              <w:bottom w:val="single" w:color="auto" w:sz="4" w:space="0"/>
              <w:right w:val="single" w:color="000000" w:sz="4" w:space="0"/>
            </w:tcBorders>
            <w:shd w:val="clear" w:color="auto" w:fill="auto"/>
            <w:vAlign w:val="center"/>
          </w:tcPr>
          <w:p w14:paraId="43420A5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399" w:type="dxa"/>
            <w:tcBorders>
              <w:top w:val="single" w:color="000000" w:sz="4" w:space="0"/>
              <w:left w:val="single" w:color="000000" w:sz="4" w:space="0"/>
              <w:bottom w:val="single" w:color="auto" w:sz="4" w:space="0"/>
              <w:right w:val="single" w:color="000000" w:sz="4" w:space="0"/>
            </w:tcBorders>
            <w:shd w:val="clear" w:color="auto" w:fill="auto"/>
            <w:vAlign w:val="center"/>
          </w:tcPr>
          <w:p w14:paraId="2FAC7799">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313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02D4">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分值</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40E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实现情况</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30D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得分</w:t>
            </w:r>
          </w:p>
        </w:tc>
      </w:tr>
      <w:tr w14:paraId="31D8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60" w:type="dxa"/>
            <w:vMerge w:val="restart"/>
            <w:tcBorders>
              <w:top w:val="single" w:color="auto" w:sz="4" w:space="0"/>
              <w:left w:val="single" w:color="auto" w:sz="4" w:space="0"/>
              <w:right w:val="single" w:color="000000" w:sz="4" w:space="0"/>
            </w:tcBorders>
            <w:shd w:val="clear" w:color="auto" w:fill="auto"/>
            <w:vAlign w:val="center"/>
          </w:tcPr>
          <w:p w14:paraId="716D83BD">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A1.</w:t>
            </w:r>
            <w:r>
              <w:rPr>
                <w:rStyle w:val="66"/>
                <w:lang w:val="en-US" w:eastAsia="zh-CN" w:bidi="ar"/>
              </w:rPr>
              <w:t>决策（</w:t>
            </w:r>
            <w:r>
              <w:rPr>
                <w:rFonts w:hint="default" w:ascii="Times New Roman" w:hAnsi="Times New Roman" w:eastAsia="等线" w:cs="Times New Roman"/>
                <w:i w:val="0"/>
                <w:iCs w:val="0"/>
                <w:color w:val="000000"/>
                <w:kern w:val="0"/>
                <w:sz w:val="18"/>
                <w:szCs w:val="18"/>
                <w:u w:val="none"/>
                <w:lang w:val="en-US" w:eastAsia="zh-CN" w:bidi="ar"/>
              </w:rPr>
              <w:t>13</w:t>
            </w:r>
            <w:r>
              <w:rPr>
                <w:rStyle w:val="66"/>
                <w:lang w:val="en-US" w:eastAsia="zh-CN" w:bidi="ar"/>
              </w:rPr>
              <w:t>分）</w:t>
            </w:r>
          </w:p>
        </w:tc>
        <w:tc>
          <w:tcPr>
            <w:tcW w:w="1399" w:type="dxa"/>
            <w:tcBorders>
              <w:top w:val="single" w:color="auto" w:sz="4" w:space="0"/>
              <w:left w:val="single" w:color="000000" w:sz="4" w:space="0"/>
              <w:bottom w:val="single" w:color="000000" w:sz="4" w:space="0"/>
              <w:right w:val="single" w:color="auto" w:sz="4" w:space="0"/>
            </w:tcBorders>
            <w:shd w:val="clear" w:color="auto" w:fill="auto"/>
            <w:vAlign w:val="center"/>
          </w:tcPr>
          <w:p w14:paraId="0D817D72">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A11</w:t>
            </w:r>
            <w:r>
              <w:rPr>
                <w:rStyle w:val="66"/>
                <w:lang w:val="en-US" w:eastAsia="zh-CN" w:bidi="ar"/>
              </w:rPr>
              <w:t>项目立项</w:t>
            </w:r>
          </w:p>
        </w:tc>
        <w:tc>
          <w:tcPr>
            <w:tcW w:w="2215" w:type="dxa"/>
            <w:tcBorders>
              <w:top w:val="single" w:color="000000" w:sz="4" w:space="0"/>
              <w:left w:val="single" w:color="auto" w:sz="4" w:space="0"/>
              <w:bottom w:val="single" w:color="000000" w:sz="4" w:space="0"/>
              <w:right w:val="single" w:color="000000" w:sz="4" w:space="0"/>
            </w:tcBorders>
            <w:shd w:val="clear" w:color="auto" w:fill="auto"/>
            <w:vAlign w:val="center"/>
          </w:tcPr>
          <w:p w14:paraId="56DA2477">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A111.</w:t>
            </w:r>
            <w:r>
              <w:rPr>
                <w:rStyle w:val="66"/>
                <w:lang w:val="en-US" w:eastAsia="zh-CN" w:bidi="ar"/>
              </w:rPr>
              <w:t>立项依据充分性</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41D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F3E8">
            <w:pPr>
              <w:spacing w:line="240" w:lineRule="auto"/>
              <w:ind w:left="0" w:leftChars="0" w:firstLine="0" w:firstLineChars="0"/>
              <w:jc w:val="center"/>
              <w:rPr>
                <w:rFonts w:hint="default" w:ascii="Times New Roman" w:hAnsi="Times New Roman" w:eastAsia="等线" w:cs="Times New Roman"/>
                <w:i w:val="0"/>
                <w:iCs w:val="0"/>
                <w:color w:val="000000"/>
                <w:sz w:val="18"/>
                <w:szCs w:val="18"/>
                <w:u w:val="none"/>
              </w:rPr>
            </w:pPr>
            <w:r>
              <w:rPr>
                <w:rFonts w:hint="default" w:eastAsia="宋体"/>
                <w:color w:val="000000"/>
                <w:kern w:val="0"/>
                <w:sz w:val="18"/>
                <w:szCs w:val="18"/>
                <w:lang w:bidi="ar"/>
              </w:rPr>
              <w:t>依据充分</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A582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w:t>
            </w:r>
          </w:p>
        </w:tc>
      </w:tr>
      <w:tr w14:paraId="457AE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60" w:type="dxa"/>
            <w:vMerge w:val="continue"/>
            <w:tcBorders>
              <w:left w:val="single" w:color="auto" w:sz="4" w:space="0"/>
              <w:bottom w:val="single" w:color="auto" w:sz="4" w:space="0"/>
              <w:right w:val="single" w:color="000000" w:sz="4" w:space="0"/>
            </w:tcBorders>
            <w:shd w:val="clear" w:color="auto" w:fill="auto"/>
            <w:vAlign w:val="center"/>
          </w:tcPr>
          <w:p w14:paraId="08891C5D">
            <w:pPr>
              <w:spacing w:line="240" w:lineRule="auto"/>
              <w:jc w:val="left"/>
              <w:rPr>
                <w:rFonts w:hint="default" w:ascii="Times New Roman" w:hAnsi="Times New Roman" w:eastAsia="等线" w:cs="Times New Roman"/>
                <w:i w:val="0"/>
                <w:iCs w:val="0"/>
                <w:color w:val="000000"/>
                <w:sz w:val="18"/>
                <w:szCs w:val="18"/>
                <w:u w:val="none"/>
              </w:rPr>
            </w:pPr>
          </w:p>
        </w:tc>
        <w:tc>
          <w:tcPr>
            <w:tcW w:w="1399" w:type="dxa"/>
            <w:tcBorders>
              <w:top w:val="single" w:color="000000" w:sz="4" w:space="0"/>
              <w:left w:val="single" w:color="000000" w:sz="4" w:space="0"/>
              <w:bottom w:val="single" w:color="auto" w:sz="4" w:space="0"/>
              <w:right w:val="single" w:color="auto" w:sz="4" w:space="0"/>
            </w:tcBorders>
            <w:shd w:val="clear" w:color="auto" w:fill="auto"/>
            <w:vAlign w:val="center"/>
          </w:tcPr>
          <w:p w14:paraId="4842BAD5">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A12</w:t>
            </w:r>
            <w:r>
              <w:rPr>
                <w:rStyle w:val="66"/>
                <w:lang w:val="en-US" w:eastAsia="zh-CN" w:bidi="ar"/>
              </w:rPr>
              <w:t>绩效目标</w:t>
            </w:r>
          </w:p>
        </w:tc>
        <w:tc>
          <w:tcPr>
            <w:tcW w:w="2215" w:type="dxa"/>
            <w:tcBorders>
              <w:top w:val="single" w:color="000000" w:sz="4" w:space="0"/>
              <w:left w:val="single" w:color="auto" w:sz="4" w:space="0"/>
              <w:bottom w:val="single" w:color="000000" w:sz="4" w:space="0"/>
              <w:right w:val="single" w:color="000000" w:sz="4" w:space="0"/>
            </w:tcBorders>
            <w:shd w:val="clear" w:color="auto" w:fill="auto"/>
            <w:vAlign w:val="center"/>
          </w:tcPr>
          <w:p w14:paraId="3042CD3F">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A121.</w:t>
            </w:r>
            <w:r>
              <w:rPr>
                <w:rStyle w:val="66"/>
                <w:lang w:val="en-US" w:eastAsia="zh-CN" w:bidi="ar"/>
              </w:rPr>
              <w:t>绩效指标明确性</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837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6</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61D6">
            <w:pPr>
              <w:spacing w:line="240" w:lineRule="auto"/>
              <w:ind w:left="0" w:leftChars="0" w:firstLine="0" w:firstLineChars="0"/>
              <w:jc w:val="center"/>
              <w:rPr>
                <w:rFonts w:hint="default" w:ascii="Times New Roman" w:hAnsi="Times New Roman" w:eastAsia="等线" w:cs="Times New Roman"/>
                <w:i w:val="0"/>
                <w:iCs w:val="0"/>
                <w:color w:val="000000"/>
                <w:sz w:val="18"/>
                <w:szCs w:val="18"/>
                <w:u w:val="none"/>
                <w:lang w:val="en-US" w:eastAsia="zh-CN"/>
              </w:rPr>
            </w:pPr>
            <w:r>
              <w:rPr>
                <w:rFonts w:hint="eastAsia" w:eastAsia="宋体"/>
                <w:color w:val="000000"/>
                <w:kern w:val="0"/>
                <w:sz w:val="18"/>
                <w:szCs w:val="18"/>
                <w:lang w:val="en-US" w:eastAsia="zh-CN" w:bidi="ar"/>
              </w:rPr>
              <w:t>指标设置不够明确</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70A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eastAsia" w:eastAsia="等线" w:cs="Times New Roman"/>
                <w:i w:val="0"/>
                <w:iCs w:val="0"/>
                <w:color w:val="000000"/>
                <w:kern w:val="0"/>
                <w:sz w:val="18"/>
                <w:szCs w:val="18"/>
                <w:u w:val="none"/>
                <w:lang w:val="en-US" w:eastAsia="zh-CN" w:bidi="ar"/>
              </w:rPr>
              <w:t>4</w:t>
            </w:r>
          </w:p>
        </w:tc>
      </w:tr>
      <w:tr w14:paraId="69A80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960"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22E029D2">
            <w:pPr>
              <w:spacing w:line="240" w:lineRule="auto"/>
              <w:jc w:val="left"/>
              <w:rPr>
                <w:rFonts w:hint="default" w:ascii="Times New Roman" w:hAnsi="Times New Roman" w:eastAsia="等线" w:cs="Times New Roman"/>
                <w:i w:val="0"/>
                <w:iCs w:val="0"/>
                <w:color w:val="000000"/>
                <w:sz w:val="18"/>
                <w:szCs w:val="18"/>
                <w:u w:val="none"/>
              </w:rPr>
            </w:pPr>
          </w:p>
        </w:tc>
        <w:tc>
          <w:tcPr>
            <w:tcW w:w="1399"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0F942083">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A13</w:t>
            </w:r>
            <w:r>
              <w:rPr>
                <w:rStyle w:val="66"/>
                <w:rFonts w:hint="default" w:ascii="Times New Roman" w:hAnsi="Times New Roman" w:cs="Times New Roman"/>
                <w:lang w:val="en-US" w:eastAsia="zh-CN" w:bidi="ar"/>
              </w:rPr>
              <w:t>资金投入</w:t>
            </w: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365A">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A131预算编制科学性</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91787">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BB6A">
            <w:pPr>
              <w:spacing w:line="240" w:lineRule="auto"/>
              <w:ind w:left="0" w:leftChars="0" w:firstLine="0" w:firstLineChars="0"/>
              <w:jc w:val="center"/>
              <w:rPr>
                <w:rFonts w:hint="default" w:ascii="Times New Roman" w:hAnsi="Times New Roman" w:eastAsia="等线" w:cs="Times New Roman"/>
                <w:i w:val="0"/>
                <w:iCs w:val="0"/>
                <w:color w:val="000000"/>
                <w:sz w:val="18"/>
                <w:szCs w:val="18"/>
                <w:u w:val="none"/>
                <w:lang w:val="en-US" w:eastAsia="zh-CN"/>
              </w:rPr>
            </w:pPr>
            <w:r>
              <w:rPr>
                <w:rFonts w:hint="default" w:ascii="Times New Roman" w:hAnsi="Times New Roman" w:eastAsia="宋体" w:cs="Times New Roman"/>
                <w:color w:val="000000"/>
                <w:kern w:val="0"/>
                <w:sz w:val="18"/>
                <w:szCs w:val="18"/>
                <w:lang w:val="en-US" w:eastAsia="zh-CN" w:bidi="ar"/>
              </w:rPr>
              <w:t>编制科学</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E972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w:t>
            </w:r>
          </w:p>
        </w:tc>
      </w:tr>
      <w:tr w14:paraId="46B73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960"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62813F5D">
            <w:pPr>
              <w:spacing w:line="240" w:lineRule="auto"/>
              <w:jc w:val="left"/>
              <w:rPr>
                <w:rFonts w:hint="default" w:ascii="Times New Roman" w:hAnsi="Times New Roman" w:eastAsia="等线" w:cs="Times New Roman"/>
                <w:i w:val="0"/>
                <w:iCs w:val="0"/>
                <w:color w:val="000000"/>
                <w:sz w:val="18"/>
                <w:szCs w:val="18"/>
                <w:u w:val="none"/>
              </w:rPr>
            </w:pPr>
          </w:p>
        </w:tc>
        <w:tc>
          <w:tcPr>
            <w:tcW w:w="1399"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328C3020">
            <w:pPr>
              <w:keepNext w:val="0"/>
              <w:keepLines w:val="0"/>
              <w:widowControl/>
              <w:suppressLineNumbers w:val="0"/>
              <w:spacing w:line="240" w:lineRule="auto"/>
              <w:jc w:val="left"/>
              <w:textAlignment w:val="center"/>
              <w:rPr>
                <w:rFonts w:hint="default" w:ascii="Times New Roman" w:hAnsi="Times New Roman" w:eastAsia="等线" w:cs="Times New Roman"/>
                <w:i w:val="0"/>
                <w:iCs w:val="0"/>
                <w:color w:val="000000"/>
                <w:kern w:val="0"/>
                <w:sz w:val="18"/>
                <w:szCs w:val="18"/>
                <w:u w:val="none"/>
                <w:lang w:val="en-US" w:eastAsia="zh-CN" w:bidi="ar"/>
              </w:rPr>
            </w:pPr>
          </w:p>
        </w:tc>
        <w:tc>
          <w:tcPr>
            <w:tcW w:w="2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EEC3A">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A132资金分配合理性</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AB1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3</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BCE1A">
            <w:pPr>
              <w:spacing w:line="240" w:lineRule="auto"/>
              <w:ind w:left="0" w:leftChars="0" w:firstLine="0" w:firstLineChars="0"/>
              <w:jc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color w:val="000000"/>
                <w:kern w:val="0"/>
                <w:sz w:val="18"/>
                <w:szCs w:val="18"/>
                <w:lang w:bidi="ar"/>
              </w:rPr>
              <w:t>分配合理</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D14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3</w:t>
            </w:r>
          </w:p>
        </w:tc>
      </w:tr>
    </w:tbl>
    <w:p w14:paraId="77152503">
      <w:pPr>
        <w:pStyle w:val="5"/>
        <w:ind w:leftChars="0" w:right="320" w:firstLine="560" w:firstLineChars="200"/>
        <w:rPr>
          <w:rFonts w:ascii="Times New Roman" w:hAnsi="Times New Roman" w:cs="Times New Roman"/>
          <w:sz w:val="28"/>
        </w:rPr>
      </w:pPr>
      <w:r>
        <w:rPr>
          <w:rFonts w:ascii="Times New Roman" w:hAnsi="Times New Roman" w:cs="Times New Roman"/>
          <w:sz w:val="28"/>
        </w:rPr>
        <w:t>A11．项目立项。指标分值</w:t>
      </w:r>
      <w:r>
        <w:rPr>
          <w:rFonts w:hint="eastAsia" w:ascii="Times New Roman" w:hAnsi="Times New Roman" w:cs="Times New Roman"/>
          <w:sz w:val="28"/>
          <w:lang w:val="en-US" w:eastAsia="zh-CN"/>
        </w:rPr>
        <w:t>3</w:t>
      </w:r>
      <w:r>
        <w:rPr>
          <w:rFonts w:ascii="Times New Roman" w:hAnsi="Times New Roman" w:cs="Times New Roman"/>
          <w:sz w:val="28"/>
        </w:rPr>
        <w:t>分，实际得</w:t>
      </w:r>
      <w:r>
        <w:rPr>
          <w:rFonts w:hint="eastAsia" w:ascii="Times New Roman" w:hAnsi="Times New Roman" w:cs="Times New Roman"/>
          <w:sz w:val="28"/>
          <w:lang w:val="en-US" w:eastAsia="zh-CN"/>
        </w:rPr>
        <w:t>3</w:t>
      </w:r>
      <w:r>
        <w:rPr>
          <w:rFonts w:ascii="Times New Roman" w:hAnsi="Times New Roman" w:cs="Times New Roman"/>
          <w:sz w:val="28"/>
        </w:rPr>
        <w:t>分。</w:t>
      </w:r>
    </w:p>
    <w:p w14:paraId="0139D263">
      <w:pPr>
        <w:bidi w:val="0"/>
        <w:ind w:firstLine="560" w:firstLineChars="200"/>
        <w:rPr>
          <w:sz w:val="28"/>
          <w:szCs w:val="28"/>
        </w:rPr>
      </w:pPr>
      <w:r>
        <w:rPr>
          <w:sz w:val="28"/>
          <w:szCs w:val="28"/>
        </w:rPr>
        <w:t>A111．立项依据充分性。指标分值</w:t>
      </w:r>
      <w:r>
        <w:rPr>
          <w:rFonts w:hint="eastAsia"/>
          <w:sz w:val="28"/>
          <w:szCs w:val="28"/>
          <w:lang w:val="en-US" w:eastAsia="zh-CN"/>
        </w:rPr>
        <w:t>3</w:t>
      </w:r>
      <w:r>
        <w:rPr>
          <w:sz w:val="28"/>
          <w:szCs w:val="28"/>
        </w:rPr>
        <w:t>分，实际得</w:t>
      </w:r>
      <w:r>
        <w:rPr>
          <w:rFonts w:hint="eastAsia"/>
          <w:sz w:val="28"/>
          <w:szCs w:val="28"/>
          <w:lang w:val="en-US" w:eastAsia="zh-CN"/>
        </w:rPr>
        <w:t>3</w:t>
      </w:r>
      <w:r>
        <w:rPr>
          <w:sz w:val="28"/>
          <w:szCs w:val="28"/>
        </w:rPr>
        <w:t>分。</w:t>
      </w:r>
    </w:p>
    <w:p w14:paraId="2248E1D4">
      <w:pPr>
        <w:bidi w:val="0"/>
        <w:ind w:firstLine="560" w:firstLineChars="200"/>
        <w:rPr>
          <w:sz w:val="28"/>
          <w:szCs w:val="28"/>
        </w:rPr>
      </w:pPr>
      <w:r>
        <w:rPr>
          <w:sz w:val="28"/>
          <w:szCs w:val="28"/>
        </w:rPr>
        <w:t>该指标用以反映项目立项是否符合法律法规、相关政策、发展规划以及部门职责，考核项目立项依据情况。得分明细如下：</w:t>
      </w:r>
    </w:p>
    <w:p w14:paraId="610C4EE4">
      <w:pPr>
        <w:keepNext w:val="0"/>
        <w:keepLines w:val="0"/>
        <w:widowControl/>
        <w:suppressLineNumbers w:val="0"/>
        <w:ind w:firstLine="560" w:firstLineChars="200"/>
        <w:jc w:val="left"/>
        <w:rPr>
          <w:sz w:val="28"/>
          <w:szCs w:val="28"/>
        </w:rPr>
      </w:pPr>
      <w:r>
        <w:rPr>
          <w:rFonts w:hint="default"/>
          <w:sz w:val="28"/>
          <w:szCs w:val="28"/>
        </w:rPr>
        <w:t>禄脿街道</w:t>
      </w:r>
      <w:r>
        <w:rPr>
          <w:rFonts w:hint="eastAsia"/>
          <w:sz w:val="28"/>
          <w:szCs w:val="28"/>
          <w:lang w:val="en-US" w:eastAsia="zh-CN"/>
        </w:rPr>
        <w:t>办事处的工作</w:t>
      </w:r>
      <w:r>
        <w:rPr>
          <w:rFonts w:hint="default"/>
          <w:sz w:val="28"/>
          <w:szCs w:val="28"/>
        </w:rPr>
        <w:t>紧紧围绕市委、市政府确定的目标任务，团结带领广大党员干部和人民群众，抓项目、促投资、稳增长，扎实推进产业</w:t>
      </w:r>
      <w:r>
        <w:rPr>
          <w:rFonts w:hint="default"/>
          <w:sz w:val="28"/>
          <w:szCs w:val="28"/>
          <w:lang w:eastAsia="zh-CN"/>
        </w:rPr>
        <w:t>发展</w:t>
      </w:r>
      <w:r>
        <w:rPr>
          <w:rFonts w:hint="default"/>
          <w:sz w:val="28"/>
          <w:szCs w:val="28"/>
        </w:rPr>
        <w:t>，</w:t>
      </w:r>
      <w:r>
        <w:rPr>
          <w:rFonts w:hint="default"/>
          <w:sz w:val="28"/>
          <w:szCs w:val="28"/>
          <w:lang w:eastAsia="zh-CN"/>
        </w:rPr>
        <w:t>巩固拓展脱贫攻坚成果同乡村振兴有效衔接</w:t>
      </w:r>
      <w:r>
        <w:rPr>
          <w:rFonts w:hint="default"/>
          <w:sz w:val="28"/>
          <w:szCs w:val="28"/>
        </w:rPr>
        <w:t>，加强社会建设和生态文明建设，城乡环境持续优化</w:t>
      </w:r>
      <w:r>
        <w:rPr>
          <w:rFonts w:hint="eastAsia"/>
          <w:sz w:val="28"/>
          <w:szCs w:val="28"/>
          <w:lang w:val="en-US" w:eastAsia="zh-CN"/>
        </w:rPr>
        <w:t>。监控</w:t>
      </w:r>
      <w:r>
        <w:rPr>
          <w:sz w:val="28"/>
          <w:szCs w:val="28"/>
        </w:rPr>
        <w:t>项目立项符合国家法律法规、国民经济发展规划和</w:t>
      </w:r>
      <w:r>
        <w:rPr>
          <w:rFonts w:hint="eastAsia"/>
          <w:sz w:val="28"/>
          <w:szCs w:val="28"/>
        </w:rPr>
        <w:t>“十四五”工作规划，</w:t>
      </w:r>
      <w:r>
        <w:rPr>
          <w:sz w:val="28"/>
          <w:szCs w:val="28"/>
        </w:rPr>
        <w:t>符合行业发展规划和政策要求且与</w:t>
      </w:r>
      <w:r>
        <w:rPr>
          <w:rFonts w:hint="eastAsia"/>
          <w:sz w:val="28"/>
          <w:szCs w:val="28"/>
          <w:lang w:val="en-US" w:eastAsia="zh-CN"/>
        </w:rPr>
        <w:t>单位</w:t>
      </w:r>
      <w:r>
        <w:rPr>
          <w:rFonts w:hint="eastAsia"/>
          <w:sz w:val="28"/>
          <w:szCs w:val="28"/>
        </w:rPr>
        <w:t>《安宁市禄脿街道职能配置机构设置和人员编制方案》</w:t>
      </w:r>
      <w:r>
        <w:rPr>
          <w:sz w:val="28"/>
          <w:szCs w:val="28"/>
        </w:rPr>
        <w:t>职责范围相符，属于</w:t>
      </w:r>
      <w:r>
        <w:rPr>
          <w:rFonts w:hint="eastAsia"/>
          <w:sz w:val="28"/>
          <w:szCs w:val="28"/>
          <w:lang w:val="en-US" w:eastAsia="zh-CN"/>
        </w:rPr>
        <w:t>单位</w:t>
      </w:r>
      <w:r>
        <w:rPr>
          <w:sz w:val="28"/>
          <w:szCs w:val="28"/>
        </w:rPr>
        <w:t>履职所需；根据评分标准得</w:t>
      </w:r>
      <w:r>
        <w:rPr>
          <w:rFonts w:hint="eastAsia"/>
          <w:sz w:val="28"/>
          <w:szCs w:val="28"/>
          <w:lang w:val="en-US" w:eastAsia="zh-CN"/>
        </w:rPr>
        <w:t>3</w:t>
      </w:r>
      <w:r>
        <w:rPr>
          <w:sz w:val="28"/>
          <w:szCs w:val="28"/>
        </w:rPr>
        <w:t>分</w:t>
      </w:r>
      <w:r>
        <w:rPr>
          <w:rFonts w:hint="eastAsia"/>
          <w:sz w:val="28"/>
          <w:szCs w:val="28"/>
        </w:rPr>
        <w:t>。</w:t>
      </w:r>
    </w:p>
    <w:p w14:paraId="4BBB4D8A">
      <w:pPr>
        <w:pStyle w:val="5"/>
        <w:ind w:leftChars="0" w:right="320" w:firstLine="560" w:firstLineChars="200"/>
        <w:rPr>
          <w:sz w:val="24"/>
          <w:szCs w:val="24"/>
        </w:rPr>
      </w:pPr>
      <w:r>
        <w:rPr>
          <w:rFonts w:ascii="Times New Roman" w:hAnsi="Times New Roman" w:cs="Times New Roman"/>
          <w:sz w:val="28"/>
        </w:rPr>
        <w:t>A12．</w:t>
      </w:r>
      <w:r>
        <w:rPr>
          <w:rFonts w:hint="eastAsia" w:ascii="Times New Roman" w:hAnsi="Times New Roman" w:cs="Times New Roman"/>
          <w:sz w:val="28"/>
        </w:rPr>
        <w:t>绩效目标</w:t>
      </w:r>
      <w:r>
        <w:rPr>
          <w:rFonts w:ascii="Times New Roman" w:hAnsi="Times New Roman" w:cs="Times New Roman"/>
          <w:sz w:val="28"/>
        </w:rPr>
        <w:t>。指标分值</w:t>
      </w:r>
      <w:r>
        <w:rPr>
          <w:rFonts w:hint="eastAsia" w:ascii="Times New Roman" w:hAnsi="Times New Roman" w:cs="Times New Roman"/>
          <w:sz w:val="28"/>
          <w:lang w:val="en-US" w:eastAsia="zh-CN"/>
        </w:rPr>
        <w:t>6</w:t>
      </w:r>
      <w:r>
        <w:rPr>
          <w:rFonts w:ascii="Times New Roman" w:hAnsi="Times New Roman" w:cs="Times New Roman"/>
          <w:sz w:val="28"/>
        </w:rPr>
        <w:t>分，实际得</w:t>
      </w:r>
      <w:r>
        <w:rPr>
          <w:rFonts w:hint="eastAsia" w:ascii="Times New Roman" w:hAnsi="Times New Roman" w:cs="Times New Roman"/>
          <w:sz w:val="28"/>
          <w:lang w:val="en-US" w:eastAsia="zh-CN"/>
        </w:rPr>
        <w:t>4</w:t>
      </w:r>
      <w:r>
        <w:rPr>
          <w:rFonts w:ascii="Times New Roman" w:hAnsi="Times New Roman" w:cs="Times New Roman"/>
          <w:sz w:val="28"/>
        </w:rPr>
        <w:t>分。</w:t>
      </w:r>
    </w:p>
    <w:p w14:paraId="4D5A6AF7">
      <w:pPr>
        <w:ind w:firstLine="560" w:firstLineChars="200"/>
        <w:rPr>
          <w:sz w:val="28"/>
          <w:szCs w:val="28"/>
        </w:rPr>
      </w:pPr>
      <w:r>
        <w:rPr>
          <w:sz w:val="28"/>
          <w:szCs w:val="28"/>
        </w:rPr>
        <w:t>A12</w:t>
      </w:r>
      <w:r>
        <w:rPr>
          <w:rFonts w:hint="eastAsia"/>
          <w:sz w:val="28"/>
          <w:szCs w:val="28"/>
          <w:lang w:val="en-US" w:eastAsia="zh-CN"/>
        </w:rPr>
        <w:t>1</w:t>
      </w:r>
      <w:r>
        <w:rPr>
          <w:sz w:val="28"/>
          <w:szCs w:val="28"/>
        </w:rPr>
        <w:t>．绩效指标明确性。指标分值</w:t>
      </w:r>
      <w:r>
        <w:rPr>
          <w:rFonts w:hint="eastAsia"/>
          <w:sz w:val="28"/>
          <w:szCs w:val="28"/>
          <w:lang w:val="en-US" w:eastAsia="zh-CN"/>
        </w:rPr>
        <w:t>6</w:t>
      </w:r>
      <w:r>
        <w:rPr>
          <w:sz w:val="28"/>
          <w:szCs w:val="28"/>
        </w:rPr>
        <w:t>分，实际得</w:t>
      </w:r>
      <w:r>
        <w:rPr>
          <w:rFonts w:hint="eastAsia"/>
          <w:sz w:val="28"/>
          <w:szCs w:val="28"/>
          <w:lang w:val="en-US" w:eastAsia="zh-CN"/>
        </w:rPr>
        <w:t>4</w:t>
      </w:r>
      <w:r>
        <w:rPr>
          <w:sz w:val="28"/>
          <w:szCs w:val="28"/>
        </w:rPr>
        <w:t>分。</w:t>
      </w:r>
    </w:p>
    <w:p w14:paraId="56B7E21B">
      <w:pPr>
        <w:keepNext w:val="0"/>
        <w:keepLines w:val="0"/>
        <w:widowControl/>
        <w:suppressLineNumbers w:val="0"/>
        <w:ind w:firstLine="560" w:firstLineChars="200"/>
        <w:jc w:val="left"/>
        <w:rPr>
          <w:sz w:val="28"/>
          <w:szCs w:val="28"/>
        </w:rPr>
      </w:pPr>
      <w:r>
        <w:rPr>
          <w:sz w:val="28"/>
          <w:szCs w:val="28"/>
        </w:rPr>
        <w:t>该项指标反映依据绩效目标设定的绩效指标是否清晰、细化、可衡量等，反映和考核项目绩效目标</w:t>
      </w:r>
      <w:r>
        <w:rPr>
          <w:rFonts w:hint="eastAsia"/>
          <w:sz w:val="28"/>
          <w:szCs w:val="28"/>
          <w:lang w:eastAsia="zh-CN"/>
        </w:rPr>
        <w:t>的</w:t>
      </w:r>
      <w:r>
        <w:rPr>
          <w:sz w:val="28"/>
          <w:szCs w:val="28"/>
        </w:rPr>
        <w:t>细化情况。得分明细如下：</w:t>
      </w:r>
    </w:p>
    <w:p w14:paraId="71D52280">
      <w:pPr>
        <w:ind w:firstLine="560" w:firstLineChars="200"/>
        <w:rPr>
          <w:sz w:val="28"/>
          <w:szCs w:val="28"/>
        </w:rPr>
      </w:pPr>
      <w:r>
        <w:rPr>
          <w:rFonts w:hint="eastAsia"/>
          <w:sz w:val="28"/>
          <w:szCs w:val="28"/>
          <w:lang w:val="en-US" w:eastAsia="zh-CN"/>
        </w:rPr>
        <w:t>①根据《项目支出绩效目标表》，</w:t>
      </w:r>
      <w:r>
        <w:rPr>
          <w:rFonts w:hint="default"/>
          <w:sz w:val="28"/>
          <w:szCs w:val="28"/>
        </w:rPr>
        <w:t>禄脿街道</w:t>
      </w:r>
      <w:r>
        <w:rPr>
          <w:rFonts w:hint="eastAsia"/>
          <w:sz w:val="28"/>
          <w:szCs w:val="28"/>
          <w:lang w:val="en-US" w:eastAsia="zh-CN"/>
        </w:rPr>
        <w:t>办事处的</w:t>
      </w:r>
      <w:r>
        <w:rPr>
          <w:rFonts w:hint="eastAsia"/>
          <w:sz w:val="28"/>
          <w:szCs w:val="28"/>
        </w:rPr>
        <w:t>总体绩效目标</w:t>
      </w:r>
      <w:r>
        <w:rPr>
          <w:sz w:val="28"/>
          <w:szCs w:val="28"/>
        </w:rPr>
        <w:t>分解为具体的工作任务</w:t>
      </w:r>
      <w:r>
        <w:rPr>
          <w:rFonts w:hint="eastAsia"/>
          <w:sz w:val="28"/>
          <w:szCs w:val="28"/>
          <w:lang w:eastAsia="zh-CN"/>
        </w:rPr>
        <w:t>；</w:t>
      </w:r>
      <w:r>
        <w:rPr>
          <w:sz w:val="28"/>
          <w:szCs w:val="28"/>
        </w:rPr>
        <w:t>根据评分标准得</w:t>
      </w:r>
      <w:r>
        <w:rPr>
          <w:rFonts w:hint="eastAsia"/>
          <w:sz w:val="28"/>
          <w:szCs w:val="28"/>
          <w:lang w:val="en-US" w:eastAsia="zh-CN"/>
        </w:rPr>
        <w:t>2</w:t>
      </w:r>
      <w:r>
        <w:rPr>
          <w:sz w:val="28"/>
          <w:szCs w:val="28"/>
        </w:rPr>
        <w:t>分。</w:t>
      </w:r>
    </w:p>
    <w:p w14:paraId="08B7356D">
      <w:pPr>
        <w:ind w:firstLine="560" w:firstLineChars="200"/>
        <w:rPr>
          <w:sz w:val="28"/>
          <w:szCs w:val="28"/>
        </w:rPr>
      </w:pPr>
      <w:r>
        <w:rPr>
          <w:rFonts w:hint="eastAsia"/>
          <w:sz w:val="28"/>
          <w:szCs w:val="22"/>
          <w:lang w:val="en-US" w:eastAsia="zh-CN"/>
        </w:rPr>
        <w:t>②</w:t>
      </w:r>
      <w:r>
        <w:rPr>
          <w:rFonts w:hint="default"/>
          <w:sz w:val="28"/>
          <w:szCs w:val="28"/>
        </w:rPr>
        <w:t>禄脿街道</w:t>
      </w:r>
      <w:r>
        <w:rPr>
          <w:rFonts w:hint="eastAsia"/>
          <w:sz w:val="28"/>
          <w:szCs w:val="28"/>
          <w:lang w:val="en-US" w:eastAsia="zh-CN"/>
        </w:rPr>
        <w:t>办事处已将各项工作任务</w:t>
      </w:r>
      <w:r>
        <w:rPr>
          <w:sz w:val="28"/>
          <w:szCs w:val="28"/>
        </w:rPr>
        <w:t>下达到经济发展办公室</w:t>
      </w:r>
      <w:r>
        <w:rPr>
          <w:rFonts w:hint="eastAsia"/>
          <w:sz w:val="28"/>
          <w:szCs w:val="28"/>
          <w:lang w:eastAsia="zh-CN"/>
        </w:rPr>
        <w:t>、</w:t>
      </w:r>
      <w:r>
        <w:rPr>
          <w:rFonts w:hint="eastAsia"/>
          <w:sz w:val="28"/>
          <w:szCs w:val="28"/>
          <w:lang w:val="en-US" w:eastAsia="zh-CN"/>
        </w:rPr>
        <w:t>综合行政执法队和城市建设服务中心等</w:t>
      </w:r>
      <w:r>
        <w:rPr>
          <w:sz w:val="28"/>
          <w:szCs w:val="28"/>
        </w:rPr>
        <w:t>执行机构</w:t>
      </w:r>
      <w:r>
        <w:rPr>
          <w:rFonts w:hint="eastAsia"/>
          <w:sz w:val="28"/>
          <w:szCs w:val="28"/>
          <w:lang w:eastAsia="zh-CN"/>
        </w:rPr>
        <w:t>；</w:t>
      </w:r>
      <w:r>
        <w:rPr>
          <w:sz w:val="28"/>
          <w:szCs w:val="28"/>
        </w:rPr>
        <w:t>根据评分标准得</w:t>
      </w:r>
      <w:r>
        <w:rPr>
          <w:rFonts w:hint="eastAsia"/>
          <w:sz w:val="28"/>
          <w:szCs w:val="28"/>
          <w:lang w:val="en-US" w:eastAsia="zh-CN"/>
        </w:rPr>
        <w:t>2</w:t>
      </w:r>
      <w:r>
        <w:rPr>
          <w:sz w:val="28"/>
          <w:szCs w:val="28"/>
        </w:rPr>
        <w:t>分。</w:t>
      </w:r>
    </w:p>
    <w:p w14:paraId="6FEADCBA">
      <w:pPr>
        <w:bidi w:val="0"/>
        <w:rPr>
          <w:rFonts w:hint="eastAsia"/>
          <w:sz w:val="28"/>
          <w:szCs w:val="22"/>
          <w:lang w:val="en-US" w:eastAsia="zh-CN"/>
        </w:rPr>
      </w:pPr>
      <w:r>
        <w:rPr>
          <w:rFonts w:hint="eastAsia"/>
          <w:sz w:val="28"/>
          <w:szCs w:val="22"/>
          <w:lang w:val="en-US" w:eastAsia="zh-CN"/>
        </w:rPr>
        <w:t>扣分明细如下：</w:t>
      </w:r>
    </w:p>
    <w:p w14:paraId="06A1A0AB">
      <w:pPr>
        <w:ind w:firstLine="560" w:firstLineChars="200"/>
        <w:rPr>
          <w:sz w:val="28"/>
          <w:szCs w:val="28"/>
        </w:rPr>
      </w:pPr>
      <w:r>
        <w:rPr>
          <w:rFonts w:hint="eastAsia"/>
          <w:lang w:val="en-US" w:eastAsia="zh-CN"/>
        </w:rPr>
        <w:t>根据</w:t>
      </w:r>
      <w:r>
        <w:rPr>
          <w:rFonts w:hint="default"/>
          <w:sz w:val="28"/>
          <w:szCs w:val="28"/>
        </w:rPr>
        <w:t>禄脿街道</w:t>
      </w:r>
      <w:r>
        <w:rPr>
          <w:rFonts w:hint="eastAsia"/>
          <w:sz w:val="28"/>
          <w:szCs w:val="28"/>
          <w:lang w:val="en-US" w:eastAsia="zh-CN"/>
        </w:rPr>
        <w:t>办事处各监控项目的</w:t>
      </w:r>
      <w:r>
        <w:rPr>
          <w:rFonts w:hint="eastAsia"/>
          <w:lang w:val="en-US" w:eastAsia="zh-CN"/>
        </w:rPr>
        <w:t>《项目绩效指标表》，表中产出绩效指标均为“获补对象数”、“发放及时率”和“带动人均增收”为指标，指标值均设置为“99”；未针对不同项目未设置个性指标，且指标值不够清晰、难以衡量；</w:t>
      </w:r>
      <w:r>
        <w:rPr>
          <w:sz w:val="28"/>
          <w:szCs w:val="28"/>
        </w:rPr>
        <w:t>根据评分标准</w:t>
      </w:r>
      <w:r>
        <w:rPr>
          <w:rFonts w:hint="eastAsia"/>
          <w:sz w:val="28"/>
          <w:szCs w:val="28"/>
          <w:lang w:val="en-US" w:eastAsia="zh-CN"/>
        </w:rPr>
        <w:t>扣2</w:t>
      </w:r>
      <w:r>
        <w:rPr>
          <w:sz w:val="28"/>
          <w:szCs w:val="28"/>
        </w:rPr>
        <w:t>分。</w:t>
      </w:r>
    </w:p>
    <w:p w14:paraId="06FC6DE8">
      <w:pPr>
        <w:pStyle w:val="5"/>
        <w:ind w:leftChars="0" w:right="320" w:firstLine="560" w:firstLineChars="200"/>
        <w:rPr>
          <w:rFonts w:ascii="Times New Roman" w:hAnsi="Times New Roman" w:cs="Times New Roman"/>
          <w:sz w:val="28"/>
        </w:rPr>
      </w:pPr>
      <w:r>
        <w:rPr>
          <w:rFonts w:ascii="Times New Roman" w:hAnsi="Times New Roman" w:cs="Times New Roman"/>
          <w:sz w:val="28"/>
        </w:rPr>
        <w:t>A1</w:t>
      </w:r>
      <w:r>
        <w:rPr>
          <w:rFonts w:hint="eastAsia" w:ascii="Times New Roman" w:hAnsi="Times New Roman" w:cs="Times New Roman"/>
          <w:sz w:val="28"/>
          <w:lang w:val="en-US" w:eastAsia="zh-CN"/>
        </w:rPr>
        <w:t>3</w:t>
      </w:r>
      <w:r>
        <w:rPr>
          <w:rFonts w:ascii="Times New Roman" w:hAnsi="Times New Roman" w:cs="Times New Roman"/>
          <w:sz w:val="28"/>
        </w:rPr>
        <w:t>．</w:t>
      </w:r>
      <w:r>
        <w:rPr>
          <w:rFonts w:hint="eastAsia" w:ascii="Times New Roman" w:hAnsi="Times New Roman" w:cs="Times New Roman"/>
          <w:sz w:val="28"/>
        </w:rPr>
        <w:t>资金投入</w:t>
      </w:r>
      <w:r>
        <w:rPr>
          <w:rFonts w:ascii="Times New Roman" w:hAnsi="Times New Roman" w:cs="Times New Roman"/>
          <w:sz w:val="28"/>
        </w:rPr>
        <w:t>。指标分值</w:t>
      </w:r>
      <w:r>
        <w:rPr>
          <w:rFonts w:hint="eastAsia" w:ascii="Times New Roman" w:hAnsi="Times New Roman" w:cs="Times New Roman"/>
          <w:sz w:val="28"/>
          <w:lang w:val="en-US" w:eastAsia="zh-CN"/>
        </w:rPr>
        <w:t>6</w:t>
      </w:r>
      <w:r>
        <w:rPr>
          <w:rFonts w:ascii="Times New Roman" w:hAnsi="Times New Roman" w:cs="Times New Roman"/>
          <w:sz w:val="28"/>
        </w:rPr>
        <w:t>分，实际得</w:t>
      </w:r>
      <w:r>
        <w:rPr>
          <w:rFonts w:hint="eastAsia" w:ascii="Times New Roman" w:hAnsi="Times New Roman" w:cs="Times New Roman"/>
          <w:sz w:val="28"/>
          <w:lang w:val="en-US" w:eastAsia="zh-CN"/>
        </w:rPr>
        <w:t>6</w:t>
      </w:r>
      <w:r>
        <w:rPr>
          <w:rFonts w:ascii="Times New Roman" w:hAnsi="Times New Roman" w:cs="Times New Roman"/>
          <w:sz w:val="28"/>
        </w:rPr>
        <w:t>分。</w:t>
      </w:r>
    </w:p>
    <w:p w14:paraId="5CD4B490">
      <w:pPr>
        <w:spacing w:line="560" w:lineRule="exact"/>
        <w:ind w:firstLine="640"/>
        <w:rPr>
          <w:sz w:val="28"/>
          <w:szCs w:val="22"/>
        </w:rPr>
      </w:pPr>
      <w:r>
        <w:rPr>
          <w:sz w:val="28"/>
          <w:szCs w:val="22"/>
        </w:rPr>
        <w:t>A131．预算编制科学性。指标分值</w:t>
      </w:r>
      <w:r>
        <w:rPr>
          <w:rFonts w:hint="eastAsia"/>
          <w:sz w:val="28"/>
          <w:szCs w:val="22"/>
          <w:lang w:val="en-US" w:eastAsia="zh-CN"/>
        </w:rPr>
        <w:t>3</w:t>
      </w:r>
      <w:r>
        <w:rPr>
          <w:sz w:val="28"/>
          <w:szCs w:val="22"/>
        </w:rPr>
        <w:t>分，实际得</w:t>
      </w:r>
      <w:r>
        <w:rPr>
          <w:rFonts w:hint="eastAsia"/>
          <w:sz w:val="28"/>
          <w:szCs w:val="22"/>
          <w:lang w:val="en-US" w:eastAsia="zh-CN"/>
        </w:rPr>
        <w:t>3</w:t>
      </w:r>
      <w:r>
        <w:rPr>
          <w:sz w:val="28"/>
          <w:szCs w:val="22"/>
        </w:rPr>
        <w:t>分。</w:t>
      </w:r>
    </w:p>
    <w:p w14:paraId="06D8822C">
      <w:pPr>
        <w:spacing w:line="560" w:lineRule="exact"/>
        <w:ind w:firstLine="640"/>
        <w:rPr>
          <w:sz w:val="28"/>
          <w:szCs w:val="22"/>
        </w:rPr>
      </w:pPr>
      <w:r>
        <w:rPr>
          <w:sz w:val="28"/>
          <w:szCs w:val="22"/>
        </w:rPr>
        <w:t>该项指标用以反映项目预算编制是否经过科学论证、有明确标准，资金额度与年度目标是否相适应，考核项目预算编制的科学性、合理性。</w:t>
      </w:r>
      <w:r>
        <w:rPr>
          <w:rFonts w:hint="eastAsia"/>
          <w:sz w:val="28"/>
          <w:szCs w:val="28"/>
          <w:lang w:val="en-US" w:eastAsia="zh-CN"/>
        </w:rPr>
        <w:t>得</w:t>
      </w:r>
      <w:r>
        <w:rPr>
          <w:sz w:val="28"/>
          <w:szCs w:val="28"/>
        </w:rPr>
        <w:t>分明细如下：</w:t>
      </w:r>
    </w:p>
    <w:p w14:paraId="56435B38">
      <w:pPr>
        <w:spacing w:line="560" w:lineRule="exact"/>
        <w:ind w:firstLine="640"/>
        <w:rPr>
          <w:sz w:val="28"/>
          <w:szCs w:val="22"/>
        </w:rPr>
      </w:pPr>
      <w:r>
        <w:rPr>
          <w:sz w:val="28"/>
          <w:szCs w:val="22"/>
        </w:rPr>
        <w:t>根据《安宁市财政局关于批复202</w:t>
      </w:r>
      <w:r>
        <w:rPr>
          <w:rFonts w:hint="eastAsia"/>
          <w:sz w:val="28"/>
          <w:szCs w:val="22"/>
          <w:lang w:val="en-US" w:eastAsia="zh-CN"/>
        </w:rPr>
        <w:t>5</w:t>
      </w:r>
      <w:r>
        <w:rPr>
          <w:sz w:val="28"/>
          <w:szCs w:val="22"/>
        </w:rPr>
        <w:t>年部门预算的通知》</w:t>
      </w:r>
      <w:r>
        <w:rPr>
          <w:rFonts w:hint="eastAsia"/>
          <w:sz w:val="28"/>
          <w:szCs w:val="22"/>
        </w:rPr>
        <w:t>（安财发〔2025〕3号）</w:t>
      </w:r>
      <w:r>
        <w:rPr>
          <w:sz w:val="28"/>
          <w:szCs w:val="22"/>
        </w:rPr>
        <w:t>项目预算编制已经过科学论证，预算内容与项目内容相匹配，预算额度测算依据充分，按照标准编制，项目投入的资金量与工作任务相匹配；根据评分标准得</w:t>
      </w:r>
      <w:r>
        <w:rPr>
          <w:rFonts w:hint="eastAsia"/>
          <w:sz w:val="28"/>
          <w:szCs w:val="22"/>
          <w:lang w:val="en-US" w:eastAsia="zh-CN"/>
        </w:rPr>
        <w:t>3</w:t>
      </w:r>
      <w:r>
        <w:rPr>
          <w:sz w:val="28"/>
          <w:szCs w:val="22"/>
        </w:rPr>
        <w:t>分。</w:t>
      </w:r>
    </w:p>
    <w:p w14:paraId="7AF99123">
      <w:pPr>
        <w:spacing w:line="560" w:lineRule="exact"/>
        <w:ind w:firstLine="640"/>
        <w:rPr>
          <w:sz w:val="28"/>
          <w:szCs w:val="22"/>
        </w:rPr>
      </w:pPr>
      <w:r>
        <w:rPr>
          <w:sz w:val="28"/>
          <w:szCs w:val="22"/>
        </w:rPr>
        <w:t>A132．资金分配合理性。指标分值</w:t>
      </w:r>
      <w:r>
        <w:rPr>
          <w:rFonts w:hint="eastAsia"/>
          <w:sz w:val="28"/>
          <w:szCs w:val="22"/>
          <w:lang w:val="en-US" w:eastAsia="zh-CN"/>
        </w:rPr>
        <w:t>3</w:t>
      </w:r>
      <w:r>
        <w:rPr>
          <w:sz w:val="28"/>
          <w:szCs w:val="22"/>
        </w:rPr>
        <w:t>分，实际得</w:t>
      </w:r>
      <w:r>
        <w:rPr>
          <w:rFonts w:hint="eastAsia"/>
          <w:sz w:val="28"/>
          <w:szCs w:val="22"/>
          <w:lang w:val="en-US" w:eastAsia="zh-CN"/>
        </w:rPr>
        <w:t>3</w:t>
      </w:r>
      <w:r>
        <w:rPr>
          <w:sz w:val="28"/>
          <w:szCs w:val="22"/>
        </w:rPr>
        <w:t>分。</w:t>
      </w:r>
    </w:p>
    <w:p w14:paraId="24D3A7CC">
      <w:pPr>
        <w:spacing w:line="560" w:lineRule="exact"/>
        <w:ind w:firstLine="640"/>
        <w:rPr>
          <w:sz w:val="28"/>
          <w:szCs w:val="22"/>
        </w:rPr>
      </w:pPr>
      <w:r>
        <w:rPr>
          <w:sz w:val="28"/>
          <w:szCs w:val="22"/>
        </w:rPr>
        <w:t>该项指标用以反映项目预算资金分配是否有测算依据，与补助单位或地方实际是否相适应，考核项目预算资金分配的科学性、合理性情况。</w:t>
      </w:r>
      <w:r>
        <w:rPr>
          <w:rFonts w:hint="eastAsia"/>
          <w:sz w:val="28"/>
          <w:szCs w:val="28"/>
          <w:lang w:val="en-US" w:eastAsia="zh-CN"/>
        </w:rPr>
        <w:t>得</w:t>
      </w:r>
      <w:r>
        <w:rPr>
          <w:sz w:val="28"/>
          <w:szCs w:val="28"/>
        </w:rPr>
        <w:t>分明细如下：</w:t>
      </w:r>
    </w:p>
    <w:p w14:paraId="6C0A57AA">
      <w:pPr>
        <w:spacing w:line="560" w:lineRule="exact"/>
        <w:ind w:firstLine="640"/>
        <w:rPr>
          <w:sz w:val="28"/>
          <w:szCs w:val="22"/>
        </w:rPr>
      </w:pPr>
      <w:r>
        <w:rPr>
          <w:sz w:val="28"/>
          <w:szCs w:val="22"/>
        </w:rPr>
        <w:t>根据《安宁市财政局关于批复202</w:t>
      </w:r>
      <w:r>
        <w:rPr>
          <w:rFonts w:hint="eastAsia"/>
          <w:sz w:val="28"/>
          <w:szCs w:val="22"/>
          <w:lang w:val="en-US" w:eastAsia="zh-CN"/>
        </w:rPr>
        <w:t>5</w:t>
      </w:r>
      <w:r>
        <w:rPr>
          <w:sz w:val="28"/>
          <w:szCs w:val="22"/>
        </w:rPr>
        <w:t>年部门预算的通知》</w:t>
      </w:r>
      <w:r>
        <w:rPr>
          <w:rFonts w:hint="eastAsia"/>
          <w:sz w:val="28"/>
          <w:szCs w:val="22"/>
        </w:rPr>
        <w:t>（安财发〔2025〕3号）</w:t>
      </w:r>
      <w:r>
        <w:rPr>
          <w:rFonts w:hint="eastAsia"/>
          <w:sz w:val="28"/>
          <w:szCs w:val="22"/>
          <w:lang w:val="en-US" w:eastAsia="zh-CN"/>
        </w:rPr>
        <w:t>和</w:t>
      </w:r>
      <w:r>
        <w:rPr>
          <w:rFonts w:hint="eastAsia"/>
          <w:sz w:val="28"/>
          <w:szCs w:val="22"/>
        </w:rPr>
        <w:t>《项目支出预算表》</w:t>
      </w:r>
      <w:r>
        <w:rPr>
          <w:sz w:val="28"/>
          <w:szCs w:val="22"/>
        </w:rPr>
        <w:t>项目预算资金分配依据充分，资金分配额度合理，与项目单位或地方实际相适应；根据评分标准得</w:t>
      </w:r>
      <w:r>
        <w:rPr>
          <w:rFonts w:hint="eastAsia"/>
          <w:sz w:val="28"/>
          <w:szCs w:val="22"/>
          <w:lang w:val="en-US" w:eastAsia="zh-CN"/>
        </w:rPr>
        <w:t>3</w:t>
      </w:r>
      <w:r>
        <w:rPr>
          <w:sz w:val="28"/>
          <w:szCs w:val="22"/>
        </w:rPr>
        <w:t>分。</w:t>
      </w:r>
    </w:p>
    <w:p w14:paraId="240D22B4">
      <w:pPr>
        <w:pStyle w:val="4"/>
        <w:ind w:firstLine="560" w:firstLineChars="200"/>
        <w:rPr>
          <w:sz w:val="28"/>
          <w:szCs w:val="28"/>
        </w:rPr>
      </w:pPr>
      <w:bookmarkStart w:id="41" w:name="_Toc336"/>
      <w:r>
        <w:rPr>
          <w:sz w:val="28"/>
          <w:szCs w:val="28"/>
        </w:rPr>
        <w:t>B2．过程指标情况分析</w:t>
      </w:r>
      <w:bookmarkEnd w:id="41"/>
    </w:p>
    <w:p w14:paraId="26F928E3">
      <w:pPr>
        <w:spacing w:line="276" w:lineRule="auto"/>
        <w:ind w:left="-178" w:firstLine="560" w:firstLineChars="200"/>
        <w:rPr>
          <w:sz w:val="28"/>
          <w:szCs w:val="28"/>
        </w:rPr>
      </w:pPr>
      <w:r>
        <w:rPr>
          <w:sz w:val="28"/>
          <w:szCs w:val="28"/>
        </w:rPr>
        <w:t>过程类指标由3个二级指标，</w:t>
      </w:r>
      <w:r>
        <w:rPr>
          <w:rFonts w:hint="eastAsia"/>
          <w:sz w:val="28"/>
          <w:szCs w:val="28"/>
          <w:lang w:val="en-US" w:eastAsia="zh-CN"/>
        </w:rPr>
        <w:t>9</w:t>
      </w:r>
      <w:r>
        <w:rPr>
          <w:sz w:val="28"/>
          <w:szCs w:val="28"/>
        </w:rPr>
        <w:t>个三级指标构成，指标分值</w:t>
      </w:r>
      <w:r>
        <w:rPr>
          <w:rFonts w:hint="eastAsia"/>
          <w:sz w:val="28"/>
          <w:szCs w:val="28"/>
          <w:lang w:val="en-US" w:eastAsia="zh-CN"/>
        </w:rPr>
        <w:t>3</w:t>
      </w:r>
      <w:r>
        <w:rPr>
          <w:sz w:val="28"/>
          <w:szCs w:val="28"/>
        </w:rPr>
        <w:t>5分，实际得分为</w:t>
      </w:r>
      <w:r>
        <w:rPr>
          <w:rFonts w:hint="eastAsia"/>
          <w:sz w:val="28"/>
          <w:szCs w:val="28"/>
          <w:lang w:val="en-US" w:eastAsia="zh-CN"/>
        </w:rPr>
        <w:t>27</w:t>
      </w:r>
      <w:r>
        <w:rPr>
          <w:sz w:val="28"/>
          <w:szCs w:val="28"/>
        </w:rPr>
        <w:t>分。其中满分三级指标</w:t>
      </w:r>
      <w:r>
        <w:rPr>
          <w:rFonts w:hint="eastAsia"/>
          <w:sz w:val="28"/>
          <w:szCs w:val="28"/>
          <w:lang w:val="en-US" w:eastAsia="zh-CN"/>
        </w:rPr>
        <w:t>7</w:t>
      </w:r>
      <w:r>
        <w:rPr>
          <w:sz w:val="28"/>
          <w:szCs w:val="28"/>
        </w:rPr>
        <w:t>个，扣分三级指标</w:t>
      </w:r>
      <w:r>
        <w:rPr>
          <w:rFonts w:hint="eastAsia"/>
          <w:sz w:val="28"/>
          <w:szCs w:val="28"/>
          <w:lang w:val="en-US" w:eastAsia="zh-CN"/>
        </w:rPr>
        <w:t>2</w:t>
      </w:r>
      <w:r>
        <w:rPr>
          <w:sz w:val="28"/>
          <w:szCs w:val="28"/>
        </w:rPr>
        <w:t>个。各指标得分情况明细如下：</w:t>
      </w:r>
    </w:p>
    <w:tbl>
      <w:tblPr>
        <w:tblStyle w:val="2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5"/>
        <w:gridCol w:w="1241"/>
        <w:gridCol w:w="2654"/>
        <w:gridCol w:w="791"/>
        <w:gridCol w:w="1666"/>
        <w:gridCol w:w="1032"/>
      </w:tblGrid>
      <w:tr w14:paraId="1A14F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16D1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一级指标</w:t>
            </w: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D29E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二级指标</w:t>
            </w: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EB30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三级指标</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6A4E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分值</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7A0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实现情况</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FE47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得分</w:t>
            </w:r>
          </w:p>
        </w:tc>
      </w:tr>
      <w:tr w14:paraId="272C1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F79FB">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B2.过程（35分）</w:t>
            </w:r>
          </w:p>
        </w:tc>
        <w:tc>
          <w:tcPr>
            <w:tcW w:w="7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0B2DF">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B21资金管理</w:t>
            </w: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9D997">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B211资金到位率</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9EA0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9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5891">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93.96%</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63CB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r>
      <w:tr w14:paraId="357E1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83487">
            <w:pPr>
              <w:spacing w:line="240" w:lineRule="auto"/>
              <w:jc w:val="center"/>
              <w:rPr>
                <w:rFonts w:hint="default" w:ascii="Times New Roman" w:hAnsi="Times New Roman" w:eastAsia="宋体" w:cs="Times New Roman"/>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7DF10">
            <w:pPr>
              <w:spacing w:line="240" w:lineRule="auto"/>
              <w:jc w:val="center"/>
              <w:rPr>
                <w:rFonts w:hint="default" w:ascii="Times New Roman" w:hAnsi="Times New Roman" w:eastAsia="宋体" w:cs="Times New Roman"/>
                <w:i w:val="0"/>
                <w:iCs w:val="0"/>
                <w:color w:val="000000"/>
                <w:sz w:val="18"/>
                <w:szCs w:val="18"/>
                <w:u w:val="none"/>
              </w:rPr>
            </w:pP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5CCBA">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B212预算执行率</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D4D9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9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5D7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85.28%</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B7D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r>
      <w:tr w14:paraId="4BDF9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06789">
            <w:pPr>
              <w:spacing w:line="240" w:lineRule="auto"/>
              <w:jc w:val="center"/>
              <w:rPr>
                <w:rFonts w:hint="default" w:ascii="Times New Roman" w:hAnsi="Times New Roman" w:eastAsia="宋体" w:cs="Times New Roman"/>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30383">
            <w:pPr>
              <w:spacing w:line="240" w:lineRule="auto"/>
              <w:jc w:val="center"/>
              <w:rPr>
                <w:rFonts w:hint="default" w:ascii="Times New Roman" w:hAnsi="Times New Roman" w:eastAsia="宋体" w:cs="Times New Roman"/>
                <w:i w:val="0"/>
                <w:iCs w:val="0"/>
                <w:color w:val="000000"/>
                <w:sz w:val="18"/>
                <w:szCs w:val="18"/>
                <w:u w:val="none"/>
              </w:rPr>
            </w:pP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44768">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w:t>
            </w:r>
            <w:r>
              <w:rPr>
                <w:rFonts w:hint="eastAsia" w:eastAsia="宋体" w:cs="Times New Roman"/>
                <w:i w:val="0"/>
                <w:iCs w:val="0"/>
                <w:color w:val="000000"/>
                <w:kern w:val="0"/>
                <w:sz w:val="18"/>
                <w:szCs w:val="18"/>
                <w:u w:val="none"/>
                <w:lang w:val="en-US" w:eastAsia="zh-CN" w:bidi="ar"/>
              </w:rPr>
              <w:t>13</w:t>
            </w:r>
            <w:r>
              <w:rPr>
                <w:rFonts w:hint="default" w:ascii="Times New Roman" w:hAnsi="Times New Roman" w:eastAsia="宋体" w:cs="Times New Roman"/>
                <w:i w:val="0"/>
                <w:iCs w:val="0"/>
                <w:color w:val="000000"/>
                <w:kern w:val="0"/>
                <w:sz w:val="18"/>
                <w:szCs w:val="18"/>
                <w:u w:val="none"/>
                <w:lang w:val="en-US" w:eastAsia="zh-CN" w:bidi="ar"/>
              </w:rPr>
              <w:t>.资金使用合规性</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2341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9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D49A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合规</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B66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r>
      <w:tr w14:paraId="4D76E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FC1FC">
            <w:pPr>
              <w:spacing w:line="240" w:lineRule="auto"/>
              <w:jc w:val="center"/>
              <w:rPr>
                <w:rFonts w:hint="default" w:ascii="Times New Roman" w:hAnsi="Times New Roman" w:eastAsia="宋体" w:cs="Times New Roman"/>
                <w:i w:val="0"/>
                <w:iCs w:val="0"/>
                <w:color w:val="000000"/>
                <w:sz w:val="18"/>
                <w:szCs w:val="18"/>
                <w:u w:val="none"/>
              </w:rPr>
            </w:pPr>
          </w:p>
        </w:tc>
        <w:tc>
          <w:tcPr>
            <w:tcW w:w="728" w:type="pct"/>
            <w:vMerge w:val="restart"/>
            <w:tcBorders>
              <w:top w:val="single" w:color="000000" w:sz="4" w:space="0"/>
              <w:left w:val="single" w:color="000000" w:sz="4" w:space="0"/>
              <w:right w:val="single" w:color="000000" w:sz="4" w:space="0"/>
            </w:tcBorders>
            <w:shd w:val="clear" w:color="auto" w:fill="auto"/>
            <w:vAlign w:val="center"/>
          </w:tcPr>
          <w:p w14:paraId="38FFDDB4">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B22.预算管理</w:t>
            </w: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AAD21">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B221.预算管理制度健全性</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BF11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9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1EE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健全</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E891">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r>
      <w:tr w14:paraId="7DB44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CC90B">
            <w:pPr>
              <w:spacing w:line="240" w:lineRule="auto"/>
              <w:jc w:val="center"/>
              <w:rPr>
                <w:rFonts w:hint="default" w:ascii="Times New Roman" w:hAnsi="Times New Roman" w:eastAsia="宋体" w:cs="Times New Roman"/>
                <w:i w:val="0"/>
                <w:iCs w:val="0"/>
                <w:color w:val="000000"/>
                <w:sz w:val="18"/>
                <w:szCs w:val="18"/>
                <w:u w:val="none"/>
              </w:rPr>
            </w:pPr>
          </w:p>
        </w:tc>
        <w:tc>
          <w:tcPr>
            <w:tcW w:w="728" w:type="pct"/>
            <w:vMerge w:val="continue"/>
            <w:tcBorders>
              <w:left w:val="single" w:color="000000" w:sz="4" w:space="0"/>
              <w:bottom w:val="single" w:color="000000" w:sz="4" w:space="0"/>
              <w:right w:val="single" w:color="000000" w:sz="4" w:space="0"/>
            </w:tcBorders>
            <w:shd w:val="clear" w:color="auto" w:fill="auto"/>
            <w:vAlign w:val="center"/>
          </w:tcPr>
          <w:p w14:paraId="4A1B3328">
            <w:pPr>
              <w:spacing w:line="240" w:lineRule="auto"/>
              <w:jc w:val="center"/>
              <w:rPr>
                <w:rFonts w:hint="default" w:ascii="Times New Roman" w:hAnsi="Times New Roman" w:eastAsia="宋体" w:cs="Times New Roman"/>
                <w:i w:val="0"/>
                <w:iCs w:val="0"/>
                <w:color w:val="000000"/>
                <w:sz w:val="18"/>
                <w:szCs w:val="18"/>
                <w:u w:val="none"/>
              </w:rPr>
            </w:pP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DA6B2">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w:t>
            </w:r>
            <w:r>
              <w:rPr>
                <w:rFonts w:hint="eastAsia" w:eastAsia="宋体" w:cs="Times New Roman"/>
                <w:i w:val="0"/>
                <w:iCs w:val="0"/>
                <w:color w:val="000000"/>
                <w:kern w:val="0"/>
                <w:sz w:val="18"/>
                <w:szCs w:val="18"/>
                <w:u w:val="none"/>
                <w:lang w:val="en-US" w:eastAsia="zh-CN" w:bidi="ar"/>
              </w:rPr>
              <w:t>2</w:t>
            </w:r>
            <w:r>
              <w:rPr>
                <w:rFonts w:hint="default" w:ascii="Times New Roman" w:hAnsi="Times New Roman" w:eastAsia="宋体" w:cs="Times New Roman"/>
                <w:i w:val="0"/>
                <w:iCs w:val="0"/>
                <w:color w:val="000000"/>
                <w:kern w:val="0"/>
                <w:sz w:val="18"/>
                <w:szCs w:val="18"/>
                <w:u w:val="none"/>
                <w:lang w:val="en-US" w:eastAsia="zh-CN" w:bidi="ar"/>
              </w:rPr>
              <w:t>.预算信息公开性</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685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9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83E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公开</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CF17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r>
      <w:tr w14:paraId="56DD1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85342">
            <w:pPr>
              <w:spacing w:line="240" w:lineRule="auto"/>
              <w:jc w:val="center"/>
              <w:rPr>
                <w:rFonts w:hint="default" w:ascii="Times New Roman" w:hAnsi="Times New Roman" w:eastAsia="宋体" w:cs="Times New Roman"/>
                <w:i w:val="0"/>
                <w:iCs w:val="0"/>
                <w:color w:val="000000"/>
                <w:sz w:val="18"/>
                <w:szCs w:val="18"/>
                <w:u w:val="none"/>
              </w:rPr>
            </w:pPr>
          </w:p>
        </w:tc>
        <w:tc>
          <w:tcPr>
            <w:tcW w:w="7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9FE96A">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B23组织实施</w:t>
            </w: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EACAA">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B231绩效监控自评</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D4C4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9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EDC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已开展</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3FFE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r>
      <w:tr w14:paraId="408EE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C309D">
            <w:pPr>
              <w:spacing w:line="240" w:lineRule="auto"/>
              <w:jc w:val="center"/>
              <w:rPr>
                <w:rFonts w:hint="default" w:ascii="Times New Roman" w:hAnsi="Times New Roman" w:eastAsia="宋体" w:cs="Times New Roman"/>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5C9CC">
            <w:pPr>
              <w:spacing w:line="240" w:lineRule="auto"/>
              <w:jc w:val="center"/>
              <w:rPr>
                <w:rFonts w:hint="default" w:ascii="Times New Roman" w:hAnsi="Times New Roman" w:eastAsia="宋体" w:cs="Times New Roman"/>
                <w:i w:val="0"/>
                <w:iCs w:val="0"/>
                <w:color w:val="000000"/>
                <w:sz w:val="18"/>
                <w:szCs w:val="18"/>
                <w:u w:val="none"/>
              </w:rPr>
            </w:pP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01F43">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B232.绩效目标偏离率</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5E72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9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E590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部分偏离</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5DEF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r>
      <w:tr w14:paraId="229D5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37D3D">
            <w:pPr>
              <w:spacing w:line="240" w:lineRule="auto"/>
              <w:jc w:val="center"/>
              <w:rPr>
                <w:rFonts w:hint="default" w:ascii="Times New Roman" w:hAnsi="Times New Roman" w:eastAsia="宋体" w:cs="Times New Roman"/>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5A0A7">
            <w:pPr>
              <w:spacing w:line="240" w:lineRule="auto"/>
              <w:jc w:val="center"/>
              <w:rPr>
                <w:rFonts w:hint="default" w:ascii="Times New Roman" w:hAnsi="Times New Roman" w:eastAsia="宋体" w:cs="Times New Roman"/>
                <w:i w:val="0"/>
                <w:iCs w:val="0"/>
                <w:color w:val="000000"/>
                <w:sz w:val="18"/>
                <w:szCs w:val="18"/>
                <w:u w:val="none"/>
              </w:rPr>
            </w:pP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A7885">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B23</w:t>
            </w:r>
            <w:r>
              <w:rPr>
                <w:rFonts w:hint="eastAsia" w:eastAsia="宋体" w:cs="Times New Roman"/>
                <w:i w:val="0"/>
                <w:iCs w:val="0"/>
                <w:color w:val="000000"/>
                <w:kern w:val="0"/>
                <w:sz w:val="18"/>
                <w:szCs w:val="18"/>
                <w:u w:val="none"/>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.监督考核</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DC6A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9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731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具备</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40CA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r>
      <w:tr w14:paraId="76573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DEA39">
            <w:pPr>
              <w:spacing w:line="240" w:lineRule="auto"/>
              <w:jc w:val="center"/>
              <w:rPr>
                <w:rFonts w:hint="default" w:ascii="Times New Roman" w:hAnsi="Times New Roman" w:eastAsia="宋体" w:cs="Times New Roman"/>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5A7BD">
            <w:pPr>
              <w:spacing w:line="240" w:lineRule="auto"/>
              <w:jc w:val="center"/>
              <w:rPr>
                <w:rFonts w:hint="default" w:ascii="Times New Roman" w:hAnsi="Times New Roman" w:eastAsia="宋体" w:cs="Times New Roman"/>
                <w:i w:val="0"/>
                <w:iCs w:val="0"/>
                <w:color w:val="000000"/>
                <w:sz w:val="18"/>
                <w:szCs w:val="18"/>
                <w:u w:val="none"/>
              </w:rPr>
            </w:pP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508B1">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B23</w:t>
            </w:r>
            <w:r>
              <w:rPr>
                <w:rFonts w:hint="eastAsia" w:eastAsia="宋体" w:cs="Times New Roman"/>
                <w:i w:val="0"/>
                <w:iCs w:val="0"/>
                <w:color w:val="000000"/>
                <w:kern w:val="0"/>
                <w:sz w:val="18"/>
                <w:szCs w:val="18"/>
                <w:u w:val="none"/>
                <w:lang w:val="en-US" w:eastAsia="zh-CN" w:bidi="ar"/>
              </w:rPr>
              <w:t>4</w:t>
            </w:r>
            <w:r>
              <w:rPr>
                <w:rFonts w:hint="default" w:ascii="Times New Roman" w:hAnsi="Times New Roman" w:eastAsia="宋体" w:cs="Times New Roman"/>
                <w:i w:val="0"/>
                <w:iCs w:val="0"/>
                <w:color w:val="000000"/>
                <w:kern w:val="0"/>
                <w:sz w:val="18"/>
                <w:szCs w:val="18"/>
                <w:u w:val="none"/>
                <w:lang w:val="en-US" w:eastAsia="zh-CN" w:bidi="ar"/>
              </w:rPr>
              <w:t>档案管理规范性</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E5F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9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93FD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规范</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6E78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r>
    </w:tbl>
    <w:p w14:paraId="20C97A71">
      <w:pPr>
        <w:pStyle w:val="5"/>
        <w:ind w:leftChars="0" w:right="320" w:firstLine="560" w:firstLineChars="200"/>
        <w:rPr>
          <w:rFonts w:ascii="Times New Roman" w:hAnsi="Times New Roman" w:cs="Times New Roman"/>
          <w:sz w:val="28"/>
        </w:rPr>
      </w:pPr>
      <w:r>
        <w:rPr>
          <w:rFonts w:ascii="Times New Roman" w:hAnsi="Times New Roman" w:cs="Times New Roman"/>
          <w:sz w:val="28"/>
        </w:rPr>
        <w:t>B21．</w:t>
      </w:r>
      <w:r>
        <w:rPr>
          <w:rFonts w:hint="eastAsia" w:ascii="Times New Roman" w:hAnsi="Times New Roman" w:cs="Times New Roman"/>
          <w:sz w:val="28"/>
        </w:rPr>
        <w:t>资金管理</w:t>
      </w:r>
      <w:r>
        <w:rPr>
          <w:rFonts w:ascii="Times New Roman" w:hAnsi="Times New Roman" w:cs="Times New Roman"/>
          <w:sz w:val="28"/>
        </w:rPr>
        <w:t>。指标分值1</w:t>
      </w:r>
      <w:r>
        <w:rPr>
          <w:rFonts w:hint="eastAsia" w:ascii="Times New Roman" w:hAnsi="Times New Roman" w:cs="Times New Roman"/>
          <w:sz w:val="28"/>
          <w:lang w:val="en-US" w:eastAsia="zh-CN"/>
        </w:rPr>
        <w:t>1</w:t>
      </w:r>
      <w:r>
        <w:rPr>
          <w:rFonts w:ascii="Times New Roman" w:hAnsi="Times New Roman" w:cs="Times New Roman"/>
          <w:sz w:val="28"/>
        </w:rPr>
        <w:t>分，实际得</w:t>
      </w:r>
      <w:r>
        <w:rPr>
          <w:rFonts w:hint="eastAsia" w:ascii="Times New Roman" w:hAnsi="Times New Roman" w:cs="Times New Roman"/>
          <w:sz w:val="28"/>
          <w:lang w:val="en-US" w:eastAsia="zh-CN"/>
        </w:rPr>
        <w:t>8</w:t>
      </w:r>
      <w:r>
        <w:rPr>
          <w:rFonts w:ascii="Times New Roman" w:hAnsi="Times New Roman" w:cs="Times New Roman"/>
          <w:sz w:val="28"/>
        </w:rPr>
        <w:t>分。</w:t>
      </w:r>
    </w:p>
    <w:p w14:paraId="089E0C32">
      <w:pPr>
        <w:ind w:firstLine="560"/>
        <w:rPr>
          <w:sz w:val="28"/>
          <w:szCs w:val="22"/>
        </w:rPr>
      </w:pPr>
      <w:r>
        <w:rPr>
          <w:sz w:val="28"/>
          <w:szCs w:val="22"/>
        </w:rPr>
        <w:t>B211．资金到位率。指标分值3分，实际得</w:t>
      </w:r>
      <w:r>
        <w:rPr>
          <w:rFonts w:hint="eastAsia"/>
          <w:sz w:val="28"/>
          <w:szCs w:val="22"/>
          <w:lang w:val="en-US" w:eastAsia="zh-CN"/>
        </w:rPr>
        <w:t>0</w:t>
      </w:r>
      <w:r>
        <w:rPr>
          <w:sz w:val="28"/>
          <w:szCs w:val="22"/>
        </w:rPr>
        <w:t>分。</w:t>
      </w:r>
    </w:p>
    <w:p w14:paraId="32468D0B">
      <w:pPr>
        <w:bidi w:val="0"/>
        <w:rPr>
          <w:sz w:val="28"/>
          <w:szCs w:val="22"/>
        </w:rPr>
      </w:pPr>
      <w:r>
        <w:rPr>
          <w:sz w:val="28"/>
          <w:szCs w:val="22"/>
        </w:rPr>
        <w:t>该项指标用以反映资金落实情况对项目实施的总体保障程度。</w:t>
      </w:r>
      <w:r>
        <w:rPr>
          <w:rFonts w:hint="eastAsia"/>
          <w:sz w:val="28"/>
          <w:szCs w:val="22"/>
          <w:lang w:val="en-US" w:eastAsia="zh-CN"/>
        </w:rPr>
        <w:t>得</w:t>
      </w:r>
      <w:r>
        <w:rPr>
          <w:sz w:val="28"/>
          <w:szCs w:val="22"/>
        </w:rPr>
        <w:t>分明细如下：</w:t>
      </w:r>
    </w:p>
    <w:p w14:paraId="50E7355F">
      <w:pPr>
        <w:bidi w:val="0"/>
        <w:rPr>
          <w:rFonts w:hint="default" w:eastAsia="仿宋_GB2312"/>
          <w:lang w:val="en-US" w:eastAsia="zh-CN"/>
        </w:rPr>
      </w:pPr>
      <w:r>
        <w:rPr>
          <w:rFonts w:hint="eastAsia"/>
          <w:lang w:val="en-US" w:eastAsia="zh-CN"/>
        </w:rPr>
        <w:t>根据《2025年预算绩效运行监控项目汇总表》，2025年安宁市人民政府禄脿街道办事处项目预算金额</w:t>
      </w:r>
      <w:r>
        <w:rPr>
          <w:rFonts w:hint="eastAsia"/>
          <w:sz w:val="28"/>
          <w:szCs w:val="28"/>
        </w:rPr>
        <w:t>30,871,188.65</w:t>
      </w:r>
      <w:r>
        <w:rPr>
          <w:rFonts w:hint="eastAsia"/>
          <w:sz w:val="28"/>
          <w:szCs w:val="28"/>
          <w:lang w:val="en-US" w:eastAsia="zh-CN"/>
        </w:rPr>
        <w:t>元，指标实际下达金额</w:t>
      </w:r>
      <w:r>
        <w:rPr>
          <w:rFonts w:hint="eastAsia"/>
          <w:sz w:val="28"/>
          <w:szCs w:val="28"/>
        </w:rPr>
        <w:t>29,005,291.51</w:t>
      </w:r>
      <w:r>
        <w:rPr>
          <w:rFonts w:hint="eastAsia"/>
          <w:sz w:val="28"/>
          <w:szCs w:val="28"/>
          <w:lang w:val="en-US" w:eastAsia="zh-CN"/>
        </w:rPr>
        <w:t>元，通过公式：</w:t>
      </w:r>
    </w:p>
    <w:p w14:paraId="499FAA50">
      <w:pPr>
        <w:ind w:firstLine="560" w:firstLineChars="200"/>
        <w:rPr>
          <w:rFonts w:hint="eastAsia" w:eastAsia="仿宋_GB2312"/>
          <w:sz w:val="28"/>
          <w:szCs w:val="28"/>
          <w:lang w:eastAsia="zh-CN"/>
        </w:rPr>
      </w:pPr>
      <w:r>
        <w:rPr>
          <w:rFonts w:hint="eastAsia"/>
          <w:sz w:val="28"/>
          <w:szCs w:val="28"/>
        </w:rPr>
        <w:t>资金到位率=（实际到位预算资金/预算资金）×100%=（29,005,291.51/30,871,188.65）=93.96%</w:t>
      </w:r>
      <w:r>
        <w:rPr>
          <w:rFonts w:hint="eastAsia"/>
          <w:sz w:val="28"/>
          <w:szCs w:val="28"/>
          <w:lang w:eastAsia="zh-CN"/>
        </w:rPr>
        <w:t>，</w:t>
      </w:r>
      <w:r>
        <w:t>根据评分标准得</w:t>
      </w:r>
      <w:r>
        <w:rPr>
          <w:rFonts w:hint="eastAsia"/>
          <w:lang w:val="en-US" w:eastAsia="zh-CN"/>
        </w:rPr>
        <w:t>0</w:t>
      </w:r>
      <w:r>
        <w:t>分。</w:t>
      </w:r>
    </w:p>
    <w:p w14:paraId="74A82966">
      <w:pPr>
        <w:ind w:firstLine="560"/>
        <w:rPr>
          <w:sz w:val="28"/>
          <w:szCs w:val="22"/>
        </w:rPr>
      </w:pPr>
      <w:r>
        <w:rPr>
          <w:sz w:val="28"/>
          <w:szCs w:val="22"/>
        </w:rPr>
        <w:t>B212．预算执行率。指标分值</w:t>
      </w:r>
      <w:r>
        <w:rPr>
          <w:rFonts w:hint="eastAsia"/>
          <w:sz w:val="28"/>
          <w:szCs w:val="22"/>
          <w:lang w:val="en-US" w:eastAsia="zh-CN"/>
        </w:rPr>
        <w:t>4</w:t>
      </w:r>
      <w:r>
        <w:rPr>
          <w:sz w:val="28"/>
          <w:szCs w:val="22"/>
        </w:rPr>
        <w:t>分，实际得</w:t>
      </w:r>
      <w:r>
        <w:rPr>
          <w:rFonts w:hint="eastAsia"/>
          <w:sz w:val="28"/>
          <w:szCs w:val="22"/>
          <w:lang w:val="en-US" w:eastAsia="zh-CN"/>
        </w:rPr>
        <w:t>4</w:t>
      </w:r>
      <w:r>
        <w:rPr>
          <w:sz w:val="28"/>
          <w:szCs w:val="22"/>
        </w:rPr>
        <w:t>分。</w:t>
      </w:r>
    </w:p>
    <w:p w14:paraId="7264B090">
      <w:pPr>
        <w:ind w:firstLine="560"/>
        <w:rPr>
          <w:sz w:val="28"/>
          <w:szCs w:val="22"/>
        </w:rPr>
      </w:pPr>
      <w:r>
        <w:rPr>
          <w:sz w:val="28"/>
          <w:szCs w:val="22"/>
        </w:rPr>
        <w:t>该项指标用以反映项目预算资金是否按照计划执行，考核项目预算执行情况。得分明细如下：</w:t>
      </w:r>
    </w:p>
    <w:p w14:paraId="784DC94D">
      <w:pPr>
        <w:ind w:firstLine="560" w:firstLineChars="200"/>
        <w:rPr>
          <w:sz w:val="28"/>
          <w:szCs w:val="28"/>
        </w:rPr>
      </w:pPr>
      <w:r>
        <w:rPr>
          <w:rFonts w:hint="eastAsia"/>
          <w:lang w:val="en-US" w:eastAsia="zh-CN"/>
        </w:rPr>
        <w:t>2025年安宁市人民政府禄脿街道办事处</w:t>
      </w:r>
      <w:r>
        <w:rPr>
          <w:rFonts w:hint="eastAsia"/>
          <w:sz w:val="28"/>
          <w:szCs w:val="28"/>
          <w:lang w:val="en-US" w:eastAsia="zh-CN"/>
        </w:rPr>
        <w:t>指标实际下达金额</w:t>
      </w:r>
      <w:r>
        <w:rPr>
          <w:rFonts w:hint="eastAsia"/>
          <w:sz w:val="28"/>
          <w:szCs w:val="28"/>
        </w:rPr>
        <w:t>29,005,291.51</w:t>
      </w:r>
      <w:r>
        <w:rPr>
          <w:rFonts w:hint="eastAsia"/>
        </w:rPr>
        <w:t>元</w:t>
      </w:r>
      <w:r>
        <w:rPr>
          <w:rFonts w:hint="eastAsia"/>
          <w:lang w:eastAsia="zh-CN"/>
        </w:rPr>
        <w:t>，</w:t>
      </w:r>
      <w:r>
        <w:rPr>
          <w:rFonts w:hint="eastAsia"/>
          <w:lang w:val="en-US" w:eastAsia="zh-CN"/>
        </w:rPr>
        <w:t>2025年度1-9月各机构</w:t>
      </w:r>
      <w:r>
        <w:t>实际</w:t>
      </w:r>
      <w:r>
        <w:rPr>
          <w:rFonts w:hint="eastAsia"/>
          <w:lang w:val="en-US" w:eastAsia="zh-CN"/>
        </w:rPr>
        <w:t>支出合计</w:t>
      </w:r>
      <w:r>
        <w:rPr>
          <w:rFonts w:hint="eastAsia"/>
        </w:rPr>
        <w:t>24,736,329.97元</w:t>
      </w:r>
      <w:r>
        <w:t>，根据公式：资金预算执行率=（实际支出资金/实际到位资金）×100%=</w:t>
      </w:r>
      <w:r>
        <w:rPr>
          <w:rFonts w:hint="eastAsia"/>
        </w:rPr>
        <w:t>（24,736,329.97</w:t>
      </w:r>
      <w:r>
        <w:t>÷</w:t>
      </w:r>
      <w:r>
        <w:rPr>
          <w:rFonts w:hint="eastAsia"/>
          <w:sz w:val="28"/>
          <w:szCs w:val="28"/>
        </w:rPr>
        <w:t>29,005,291.51</w:t>
      </w:r>
      <w:r>
        <w:rPr>
          <w:rFonts w:hint="eastAsia"/>
          <w:lang w:eastAsia="zh-CN"/>
        </w:rPr>
        <w:t>）</w:t>
      </w:r>
      <w:r>
        <w:t>×100%=</w:t>
      </w:r>
      <w:r>
        <w:rPr>
          <w:rFonts w:hint="eastAsia"/>
        </w:rPr>
        <w:t>85.28%；</w:t>
      </w:r>
      <w:r>
        <w:t>根据评分标准得</w:t>
      </w:r>
      <w:r>
        <w:rPr>
          <w:rFonts w:hint="eastAsia"/>
          <w:lang w:val="en-US" w:eastAsia="zh-CN"/>
        </w:rPr>
        <w:t>4</w:t>
      </w:r>
      <w:r>
        <w:t>分。</w:t>
      </w:r>
    </w:p>
    <w:p w14:paraId="216CB2E9">
      <w:pPr>
        <w:ind w:firstLine="560"/>
        <w:rPr>
          <w:sz w:val="28"/>
          <w:szCs w:val="22"/>
        </w:rPr>
      </w:pPr>
      <w:r>
        <w:rPr>
          <w:sz w:val="28"/>
          <w:szCs w:val="22"/>
        </w:rPr>
        <w:t>B213．资金使用合规性。指标分值</w:t>
      </w:r>
      <w:r>
        <w:rPr>
          <w:rFonts w:hint="eastAsia"/>
          <w:sz w:val="28"/>
          <w:szCs w:val="22"/>
          <w:lang w:val="en-US" w:eastAsia="zh-CN"/>
        </w:rPr>
        <w:t>4</w:t>
      </w:r>
      <w:r>
        <w:rPr>
          <w:sz w:val="28"/>
          <w:szCs w:val="22"/>
        </w:rPr>
        <w:t>分，实际得</w:t>
      </w:r>
      <w:r>
        <w:rPr>
          <w:rFonts w:hint="eastAsia"/>
          <w:sz w:val="28"/>
          <w:szCs w:val="22"/>
          <w:lang w:val="en-US" w:eastAsia="zh-CN"/>
        </w:rPr>
        <w:t>4</w:t>
      </w:r>
      <w:r>
        <w:rPr>
          <w:sz w:val="28"/>
          <w:szCs w:val="22"/>
        </w:rPr>
        <w:t>分。</w:t>
      </w:r>
    </w:p>
    <w:p w14:paraId="27B808A6">
      <w:pPr>
        <w:ind w:firstLine="560"/>
        <w:rPr>
          <w:sz w:val="28"/>
          <w:szCs w:val="22"/>
        </w:rPr>
      </w:pPr>
      <w:r>
        <w:rPr>
          <w:sz w:val="28"/>
          <w:szCs w:val="22"/>
        </w:rPr>
        <w:t>该项指标用以反映项目资金使用是否符合相关的财务管理制度规定，考核项目资金的规范运行情况。得分明细如下：</w:t>
      </w:r>
    </w:p>
    <w:p w14:paraId="0AF75CE9">
      <w:pPr>
        <w:ind w:firstLine="560" w:firstLineChars="200"/>
        <w:rPr>
          <w:sz w:val="28"/>
          <w:szCs w:val="28"/>
        </w:rPr>
      </w:pPr>
      <w:r>
        <w:t>通过检查</w:t>
      </w:r>
      <w:r>
        <w:rPr>
          <w:rFonts w:hint="eastAsia"/>
          <w:lang w:val="en-US" w:eastAsia="zh-CN"/>
        </w:rPr>
        <w:t>禄脿街道办事处各机构的</w:t>
      </w:r>
      <w:r>
        <w:t>资金支出相关凭证，</w:t>
      </w:r>
      <w:r>
        <w:rPr>
          <w:rFonts w:hint="eastAsia"/>
          <w:lang w:val="en-US" w:eastAsia="zh-CN"/>
        </w:rPr>
        <w:t>预算</w:t>
      </w:r>
      <w:r>
        <w:t>项目资金使用符合国家财经法规和财务管理制度规定以及有关</w:t>
      </w:r>
      <w:r>
        <w:rPr>
          <w:rFonts w:hint="eastAsia"/>
          <w:lang w:val="en-US" w:eastAsia="zh-CN"/>
        </w:rPr>
        <w:t>预算</w:t>
      </w:r>
      <w:r>
        <w:t>资金管理办法的规定，资金的拨付有完整的审批程序和手续，项目资金专款专用，符合规定的用途；根据评分标准得</w:t>
      </w:r>
      <w:r>
        <w:rPr>
          <w:rFonts w:hint="eastAsia"/>
          <w:lang w:val="en-US" w:eastAsia="zh-CN"/>
        </w:rPr>
        <w:t>4</w:t>
      </w:r>
      <w:r>
        <w:t>分。</w:t>
      </w:r>
    </w:p>
    <w:p w14:paraId="41B2E1ED">
      <w:pPr>
        <w:pStyle w:val="5"/>
        <w:ind w:leftChars="0" w:right="320" w:firstLine="560" w:firstLineChars="200"/>
        <w:rPr>
          <w:rFonts w:ascii="Times New Roman" w:hAnsi="Times New Roman" w:cs="Times New Roman"/>
          <w:sz w:val="28"/>
        </w:rPr>
      </w:pPr>
      <w:r>
        <w:rPr>
          <w:rFonts w:ascii="Times New Roman" w:hAnsi="Times New Roman" w:cs="Times New Roman"/>
          <w:sz w:val="28"/>
        </w:rPr>
        <w:t>B22．预算管理。指标分值10分，实际得</w:t>
      </w:r>
      <w:r>
        <w:rPr>
          <w:rFonts w:hint="eastAsia" w:ascii="Times New Roman" w:hAnsi="Times New Roman" w:cs="Times New Roman"/>
          <w:sz w:val="28"/>
          <w:lang w:val="en-US" w:eastAsia="zh-CN"/>
        </w:rPr>
        <w:t>10</w:t>
      </w:r>
      <w:r>
        <w:rPr>
          <w:rFonts w:ascii="Times New Roman" w:hAnsi="Times New Roman" w:cs="Times New Roman"/>
          <w:sz w:val="28"/>
        </w:rPr>
        <w:t>分。</w:t>
      </w:r>
    </w:p>
    <w:p w14:paraId="06920A9B">
      <w:pPr>
        <w:ind w:firstLine="560" w:firstLineChars="200"/>
        <w:rPr>
          <w:sz w:val="28"/>
          <w:szCs w:val="28"/>
        </w:rPr>
      </w:pPr>
      <w:r>
        <w:rPr>
          <w:sz w:val="28"/>
          <w:szCs w:val="28"/>
        </w:rPr>
        <w:t>B221．</w:t>
      </w:r>
      <w:r>
        <w:rPr>
          <w:rFonts w:hint="eastAsia"/>
          <w:sz w:val="28"/>
          <w:szCs w:val="28"/>
          <w:lang w:val="en-US" w:eastAsia="zh-CN"/>
        </w:rPr>
        <w:t>预算</w:t>
      </w:r>
      <w:r>
        <w:rPr>
          <w:sz w:val="28"/>
          <w:szCs w:val="28"/>
        </w:rPr>
        <w:t>管理制度健全性。指标分值</w:t>
      </w:r>
      <w:r>
        <w:rPr>
          <w:rFonts w:hint="eastAsia"/>
          <w:sz w:val="28"/>
          <w:szCs w:val="28"/>
          <w:lang w:val="en-US" w:eastAsia="zh-CN"/>
        </w:rPr>
        <w:t>6</w:t>
      </w:r>
      <w:r>
        <w:rPr>
          <w:sz w:val="28"/>
          <w:szCs w:val="28"/>
        </w:rPr>
        <w:t>分，实际得</w:t>
      </w:r>
      <w:r>
        <w:rPr>
          <w:rFonts w:hint="eastAsia"/>
          <w:sz w:val="28"/>
          <w:szCs w:val="28"/>
          <w:lang w:val="en-US" w:eastAsia="zh-CN"/>
        </w:rPr>
        <w:t>6</w:t>
      </w:r>
      <w:r>
        <w:rPr>
          <w:sz w:val="28"/>
          <w:szCs w:val="28"/>
        </w:rPr>
        <w:t>分。</w:t>
      </w:r>
    </w:p>
    <w:p w14:paraId="2BAD970E">
      <w:pPr>
        <w:ind w:firstLine="560" w:firstLineChars="200"/>
        <w:rPr>
          <w:sz w:val="28"/>
          <w:szCs w:val="28"/>
        </w:rPr>
      </w:pPr>
      <w:r>
        <w:rPr>
          <w:sz w:val="28"/>
          <w:szCs w:val="28"/>
        </w:rPr>
        <w:t>该指标反映部门为加强预算管理、规范财务行为而制定的管理制度是否健全完整，体现部门预算管理制度对完成主要职责或促进事业发展的保障情况。得分明细如下：</w:t>
      </w:r>
    </w:p>
    <w:p w14:paraId="534B15A4">
      <w:pPr>
        <w:keepNext w:val="0"/>
        <w:keepLines w:val="0"/>
        <w:pageBreakBefore w:val="0"/>
        <w:widowControl/>
        <w:suppressLineNumbers w:val="0"/>
        <w:kinsoku/>
        <w:wordWrap/>
        <w:overflowPunct/>
        <w:topLinePunct w:val="0"/>
        <w:autoSpaceDE/>
        <w:autoSpaceDN/>
        <w:bidi w:val="0"/>
        <w:adjustRightInd/>
        <w:snapToGrid/>
        <w:spacing w:before="313" w:beforeLines="100"/>
        <w:ind w:firstLine="723"/>
        <w:jc w:val="left"/>
        <w:textAlignment w:val="auto"/>
        <w:rPr>
          <w:rFonts w:hint="default" w:ascii="Times New Roman" w:hAnsi="Times New Roman" w:cs="Times New Roman"/>
          <w:lang w:val="en-US" w:eastAsia="zh-CN"/>
        </w:rPr>
      </w:pPr>
      <w:r>
        <w:rPr>
          <w:rFonts w:ascii="Times New Roman" w:hAnsi="Times New Roman" w:cs="Times New Roman"/>
        </w:rPr>
        <w:t>通过检查</w:t>
      </w:r>
      <w:r>
        <w:rPr>
          <w:rFonts w:hint="eastAsia" w:ascii="Times New Roman" w:hAnsi="Times New Roman" w:cs="Times New Roman"/>
          <w:lang w:val="en-US" w:eastAsia="zh-CN"/>
        </w:rPr>
        <w:t>禄脿街道办事处的《安宁市人民政府禄脿街道办事处预算管理制度（试行）》《安宁市人民政府禄脿街道办事处财务管理制度（试行）》和《禄脿街道办事处内部控制基本制度（试行）》</w:t>
      </w:r>
      <w:r>
        <w:rPr>
          <w:rFonts w:hint="eastAsia"/>
        </w:rPr>
        <w:t>等资料</w:t>
      </w:r>
      <w:r>
        <w:t>，发现单位已制定或具有相应的财务和业务管理制度，财务和业务管理制度合法、合规、完整</w:t>
      </w:r>
      <w:r>
        <w:rPr>
          <w:rFonts w:hint="eastAsia"/>
          <w:lang w:eastAsia="zh-CN"/>
        </w:rPr>
        <w:t>，</w:t>
      </w:r>
      <w:r>
        <w:rPr>
          <w:rFonts w:hint="eastAsia"/>
          <w:lang w:val="en-US" w:eastAsia="zh-CN"/>
        </w:rPr>
        <w:t>且未发现工作未按制度执行的情况</w:t>
      </w:r>
      <w:r>
        <w:t>；根据评分标准得</w:t>
      </w:r>
      <w:r>
        <w:rPr>
          <w:rFonts w:hint="eastAsia"/>
          <w:lang w:val="en-US" w:eastAsia="zh-CN"/>
        </w:rPr>
        <w:t>6</w:t>
      </w:r>
      <w:r>
        <w:t>分。</w:t>
      </w:r>
    </w:p>
    <w:p w14:paraId="6BC52A56">
      <w:pPr>
        <w:ind w:firstLine="560" w:firstLineChars="200"/>
        <w:rPr>
          <w:sz w:val="28"/>
          <w:szCs w:val="28"/>
        </w:rPr>
      </w:pPr>
      <w:r>
        <w:rPr>
          <w:sz w:val="28"/>
          <w:szCs w:val="28"/>
        </w:rPr>
        <w:t>B22</w:t>
      </w:r>
      <w:r>
        <w:rPr>
          <w:rFonts w:hint="eastAsia"/>
          <w:sz w:val="28"/>
          <w:szCs w:val="28"/>
          <w:lang w:val="en-US" w:eastAsia="zh-CN"/>
        </w:rPr>
        <w:t>2</w:t>
      </w:r>
      <w:r>
        <w:rPr>
          <w:sz w:val="28"/>
          <w:szCs w:val="28"/>
        </w:rPr>
        <w:t>．预决算信息公开性。指标分值</w:t>
      </w:r>
      <w:r>
        <w:rPr>
          <w:rFonts w:hint="eastAsia"/>
          <w:sz w:val="28"/>
          <w:szCs w:val="28"/>
          <w:lang w:val="en-US" w:eastAsia="zh-CN"/>
        </w:rPr>
        <w:t>4</w:t>
      </w:r>
      <w:r>
        <w:rPr>
          <w:sz w:val="28"/>
          <w:szCs w:val="28"/>
        </w:rPr>
        <w:t>分，实际得</w:t>
      </w:r>
      <w:r>
        <w:rPr>
          <w:rFonts w:hint="eastAsia"/>
          <w:sz w:val="28"/>
          <w:szCs w:val="28"/>
          <w:lang w:val="en-US" w:eastAsia="zh-CN"/>
        </w:rPr>
        <w:t>4</w:t>
      </w:r>
      <w:r>
        <w:rPr>
          <w:sz w:val="28"/>
          <w:szCs w:val="28"/>
        </w:rPr>
        <w:t>分。</w:t>
      </w:r>
    </w:p>
    <w:p w14:paraId="05F6084D">
      <w:pPr>
        <w:ind w:firstLine="560" w:firstLineChars="200"/>
        <w:rPr>
          <w:sz w:val="28"/>
          <w:szCs w:val="28"/>
        </w:rPr>
      </w:pPr>
      <w:r>
        <w:rPr>
          <w:sz w:val="28"/>
          <w:szCs w:val="28"/>
        </w:rPr>
        <w:t>该指标反映部门是否按照政府信息公开有关规定公开相关预</w:t>
      </w:r>
      <w:r>
        <w:rPr>
          <w:rFonts w:hint="eastAsia"/>
          <w:sz w:val="28"/>
          <w:szCs w:val="28"/>
        </w:rPr>
        <w:t>、</w:t>
      </w:r>
      <w:r>
        <w:rPr>
          <w:sz w:val="28"/>
          <w:szCs w:val="28"/>
        </w:rPr>
        <w:t>决算信息，体现部门预</w:t>
      </w:r>
      <w:r>
        <w:rPr>
          <w:rFonts w:hint="eastAsia"/>
          <w:sz w:val="28"/>
          <w:szCs w:val="28"/>
        </w:rPr>
        <w:t>、</w:t>
      </w:r>
      <w:r>
        <w:rPr>
          <w:sz w:val="28"/>
          <w:szCs w:val="28"/>
        </w:rPr>
        <w:t>决算管理的公开透明情况。得分明细如下：</w:t>
      </w:r>
    </w:p>
    <w:p w14:paraId="4AA92A8B">
      <w:pPr>
        <w:ind w:firstLine="560" w:firstLineChars="200"/>
        <w:rPr>
          <w:sz w:val="28"/>
          <w:szCs w:val="28"/>
        </w:rPr>
      </w:pPr>
      <w:r>
        <w:rPr>
          <w:rFonts w:hint="eastAsia"/>
          <w:sz w:val="28"/>
          <w:szCs w:val="28"/>
          <w:lang w:val="en-US" w:eastAsia="zh-CN"/>
        </w:rPr>
        <w:t>根据安宁市政府网公示《安宁市人民政府禄脿街道办事处2025年预算公开》信息，禄脿街道办事处已于2025年3月6日</w:t>
      </w:r>
      <w:r>
        <w:rPr>
          <w:sz w:val="28"/>
          <w:szCs w:val="28"/>
        </w:rPr>
        <w:t>按规定内容公开预算信息，根据评分标准得</w:t>
      </w:r>
      <w:r>
        <w:rPr>
          <w:rFonts w:hint="eastAsia"/>
          <w:sz w:val="28"/>
          <w:szCs w:val="28"/>
          <w:lang w:val="en-US" w:eastAsia="zh-CN"/>
        </w:rPr>
        <w:t>4</w:t>
      </w:r>
      <w:r>
        <w:rPr>
          <w:sz w:val="28"/>
          <w:szCs w:val="28"/>
        </w:rPr>
        <w:t>分。</w:t>
      </w:r>
    </w:p>
    <w:p w14:paraId="5F930EC0">
      <w:pPr>
        <w:pStyle w:val="5"/>
        <w:ind w:leftChars="0" w:right="320" w:firstLine="560" w:firstLineChars="200"/>
        <w:rPr>
          <w:rFonts w:ascii="Times New Roman" w:hAnsi="Times New Roman" w:cs="Times New Roman"/>
          <w:sz w:val="28"/>
        </w:rPr>
      </w:pPr>
      <w:r>
        <w:rPr>
          <w:rFonts w:ascii="Times New Roman" w:hAnsi="Times New Roman" w:cs="Times New Roman"/>
          <w:sz w:val="28"/>
        </w:rPr>
        <w:t>B2</w:t>
      </w:r>
      <w:r>
        <w:rPr>
          <w:rFonts w:hint="eastAsia" w:ascii="Times New Roman" w:hAnsi="Times New Roman" w:cs="Times New Roman"/>
          <w:sz w:val="28"/>
          <w:lang w:val="en-US" w:eastAsia="zh-CN"/>
        </w:rPr>
        <w:t>3</w:t>
      </w:r>
      <w:r>
        <w:rPr>
          <w:rFonts w:ascii="Times New Roman" w:hAnsi="Times New Roman" w:cs="Times New Roman"/>
          <w:sz w:val="28"/>
        </w:rPr>
        <w:t>．组织实施。指标分值1</w:t>
      </w:r>
      <w:r>
        <w:rPr>
          <w:rFonts w:hint="eastAsia" w:ascii="Times New Roman" w:hAnsi="Times New Roman" w:cs="Times New Roman"/>
          <w:sz w:val="28"/>
          <w:lang w:val="en-US" w:eastAsia="zh-CN"/>
        </w:rPr>
        <w:t>4</w:t>
      </w:r>
      <w:r>
        <w:rPr>
          <w:rFonts w:ascii="Times New Roman" w:hAnsi="Times New Roman" w:cs="Times New Roman"/>
          <w:sz w:val="28"/>
        </w:rPr>
        <w:t>分，实际得</w:t>
      </w:r>
      <w:r>
        <w:rPr>
          <w:rFonts w:hint="eastAsia" w:ascii="Times New Roman" w:hAnsi="Times New Roman" w:cs="Times New Roman"/>
          <w:sz w:val="28"/>
          <w:lang w:val="en-US" w:eastAsia="zh-CN"/>
        </w:rPr>
        <w:t>9</w:t>
      </w:r>
      <w:r>
        <w:rPr>
          <w:rFonts w:ascii="Times New Roman" w:hAnsi="Times New Roman" w:cs="Times New Roman"/>
          <w:sz w:val="28"/>
        </w:rPr>
        <w:t>分。</w:t>
      </w:r>
    </w:p>
    <w:p w14:paraId="1B4529B5">
      <w:pPr>
        <w:ind w:firstLine="560" w:firstLineChars="200"/>
        <w:rPr>
          <w:sz w:val="28"/>
          <w:szCs w:val="28"/>
        </w:rPr>
      </w:pPr>
      <w:r>
        <w:rPr>
          <w:sz w:val="28"/>
          <w:szCs w:val="28"/>
        </w:rPr>
        <w:t>B2</w:t>
      </w:r>
      <w:r>
        <w:rPr>
          <w:rFonts w:hint="eastAsia"/>
          <w:sz w:val="28"/>
          <w:szCs w:val="28"/>
          <w:lang w:val="en-US" w:eastAsia="zh-CN"/>
        </w:rPr>
        <w:t>31</w:t>
      </w:r>
      <w:r>
        <w:rPr>
          <w:sz w:val="28"/>
          <w:szCs w:val="28"/>
        </w:rPr>
        <w:t>．绩效</w:t>
      </w:r>
      <w:r>
        <w:rPr>
          <w:rFonts w:hint="eastAsia"/>
          <w:sz w:val="28"/>
          <w:szCs w:val="28"/>
          <w:lang w:val="en-US" w:eastAsia="zh-CN"/>
        </w:rPr>
        <w:t>监控</w:t>
      </w:r>
      <w:r>
        <w:rPr>
          <w:sz w:val="28"/>
          <w:szCs w:val="28"/>
        </w:rPr>
        <w:t>自评。指标分值</w:t>
      </w:r>
      <w:r>
        <w:rPr>
          <w:rFonts w:hint="eastAsia"/>
          <w:sz w:val="28"/>
          <w:szCs w:val="28"/>
          <w:lang w:val="en-US" w:eastAsia="zh-CN"/>
        </w:rPr>
        <w:t>3</w:t>
      </w:r>
      <w:r>
        <w:rPr>
          <w:sz w:val="28"/>
          <w:szCs w:val="28"/>
        </w:rPr>
        <w:t>分，实际得</w:t>
      </w:r>
      <w:r>
        <w:rPr>
          <w:rFonts w:hint="eastAsia"/>
          <w:sz w:val="28"/>
          <w:szCs w:val="28"/>
          <w:lang w:val="en-US" w:eastAsia="zh-CN"/>
        </w:rPr>
        <w:t>3</w:t>
      </w:r>
      <w:r>
        <w:rPr>
          <w:sz w:val="28"/>
          <w:szCs w:val="28"/>
        </w:rPr>
        <w:t>分。</w:t>
      </w:r>
    </w:p>
    <w:p w14:paraId="48BE3878">
      <w:pPr>
        <w:ind w:firstLine="560" w:firstLineChars="200"/>
        <w:rPr>
          <w:rFonts w:ascii="Times New Roman" w:hAnsi="Times New Roman" w:cs="Times New Roman"/>
          <w:sz w:val="28"/>
          <w:szCs w:val="28"/>
        </w:rPr>
      </w:pPr>
      <w:r>
        <w:rPr>
          <w:sz w:val="28"/>
          <w:szCs w:val="28"/>
        </w:rPr>
        <w:t>该项指标用以反映</w:t>
      </w:r>
      <w:r>
        <w:rPr>
          <w:rFonts w:hint="eastAsia"/>
          <w:sz w:val="28"/>
          <w:szCs w:val="28"/>
          <w:lang w:val="en-US" w:eastAsia="zh-CN"/>
        </w:rPr>
        <w:t>监控</w:t>
      </w:r>
      <w:r>
        <w:rPr>
          <w:sz w:val="28"/>
          <w:szCs w:val="28"/>
        </w:rPr>
        <w:t>项目</w:t>
      </w:r>
      <w:r>
        <w:rPr>
          <w:rFonts w:hint="eastAsia" w:ascii="Times New Roman" w:hAnsi="Times New Roman" w:cs="Times New Roman"/>
          <w:sz w:val="28"/>
          <w:szCs w:val="28"/>
          <w:lang w:val="en-US" w:eastAsia="zh-CN"/>
        </w:rPr>
        <w:t>1-9月的执行情况和全年预计完成情况</w:t>
      </w:r>
      <w:r>
        <w:rPr>
          <w:rFonts w:hint="eastAsia" w:ascii="Times New Roman" w:hAnsi="Times New Roman" w:cs="Times New Roman"/>
          <w:sz w:val="28"/>
          <w:szCs w:val="28"/>
        </w:rPr>
        <w:t>。</w:t>
      </w:r>
      <w:r>
        <w:rPr>
          <w:rFonts w:ascii="Times New Roman" w:hAnsi="Times New Roman" w:cs="Times New Roman"/>
          <w:sz w:val="28"/>
          <w:szCs w:val="28"/>
        </w:rPr>
        <w:t>得分明细如下：</w:t>
      </w:r>
    </w:p>
    <w:p w14:paraId="48761211">
      <w:pPr>
        <w:ind w:firstLine="560" w:firstLineChars="200"/>
        <w:rPr>
          <w:rFonts w:hint="eastAsia" w:eastAsia="仿宋_GB2312"/>
          <w:sz w:val="28"/>
          <w:szCs w:val="28"/>
          <w:lang w:eastAsia="zh-CN"/>
        </w:rPr>
      </w:pPr>
      <w:r>
        <w:rPr>
          <w:rFonts w:hint="eastAsia"/>
          <w:sz w:val="28"/>
          <w:szCs w:val="28"/>
          <w:lang w:val="en-US" w:eastAsia="zh-CN"/>
        </w:rPr>
        <w:t>根据各</w:t>
      </w:r>
      <w:r>
        <w:rPr>
          <w:rFonts w:hint="eastAsia"/>
          <w:sz w:val="28"/>
          <w:szCs w:val="28"/>
          <w:lang w:eastAsia="zh-CN"/>
        </w:rPr>
        <w:t>《</w:t>
      </w:r>
      <w:r>
        <w:rPr>
          <w:rFonts w:hint="eastAsia"/>
          <w:sz w:val="28"/>
          <w:szCs w:val="28"/>
        </w:rPr>
        <w:t>项目绩效指标表</w:t>
      </w:r>
      <w:r>
        <w:rPr>
          <w:rFonts w:hint="eastAsia"/>
          <w:sz w:val="28"/>
          <w:szCs w:val="28"/>
          <w:lang w:eastAsia="zh-CN"/>
        </w:rPr>
        <w:t>》，</w:t>
      </w:r>
      <w:r>
        <w:rPr>
          <w:rFonts w:hint="eastAsia"/>
          <w:sz w:val="28"/>
          <w:szCs w:val="28"/>
          <w:lang w:val="en-US" w:eastAsia="zh-CN"/>
        </w:rPr>
        <w:t>禄脿街道办事处</w:t>
      </w:r>
      <w:r>
        <w:rPr>
          <w:rFonts w:hint="eastAsia"/>
        </w:rPr>
        <w:t>严格</w:t>
      </w:r>
      <w:r>
        <w:rPr>
          <w:rFonts w:hint="eastAsia"/>
          <w:lang w:val="en-US" w:eastAsia="zh-CN"/>
        </w:rPr>
        <w:t>按照</w:t>
      </w:r>
      <w:r>
        <w:rPr>
          <w:rFonts w:hint="eastAsia"/>
        </w:rPr>
        <w:t>安宁市财政局要求从项目实施进度、资金管理情况以及项目具体工作成效等方面对项目进行自评工作，加强了对项目的绩效管理和运行监控</w:t>
      </w:r>
      <w:r>
        <w:rPr>
          <w:rFonts w:hint="eastAsia"/>
          <w:lang w:eastAsia="zh-CN"/>
        </w:rPr>
        <w:t>；</w:t>
      </w:r>
      <w:r>
        <w:rPr>
          <w:sz w:val="28"/>
          <w:szCs w:val="28"/>
        </w:rPr>
        <w:t>根据评分标准得</w:t>
      </w:r>
      <w:r>
        <w:rPr>
          <w:rFonts w:hint="eastAsia"/>
          <w:sz w:val="28"/>
          <w:szCs w:val="28"/>
          <w:lang w:val="en-US" w:eastAsia="zh-CN"/>
        </w:rPr>
        <w:t>3</w:t>
      </w:r>
      <w:r>
        <w:rPr>
          <w:sz w:val="28"/>
          <w:szCs w:val="28"/>
        </w:rPr>
        <w:t>分。</w:t>
      </w:r>
    </w:p>
    <w:p w14:paraId="3595E88D">
      <w:pPr>
        <w:ind w:firstLine="560" w:firstLineChars="200"/>
        <w:rPr>
          <w:sz w:val="28"/>
          <w:szCs w:val="28"/>
        </w:rPr>
      </w:pPr>
      <w:r>
        <w:rPr>
          <w:rFonts w:hint="eastAsia"/>
          <w:sz w:val="28"/>
          <w:szCs w:val="28"/>
        </w:rPr>
        <w:t>B232</w:t>
      </w:r>
      <w:r>
        <w:rPr>
          <w:sz w:val="28"/>
          <w:szCs w:val="28"/>
        </w:rPr>
        <w:t>．</w:t>
      </w:r>
      <w:r>
        <w:rPr>
          <w:rFonts w:hint="eastAsia"/>
          <w:sz w:val="28"/>
          <w:szCs w:val="28"/>
        </w:rPr>
        <w:t>绩效目标偏离率</w:t>
      </w:r>
      <w:r>
        <w:rPr>
          <w:sz w:val="28"/>
          <w:szCs w:val="28"/>
        </w:rPr>
        <w:t>。指标分值</w:t>
      </w:r>
      <w:r>
        <w:rPr>
          <w:rFonts w:hint="eastAsia"/>
          <w:sz w:val="28"/>
          <w:szCs w:val="28"/>
          <w:lang w:val="en-US" w:eastAsia="zh-CN"/>
        </w:rPr>
        <w:t>5</w:t>
      </w:r>
      <w:r>
        <w:rPr>
          <w:sz w:val="28"/>
          <w:szCs w:val="28"/>
        </w:rPr>
        <w:t>分，实际得</w:t>
      </w:r>
      <w:r>
        <w:rPr>
          <w:rFonts w:hint="eastAsia"/>
          <w:sz w:val="28"/>
          <w:szCs w:val="28"/>
          <w:lang w:val="en-US" w:eastAsia="zh-CN"/>
        </w:rPr>
        <w:t>0</w:t>
      </w:r>
      <w:r>
        <w:rPr>
          <w:sz w:val="28"/>
          <w:szCs w:val="28"/>
        </w:rPr>
        <w:t>分。</w:t>
      </w:r>
    </w:p>
    <w:p w14:paraId="1367AF1F">
      <w:pPr>
        <w:ind w:firstLine="560" w:firstLineChars="200"/>
        <w:rPr>
          <w:sz w:val="28"/>
          <w:szCs w:val="28"/>
        </w:rPr>
      </w:pPr>
      <w:r>
        <w:rPr>
          <w:sz w:val="28"/>
          <w:szCs w:val="28"/>
        </w:rPr>
        <w:t>该项指标用以</w:t>
      </w:r>
      <w:r>
        <w:rPr>
          <w:rFonts w:hint="eastAsia"/>
          <w:sz w:val="28"/>
          <w:szCs w:val="28"/>
          <w:lang w:val="en-US" w:eastAsia="zh-CN"/>
        </w:rPr>
        <w:t>考核</w:t>
      </w:r>
      <w:r>
        <w:rPr>
          <w:rFonts w:hint="eastAsia"/>
          <w:sz w:val="28"/>
          <w:szCs w:val="28"/>
        </w:rPr>
        <w:t>部门（单位）绩效目标实现情况与计划目标之间的偏差</w:t>
      </w:r>
      <w:r>
        <w:rPr>
          <w:rFonts w:hint="eastAsia"/>
          <w:sz w:val="28"/>
          <w:szCs w:val="28"/>
          <w:lang w:val="en-US" w:eastAsia="zh-CN"/>
        </w:rPr>
        <w:t>情况</w:t>
      </w:r>
      <w:r>
        <w:rPr>
          <w:rFonts w:hint="eastAsia"/>
          <w:sz w:val="28"/>
          <w:szCs w:val="28"/>
        </w:rPr>
        <w:t>。</w:t>
      </w:r>
      <w:r>
        <w:rPr>
          <w:rFonts w:hint="eastAsia"/>
          <w:sz w:val="28"/>
          <w:szCs w:val="28"/>
          <w:lang w:val="en-US" w:eastAsia="zh-CN"/>
        </w:rPr>
        <w:t>扣</w:t>
      </w:r>
      <w:r>
        <w:rPr>
          <w:sz w:val="28"/>
          <w:szCs w:val="28"/>
        </w:rPr>
        <w:t>分明细如下：</w:t>
      </w:r>
    </w:p>
    <w:p w14:paraId="6467D89E">
      <w:pPr>
        <w:ind w:firstLine="560" w:firstLineChars="200"/>
        <w:rPr>
          <w:rFonts w:hint="default" w:eastAsia="仿宋_GB2312"/>
          <w:sz w:val="28"/>
          <w:szCs w:val="28"/>
          <w:lang w:val="en-US" w:eastAsia="zh-CN"/>
        </w:rPr>
      </w:pPr>
      <w:r>
        <w:rPr>
          <w:rFonts w:hint="eastAsia"/>
          <w:sz w:val="28"/>
          <w:szCs w:val="28"/>
          <w:lang w:val="en-US" w:eastAsia="zh-CN"/>
        </w:rPr>
        <w:t>根据禄脿街道办事处提供的《2025年部门项目预算支出情况表》以及实地的情况了解，禄脿街道党政办公日常运营专项经费项目、禄脿学校教育工作经费、禄脿爱国卫生专项经费、流动人口协管员经费、对外宣传专项经费和社会治理专项经费等37项工作项目因无资金安排而未开展；</w:t>
      </w:r>
      <w:r>
        <w:rPr>
          <w:sz w:val="28"/>
          <w:szCs w:val="28"/>
        </w:rPr>
        <w:t>根据评分标准</w:t>
      </w:r>
      <w:r>
        <w:rPr>
          <w:rFonts w:hint="eastAsia"/>
          <w:sz w:val="28"/>
          <w:szCs w:val="28"/>
          <w:lang w:val="en-US" w:eastAsia="zh-CN"/>
        </w:rPr>
        <w:t>扣5分。</w:t>
      </w:r>
    </w:p>
    <w:p w14:paraId="3732E0BB">
      <w:pPr>
        <w:ind w:firstLine="560" w:firstLineChars="200"/>
        <w:rPr>
          <w:rFonts w:hint="eastAsia" w:eastAsia="仿宋_GB2312"/>
          <w:sz w:val="28"/>
          <w:szCs w:val="28"/>
          <w:lang w:eastAsia="zh-CN"/>
        </w:rPr>
      </w:pPr>
      <w:r>
        <w:rPr>
          <w:rFonts w:hint="eastAsia"/>
          <w:sz w:val="28"/>
          <w:szCs w:val="28"/>
        </w:rPr>
        <w:t>B23</w:t>
      </w:r>
      <w:r>
        <w:rPr>
          <w:rFonts w:hint="eastAsia"/>
          <w:sz w:val="28"/>
          <w:szCs w:val="28"/>
          <w:lang w:val="en-US" w:eastAsia="zh-CN"/>
        </w:rPr>
        <w:t>3</w:t>
      </w:r>
      <w:r>
        <w:rPr>
          <w:sz w:val="28"/>
          <w:szCs w:val="28"/>
        </w:rPr>
        <w:t>．</w:t>
      </w:r>
      <w:r>
        <w:rPr>
          <w:rFonts w:hint="eastAsia"/>
          <w:sz w:val="28"/>
          <w:szCs w:val="28"/>
        </w:rPr>
        <w:t>监督考核</w:t>
      </w:r>
      <w:r>
        <w:rPr>
          <w:rFonts w:hint="eastAsia"/>
          <w:sz w:val="28"/>
          <w:szCs w:val="28"/>
          <w:lang w:eastAsia="zh-CN"/>
        </w:rPr>
        <w:t>。</w:t>
      </w:r>
      <w:r>
        <w:rPr>
          <w:sz w:val="28"/>
          <w:szCs w:val="28"/>
        </w:rPr>
        <w:t>指标分值</w:t>
      </w:r>
      <w:r>
        <w:rPr>
          <w:rFonts w:hint="eastAsia"/>
          <w:sz w:val="28"/>
          <w:szCs w:val="28"/>
          <w:lang w:val="en-US" w:eastAsia="zh-CN"/>
        </w:rPr>
        <w:t>4</w:t>
      </w:r>
      <w:r>
        <w:rPr>
          <w:sz w:val="28"/>
          <w:szCs w:val="28"/>
        </w:rPr>
        <w:t>分，实际得</w:t>
      </w:r>
      <w:r>
        <w:rPr>
          <w:rFonts w:hint="eastAsia"/>
          <w:sz w:val="28"/>
          <w:szCs w:val="28"/>
          <w:lang w:val="en-US" w:eastAsia="zh-CN"/>
        </w:rPr>
        <w:t>4</w:t>
      </w:r>
      <w:r>
        <w:rPr>
          <w:sz w:val="28"/>
          <w:szCs w:val="28"/>
        </w:rPr>
        <w:t>分。</w:t>
      </w:r>
    </w:p>
    <w:p w14:paraId="722F2F7D">
      <w:pPr>
        <w:ind w:firstLine="560" w:firstLineChars="200"/>
      </w:pPr>
      <w:r>
        <w:rPr>
          <w:sz w:val="28"/>
          <w:szCs w:val="28"/>
        </w:rPr>
        <w:t>该指标用以反映项目监督机制的健全性。得分明细如下</w:t>
      </w:r>
      <w:r>
        <w:t>：</w:t>
      </w:r>
    </w:p>
    <w:p w14:paraId="3C70F860">
      <w:pPr>
        <w:ind w:firstLine="560" w:firstLineChars="200"/>
        <w:rPr>
          <w:rFonts w:hint="default" w:ascii="Times New Roman" w:hAnsi="Times New Roman" w:cs="Times New Roman"/>
          <w:sz w:val="28"/>
          <w:szCs w:val="28"/>
          <w:lang w:val="en-US" w:eastAsia="zh-CN"/>
        </w:rPr>
      </w:pPr>
      <w:r>
        <w:rPr>
          <w:rFonts w:hint="eastAsia" w:cs="Times New Roman"/>
          <w:sz w:val="28"/>
          <w:szCs w:val="28"/>
          <w:lang w:val="en-US" w:eastAsia="zh-CN"/>
        </w:rPr>
        <w:t>①</w:t>
      </w:r>
      <w:r>
        <w:rPr>
          <w:rFonts w:hint="eastAsia" w:ascii="Times New Roman" w:hAnsi="Times New Roman" w:cs="Times New Roman"/>
          <w:sz w:val="28"/>
          <w:szCs w:val="28"/>
          <w:lang w:val="en-US" w:eastAsia="zh-CN"/>
        </w:rPr>
        <w:t>根据《</w:t>
      </w:r>
      <w:r>
        <w:rPr>
          <w:rFonts w:hint="eastAsia" w:ascii="Times New Roman" w:hAnsi="Times New Roman" w:cs="Times New Roman"/>
          <w:sz w:val="28"/>
          <w:szCs w:val="28"/>
          <w:lang w:eastAsia="zh-CN"/>
        </w:rPr>
        <w:t>安宁市财政局关于</w:t>
      </w:r>
      <w:r>
        <w:rPr>
          <w:rFonts w:hint="eastAsia" w:ascii="Times New Roman" w:hAnsi="Times New Roman" w:cs="Times New Roman"/>
          <w:sz w:val="28"/>
          <w:szCs w:val="28"/>
          <w:lang w:val="en-US" w:eastAsia="zh-CN"/>
        </w:rPr>
        <w:t>开展</w:t>
      </w:r>
      <w:r>
        <w:rPr>
          <w:rFonts w:hint="eastAsia" w:ascii="Times New Roman" w:hAnsi="Times New Roman" w:cs="Times New Roman"/>
          <w:sz w:val="28"/>
          <w:szCs w:val="28"/>
          <w:lang w:eastAsia="zh-CN"/>
        </w:rPr>
        <w:t>202</w:t>
      </w:r>
      <w:r>
        <w:rPr>
          <w:rFonts w:hint="eastAsia" w:ascii="Times New Roman" w:hAnsi="Times New Roman" w:cs="Times New Roman"/>
          <w:sz w:val="28"/>
          <w:szCs w:val="28"/>
          <w:lang w:val="en-US" w:eastAsia="zh-CN"/>
        </w:rPr>
        <w:t>5</w:t>
      </w:r>
      <w:r>
        <w:rPr>
          <w:rFonts w:hint="eastAsia" w:ascii="Times New Roman" w:hAnsi="Times New Roman" w:cs="Times New Roman"/>
          <w:sz w:val="28"/>
          <w:szCs w:val="28"/>
          <w:lang w:eastAsia="zh-CN"/>
        </w:rPr>
        <w:t>年</w:t>
      </w:r>
      <w:r>
        <w:rPr>
          <w:rFonts w:hint="eastAsia" w:ascii="Times New Roman" w:hAnsi="Times New Roman" w:cs="Times New Roman"/>
          <w:sz w:val="28"/>
          <w:szCs w:val="28"/>
          <w:lang w:val="en-US" w:eastAsia="zh-CN"/>
        </w:rPr>
        <w:t>1-9月</w:t>
      </w:r>
      <w:r>
        <w:rPr>
          <w:rFonts w:hint="eastAsia" w:ascii="Times New Roman" w:hAnsi="Times New Roman" w:cs="Times New Roman"/>
          <w:sz w:val="28"/>
          <w:szCs w:val="28"/>
          <w:lang w:eastAsia="zh-CN"/>
        </w:rPr>
        <w:t>预算</w:t>
      </w:r>
      <w:r>
        <w:rPr>
          <w:rFonts w:hint="eastAsia" w:ascii="Times New Roman" w:hAnsi="Times New Roman" w:cs="Times New Roman"/>
          <w:sz w:val="28"/>
          <w:szCs w:val="28"/>
          <w:lang w:val="en-US" w:eastAsia="zh-CN"/>
        </w:rPr>
        <w:t>项目</w:t>
      </w:r>
      <w:r>
        <w:rPr>
          <w:rFonts w:hint="eastAsia" w:ascii="Times New Roman" w:hAnsi="Times New Roman" w:cs="Times New Roman"/>
          <w:sz w:val="28"/>
          <w:szCs w:val="28"/>
          <w:lang w:eastAsia="zh-CN"/>
        </w:rPr>
        <w:t>绩效运行监控</w:t>
      </w:r>
      <w:r>
        <w:rPr>
          <w:rFonts w:hint="eastAsia" w:ascii="Times New Roman" w:hAnsi="Times New Roman" w:cs="Times New Roman"/>
          <w:sz w:val="28"/>
          <w:szCs w:val="28"/>
          <w:lang w:val="en-US" w:eastAsia="zh-CN"/>
        </w:rPr>
        <w:t>工作</w:t>
      </w:r>
      <w:r>
        <w:rPr>
          <w:rFonts w:hint="eastAsia" w:ascii="Times New Roman" w:hAnsi="Times New Roman" w:cs="Times New Roman"/>
          <w:sz w:val="28"/>
          <w:szCs w:val="28"/>
          <w:lang w:eastAsia="zh-CN"/>
        </w:rPr>
        <w:t>的通知</w:t>
      </w:r>
      <w:r>
        <w:rPr>
          <w:rFonts w:hint="eastAsia" w:ascii="Times New Roman" w:hAnsi="Times New Roman" w:cs="Times New Roman"/>
          <w:sz w:val="28"/>
          <w:szCs w:val="28"/>
          <w:lang w:val="en-US" w:eastAsia="zh-CN"/>
        </w:rPr>
        <w:t>》，</w:t>
      </w:r>
      <w:r>
        <w:rPr>
          <w:rFonts w:hint="eastAsia" w:ascii="Times New Roman" w:hAnsi="Times New Roman" w:cs="Times New Roman"/>
          <w:sz w:val="28"/>
          <w:szCs w:val="28"/>
          <w:lang w:eastAsia="zh-CN"/>
        </w:rPr>
        <w:t>预算</w:t>
      </w:r>
      <w:r>
        <w:rPr>
          <w:rFonts w:hint="eastAsia" w:ascii="Times New Roman" w:hAnsi="Times New Roman" w:cs="Times New Roman"/>
          <w:sz w:val="28"/>
          <w:szCs w:val="28"/>
          <w:lang w:val="en-US" w:eastAsia="zh-CN"/>
        </w:rPr>
        <w:t>项目</w:t>
      </w:r>
      <w:r>
        <w:rPr>
          <w:rFonts w:hint="eastAsia" w:ascii="Times New Roman" w:hAnsi="Times New Roman" w:cs="Times New Roman"/>
          <w:sz w:val="28"/>
          <w:szCs w:val="28"/>
          <w:lang w:eastAsia="zh-CN"/>
        </w:rPr>
        <w:t>绩效运行监控</w:t>
      </w:r>
      <w:r>
        <w:rPr>
          <w:rFonts w:hint="eastAsia" w:ascii="Times New Roman" w:hAnsi="Times New Roman" w:cs="Times New Roman"/>
          <w:sz w:val="28"/>
          <w:szCs w:val="28"/>
          <w:lang w:val="en-US" w:eastAsia="zh-CN"/>
        </w:rPr>
        <w:t>工作具备系统的监控要求及流程，监控项目报送统一在“云南财政·预算管理一体化服务平台”中完成；</w:t>
      </w:r>
      <w:r>
        <w:rPr>
          <w:sz w:val="28"/>
          <w:szCs w:val="28"/>
        </w:rPr>
        <w:t>根据评分标准</w:t>
      </w:r>
      <w:r>
        <w:rPr>
          <w:rFonts w:hint="eastAsia"/>
          <w:sz w:val="28"/>
          <w:szCs w:val="28"/>
          <w:lang w:val="en-US" w:eastAsia="zh-CN"/>
        </w:rPr>
        <w:t>得2分。</w:t>
      </w:r>
    </w:p>
    <w:p w14:paraId="2ED14E55">
      <w:pPr>
        <w:ind w:firstLine="560" w:firstLineChars="200"/>
        <w:rPr>
          <w:rFonts w:hint="default" w:ascii="Times New Roman" w:hAnsi="Times New Roman" w:cs="Times New Roman"/>
          <w:sz w:val="28"/>
          <w:szCs w:val="28"/>
          <w:lang w:val="en-US" w:eastAsia="zh-CN"/>
        </w:rPr>
      </w:pPr>
      <w:r>
        <w:rPr>
          <w:rFonts w:hint="eastAsia" w:cs="Times New Roman"/>
          <w:sz w:val="28"/>
          <w:szCs w:val="28"/>
          <w:lang w:val="en-US" w:eastAsia="zh-CN"/>
        </w:rPr>
        <w:t>②</w:t>
      </w:r>
      <w:r>
        <w:rPr>
          <w:rFonts w:hint="eastAsia" w:ascii="Times New Roman" w:hAnsi="Times New Roman" w:cs="Times New Roman"/>
          <w:sz w:val="28"/>
          <w:szCs w:val="28"/>
          <w:lang w:val="en-US" w:eastAsia="zh-CN"/>
        </w:rPr>
        <w:t>监控项目包含了</w:t>
      </w:r>
      <w:r>
        <w:rPr>
          <w:rFonts w:hint="eastAsia"/>
          <w:sz w:val="28"/>
          <w:szCs w:val="28"/>
          <w:lang w:val="en-US" w:eastAsia="zh-CN"/>
        </w:rPr>
        <w:t>禄脿街道办事处</w:t>
      </w:r>
      <w:r>
        <w:rPr>
          <w:rFonts w:hint="eastAsia" w:ascii="Times New Roman" w:hAnsi="Times New Roman" w:cs="Times New Roman"/>
          <w:sz w:val="28"/>
          <w:szCs w:val="28"/>
          <w:lang w:val="en-US" w:eastAsia="zh-CN"/>
        </w:rPr>
        <w:t>2025年度的所有特定目标类项目，项目预算执行情况能在“云南财政·预算管理一体化服务平台”实时监控查看；</w:t>
      </w:r>
      <w:r>
        <w:rPr>
          <w:sz w:val="28"/>
          <w:szCs w:val="28"/>
        </w:rPr>
        <w:t>根据评分标准</w:t>
      </w:r>
      <w:r>
        <w:rPr>
          <w:rFonts w:hint="eastAsia"/>
          <w:sz w:val="28"/>
          <w:szCs w:val="28"/>
          <w:lang w:val="en-US" w:eastAsia="zh-CN"/>
        </w:rPr>
        <w:t>得2分。</w:t>
      </w:r>
    </w:p>
    <w:p w14:paraId="6D04C953">
      <w:pPr>
        <w:ind w:firstLine="560" w:firstLineChars="200"/>
        <w:rPr>
          <w:rFonts w:hint="eastAsia"/>
          <w:sz w:val="28"/>
          <w:szCs w:val="28"/>
        </w:rPr>
      </w:pPr>
      <w:r>
        <w:rPr>
          <w:rFonts w:hint="eastAsia"/>
          <w:sz w:val="28"/>
          <w:szCs w:val="28"/>
        </w:rPr>
        <w:t>B2</w:t>
      </w:r>
      <w:r>
        <w:rPr>
          <w:rFonts w:hint="eastAsia"/>
          <w:sz w:val="28"/>
          <w:szCs w:val="28"/>
          <w:lang w:val="en-US" w:eastAsia="zh-CN"/>
        </w:rPr>
        <w:t>3</w:t>
      </w:r>
      <w:r>
        <w:rPr>
          <w:rFonts w:hint="eastAsia"/>
          <w:sz w:val="28"/>
          <w:szCs w:val="28"/>
        </w:rPr>
        <w:t>4．档案管理规范性</w:t>
      </w:r>
      <w:r>
        <w:rPr>
          <w:rFonts w:hint="eastAsia"/>
          <w:sz w:val="28"/>
          <w:szCs w:val="28"/>
          <w:lang w:eastAsia="zh-CN"/>
        </w:rPr>
        <w:t>。</w:t>
      </w:r>
      <w:r>
        <w:rPr>
          <w:rFonts w:hint="eastAsia"/>
          <w:sz w:val="28"/>
          <w:szCs w:val="28"/>
        </w:rPr>
        <w:t>指标分值</w:t>
      </w:r>
      <w:r>
        <w:rPr>
          <w:rFonts w:hint="eastAsia"/>
          <w:sz w:val="28"/>
          <w:szCs w:val="28"/>
          <w:lang w:val="en-US" w:eastAsia="zh-CN"/>
        </w:rPr>
        <w:t>2</w:t>
      </w:r>
      <w:r>
        <w:rPr>
          <w:rFonts w:hint="eastAsia"/>
          <w:sz w:val="28"/>
          <w:szCs w:val="28"/>
        </w:rPr>
        <w:t>分，实际得</w:t>
      </w:r>
      <w:r>
        <w:rPr>
          <w:rFonts w:hint="eastAsia"/>
          <w:sz w:val="28"/>
          <w:szCs w:val="28"/>
          <w:lang w:val="en-US" w:eastAsia="zh-CN"/>
        </w:rPr>
        <w:t>2</w:t>
      </w:r>
      <w:r>
        <w:rPr>
          <w:rFonts w:hint="eastAsia"/>
          <w:sz w:val="28"/>
          <w:szCs w:val="28"/>
        </w:rPr>
        <w:t>分。</w:t>
      </w:r>
    </w:p>
    <w:p w14:paraId="04609F41">
      <w:pPr>
        <w:ind w:firstLine="560" w:firstLineChars="200"/>
        <w:rPr>
          <w:rFonts w:hint="eastAsia"/>
          <w:sz w:val="28"/>
          <w:szCs w:val="28"/>
        </w:rPr>
      </w:pPr>
      <w:r>
        <w:rPr>
          <w:rFonts w:hint="eastAsia"/>
          <w:sz w:val="28"/>
          <w:szCs w:val="28"/>
        </w:rPr>
        <w:t>该指标用以反映和考核项目实施单位对项目档案管理的情况。得分明细如下：</w:t>
      </w:r>
    </w:p>
    <w:p w14:paraId="221A93F4">
      <w:pPr>
        <w:ind w:firstLine="560" w:firstLineChars="200"/>
      </w:pPr>
      <w:r>
        <w:rPr>
          <w:sz w:val="28"/>
          <w:szCs w:val="28"/>
        </w:rPr>
        <w:t>项目前期、过程管理资料基本齐全</w:t>
      </w:r>
      <w:r>
        <w:rPr>
          <w:rFonts w:hint="eastAsia"/>
          <w:sz w:val="28"/>
          <w:szCs w:val="28"/>
        </w:rPr>
        <w:t>，</w:t>
      </w:r>
      <w:r>
        <w:rPr>
          <w:sz w:val="28"/>
          <w:szCs w:val="28"/>
        </w:rPr>
        <w:t>指定专人负责档案管理</w:t>
      </w:r>
      <w:r>
        <w:rPr>
          <w:rFonts w:hint="eastAsia"/>
          <w:sz w:val="28"/>
          <w:szCs w:val="28"/>
        </w:rPr>
        <w:t>。</w:t>
      </w:r>
      <w:r>
        <w:rPr>
          <w:sz w:val="28"/>
          <w:szCs w:val="28"/>
        </w:rPr>
        <w:t>在评价期间，提供资料基本完整，未发现项目档案资料不完整、不齐全、不规范</w:t>
      </w:r>
      <w:r>
        <w:rPr>
          <w:rFonts w:hint="eastAsia"/>
          <w:sz w:val="28"/>
          <w:szCs w:val="28"/>
        </w:rPr>
        <w:t>的</w:t>
      </w:r>
      <w:r>
        <w:rPr>
          <w:sz w:val="28"/>
          <w:szCs w:val="28"/>
        </w:rPr>
        <w:t>情况</w:t>
      </w:r>
      <w:r>
        <w:rPr>
          <w:rFonts w:hint="eastAsia"/>
          <w:sz w:val="28"/>
          <w:szCs w:val="28"/>
          <w:lang w:eastAsia="zh-CN"/>
        </w:rPr>
        <w:t>；</w:t>
      </w:r>
      <w:r>
        <w:t>根据评分标准得</w:t>
      </w:r>
      <w:r>
        <w:rPr>
          <w:rFonts w:hint="eastAsia"/>
          <w:lang w:val="en-US" w:eastAsia="zh-CN"/>
        </w:rPr>
        <w:t>2</w:t>
      </w:r>
      <w:r>
        <w:t>分。</w:t>
      </w:r>
    </w:p>
    <w:p w14:paraId="1E7457A2">
      <w:pPr>
        <w:pStyle w:val="4"/>
        <w:ind w:firstLine="560" w:firstLineChars="200"/>
        <w:rPr>
          <w:sz w:val="28"/>
          <w:szCs w:val="28"/>
        </w:rPr>
      </w:pPr>
      <w:bookmarkStart w:id="42" w:name="_Toc26989"/>
      <w:r>
        <w:rPr>
          <w:sz w:val="28"/>
          <w:szCs w:val="28"/>
        </w:rPr>
        <w:t>C3．产出指标情况分析</w:t>
      </w:r>
      <w:bookmarkEnd w:id="42"/>
    </w:p>
    <w:p w14:paraId="70529C38">
      <w:pPr>
        <w:ind w:firstLine="560" w:firstLineChars="200"/>
        <w:rPr>
          <w:sz w:val="28"/>
          <w:szCs w:val="28"/>
        </w:rPr>
      </w:pPr>
      <w:r>
        <w:rPr>
          <w:sz w:val="28"/>
          <w:szCs w:val="28"/>
        </w:rPr>
        <w:t>产出类指标由1个二级指标，</w:t>
      </w:r>
      <w:r>
        <w:rPr>
          <w:rFonts w:hint="eastAsia"/>
          <w:sz w:val="28"/>
          <w:szCs w:val="28"/>
          <w:lang w:val="en-US" w:eastAsia="zh-CN"/>
        </w:rPr>
        <w:t>3</w:t>
      </w:r>
      <w:r>
        <w:rPr>
          <w:sz w:val="28"/>
          <w:szCs w:val="28"/>
        </w:rPr>
        <w:t>个三级指标构成，指标分值</w:t>
      </w:r>
      <w:r>
        <w:rPr>
          <w:rFonts w:hint="eastAsia"/>
          <w:sz w:val="28"/>
          <w:szCs w:val="28"/>
          <w:lang w:val="en-US" w:eastAsia="zh-CN"/>
        </w:rPr>
        <w:t>27</w:t>
      </w:r>
      <w:r>
        <w:rPr>
          <w:sz w:val="28"/>
          <w:szCs w:val="28"/>
        </w:rPr>
        <w:t>分，实际得分为</w:t>
      </w:r>
      <w:r>
        <w:rPr>
          <w:rFonts w:hint="eastAsia"/>
          <w:sz w:val="28"/>
          <w:szCs w:val="28"/>
          <w:lang w:val="en-US" w:eastAsia="zh-CN"/>
        </w:rPr>
        <w:t>3</w:t>
      </w:r>
      <w:r>
        <w:rPr>
          <w:sz w:val="28"/>
          <w:szCs w:val="28"/>
        </w:rPr>
        <w:t>分。其中满分三级指标</w:t>
      </w:r>
      <w:r>
        <w:rPr>
          <w:rFonts w:hint="eastAsia"/>
          <w:sz w:val="28"/>
          <w:szCs w:val="28"/>
          <w:lang w:val="en-US" w:eastAsia="zh-CN"/>
        </w:rPr>
        <w:t>3</w:t>
      </w:r>
      <w:r>
        <w:rPr>
          <w:sz w:val="28"/>
          <w:szCs w:val="28"/>
        </w:rPr>
        <w:t>个，扣分三级指标</w:t>
      </w:r>
      <w:r>
        <w:rPr>
          <w:rFonts w:hint="eastAsia"/>
          <w:sz w:val="28"/>
          <w:szCs w:val="28"/>
          <w:lang w:val="en-US" w:eastAsia="zh-CN"/>
        </w:rPr>
        <w:t>0</w:t>
      </w:r>
      <w:r>
        <w:rPr>
          <w:sz w:val="28"/>
          <w:szCs w:val="28"/>
        </w:rPr>
        <w:t>个。各指标得分情况明细如下：</w:t>
      </w:r>
    </w:p>
    <w:tbl>
      <w:tblPr>
        <w:tblStyle w:val="2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54"/>
        <w:gridCol w:w="1256"/>
        <w:gridCol w:w="1998"/>
        <w:gridCol w:w="934"/>
        <w:gridCol w:w="2264"/>
        <w:gridCol w:w="913"/>
      </w:tblGrid>
      <w:tr w14:paraId="6CFFD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6" w:hRule="atLeast"/>
        </w:trPr>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6E50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F73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0F89">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A73E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分值</w:t>
            </w:r>
          </w:p>
        </w:tc>
        <w:tc>
          <w:tcPr>
            <w:tcW w:w="1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6EA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实现情况</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DB19B">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得分</w:t>
            </w:r>
          </w:p>
        </w:tc>
      </w:tr>
      <w:tr w14:paraId="22A8D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F9E0C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C3.</w:t>
            </w:r>
            <w:r>
              <w:rPr>
                <w:rFonts w:hint="eastAsia" w:ascii="宋体" w:hAnsi="宋体" w:eastAsia="宋体" w:cs="宋体"/>
                <w:i w:val="0"/>
                <w:iCs w:val="0"/>
                <w:color w:val="000000"/>
                <w:kern w:val="0"/>
                <w:sz w:val="18"/>
                <w:szCs w:val="18"/>
                <w:u w:val="none"/>
                <w:lang w:val="en-US" w:eastAsia="zh-CN" w:bidi="ar"/>
              </w:rPr>
              <w:t>产出</w:t>
            </w:r>
          </w:p>
          <w:p w14:paraId="251912EB">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r>
              <w:rPr>
                <w:rFonts w:hint="eastAsia" w:eastAsia="等线" w:cs="Times New Roman"/>
                <w:i w:val="0"/>
                <w:iCs w:val="0"/>
                <w:color w:val="000000"/>
                <w:kern w:val="0"/>
                <w:sz w:val="18"/>
                <w:szCs w:val="18"/>
                <w:u w:val="none"/>
                <w:lang w:val="en-US" w:eastAsia="zh-CN" w:bidi="ar"/>
              </w:rPr>
              <w:t>27</w:t>
            </w:r>
            <w:r>
              <w:rPr>
                <w:rFonts w:hint="eastAsia" w:ascii="宋体" w:hAnsi="宋体" w:eastAsia="宋体" w:cs="宋体"/>
                <w:i w:val="0"/>
                <w:iCs w:val="0"/>
                <w:color w:val="000000"/>
                <w:kern w:val="0"/>
                <w:sz w:val="18"/>
                <w:szCs w:val="18"/>
                <w:u w:val="none"/>
                <w:lang w:val="en-US" w:eastAsia="zh-CN" w:bidi="ar"/>
              </w:rPr>
              <w:t>分）</w:t>
            </w:r>
          </w:p>
        </w:tc>
        <w:tc>
          <w:tcPr>
            <w:tcW w:w="7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BC7CD">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C31.</w:t>
            </w:r>
            <w:r>
              <w:rPr>
                <w:rFonts w:hint="eastAsia" w:ascii="宋体" w:hAnsi="宋体" w:eastAsia="宋体" w:cs="宋体"/>
                <w:i w:val="0"/>
                <w:iCs w:val="0"/>
                <w:color w:val="000000"/>
                <w:kern w:val="0"/>
                <w:sz w:val="18"/>
                <w:szCs w:val="18"/>
                <w:u w:val="none"/>
                <w:lang w:val="en-US" w:eastAsia="zh-CN" w:bidi="ar"/>
              </w:rPr>
              <w:t>履行职责</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DF8FD">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C311.</w:t>
            </w:r>
            <w:r>
              <w:rPr>
                <w:rFonts w:hint="eastAsia" w:ascii="宋体" w:hAnsi="宋体" w:eastAsia="宋体" w:cs="宋体"/>
                <w:i w:val="0"/>
                <w:iCs w:val="0"/>
                <w:color w:val="000000"/>
                <w:kern w:val="0"/>
                <w:sz w:val="18"/>
                <w:szCs w:val="18"/>
                <w:u w:val="none"/>
                <w:lang w:val="en-US" w:eastAsia="zh-CN" w:bidi="ar"/>
              </w:rPr>
              <w:t>实际完成率</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F7F6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eastAsia" w:eastAsia="等线" w:cs="Times New Roman"/>
                <w:i w:val="0"/>
                <w:iCs w:val="0"/>
                <w:color w:val="000000"/>
                <w:kern w:val="0"/>
                <w:sz w:val="18"/>
                <w:szCs w:val="18"/>
                <w:u w:val="none"/>
                <w:lang w:val="en-US" w:eastAsia="zh-CN" w:bidi="ar"/>
              </w:rPr>
              <w:t>9</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8DE0D">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实际完成率</w:t>
            </w:r>
            <w:r>
              <w:rPr>
                <w:rFonts w:hint="default" w:ascii="Times New Roman" w:hAnsi="Times New Roman" w:eastAsia="宋体" w:cs="Times New Roman"/>
                <w:i w:val="0"/>
                <w:iCs w:val="0"/>
                <w:color w:val="000000"/>
                <w:kern w:val="0"/>
                <w:sz w:val="18"/>
                <w:szCs w:val="18"/>
                <w:u w:val="none"/>
                <w:lang w:val="en-US" w:eastAsia="zh-CN" w:bidi="ar"/>
              </w:rPr>
              <w:t>80.25%</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25DA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eastAsia" w:eastAsia="等线" w:cs="Times New Roman"/>
                <w:i w:val="0"/>
                <w:iCs w:val="0"/>
                <w:color w:val="000000"/>
                <w:kern w:val="0"/>
                <w:sz w:val="18"/>
                <w:szCs w:val="18"/>
                <w:u w:val="none"/>
                <w:lang w:val="en-US" w:eastAsia="zh-CN" w:bidi="ar"/>
              </w:rPr>
              <w:t>9</w:t>
            </w:r>
          </w:p>
        </w:tc>
      </w:tr>
      <w:tr w14:paraId="020B6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5B37D">
            <w:pPr>
              <w:spacing w:line="240" w:lineRule="auto"/>
              <w:jc w:val="left"/>
              <w:rPr>
                <w:rFonts w:hint="default" w:ascii="Times New Roman" w:hAnsi="Times New Roman" w:eastAsia="等线" w:cs="Times New Roman"/>
                <w:i w:val="0"/>
                <w:iCs w:val="0"/>
                <w:color w:val="000000"/>
                <w:sz w:val="18"/>
                <w:szCs w:val="18"/>
                <w:u w:val="none"/>
              </w:rPr>
            </w:pPr>
          </w:p>
        </w:tc>
        <w:tc>
          <w:tcPr>
            <w:tcW w:w="7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2DA25">
            <w:pPr>
              <w:spacing w:line="240" w:lineRule="auto"/>
              <w:jc w:val="left"/>
              <w:rPr>
                <w:rFonts w:hint="default" w:ascii="Times New Roman" w:hAnsi="Times New Roman" w:eastAsia="等线" w:cs="Times New Roman"/>
                <w:i w:val="0"/>
                <w:iCs w:val="0"/>
                <w:color w:val="000000"/>
                <w:sz w:val="18"/>
                <w:szCs w:val="18"/>
                <w:u w:val="none"/>
              </w:rPr>
            </w:pP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0D94E">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C312.</w:t>
            </w:r>
            <w:r>
              <w:rPr>
                <w:rFonts w:hint="eastAsia" w:ascii="宋体" w:hAnsi="宋体" w:eastAsia="宋体" w:cs="宋体"/>
                <w:i w:val="0"/>
                <w:iCs w:val="0"/>
                <w:color w:val="000000"/>
                <w:kern w:val="0"/>
                <w:sz w:val="18"/>
                <w:szCs w:val="18"/>
                <w:u w:val="none"/>
                <w:lang w:val="en-US" w:eastAsia="zh-CN" w:bidi="ar"/>
              </w:rPr>
              <w:t>完成及时率</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B8B1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eastAsia" w:eastAsia="等线" w:cs="Times New Roman"/>
                <w:i w:val="0"/>
                <w:iCs w:val="0"/>
                <w:color w:val="000000"/>
                <w:kern w:val="0"/>
                <w:sz w:val="18"/>
                <w:szCs w:val="18"/>
                <w:u w:val="none"/>
                <w:lang w:val="en-US" w:eastAsia="zh-CN" w:bidi="ar"/>
              </w:rPr>
              <w:t>9</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36D2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完成及时率</w:t>
            </w:r>
            <w:r>
              <w:rPr>
                <w:rFonts w:hint="default" w:ascii="Times New Roman" w:hAnsi="Times New Roman" w:eastAsia="宋体" w:cs="Times New Roman"/>
                <w:i w:val="0"/>
                <w:iCs w:val="0"/>
                <w:color w:val="000000"/>
                <w:kern w:val="0"/>
                <w:sz w:val="18"/>
                <w:szCs w:val="18"/>
                <w:u w:val="none"/>
                <w:lang w:val="en-US" w:eastAsia="zh-CN" w:bidi="ar"/>
              </w:rPr>
              <w:t>80.25%</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0CA2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eastAsia" w:eastAsia="等线" w:cs="Times New Roman"/>
                <w:i w:val="0"/>
                <w:iCs w:val="0"/>
                <w:color w:val="000000"/>
                <w:kern w:val="0"/>
                <w:sz w:val="18"/>
                <w:szCs w:val="18"/>
                <w:u w:val="none"/>
                <w:lang w:val="en-US" w:eastAsia="zh-CN" w:bidi="ar"/>
              </w:rPr>
              <w:t>9</w:t>
            </w:r>
          </w:p>
        </w:tc>
      </w:tr>
      <w:tr w14:paraId="53AD5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B2E97">
            <w:pPr>
              <w:spacing w:line="240" w:lineRule="auto"/>
              <w:jc w:val="left"/>
              <w:rPr>
                <w:rFonts w:hint="default" w:ascii="Times New Roman" w:hAnsi="Times New Roman" w:eastAsia="等线" w:cs="Times New Roman"/>
                <w:i w:val="0"/>
                <w:iCs w:val="0"/>
                <w:color w:val="000000"/>
                <w:sz w:val="18"/>
                <w:szCs w:val="18"/>
                <w:u w:val="none"/>
              </w:rPr>
            </w:pPr>
          </w:p>
        </w:tc>
        <w:tc>
          <w:tcPr>
            <w:tcW w:w="7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B7B98">
            <w:pPr>
              <w:spacing w:line="240" w:lineRule="auto"/>
              <w:jc w:val="left"/>
              <w:rPr>
                <w:rFonts w:hint="default" w:ascii="Times New Roman" w:hAnsi="Times New Roman" w:eastAsia="等线" w:cs="Times New Roman"/>
                <w:i w:val="0"/>
                <w:iCs w:val="0"/>
                <w:color w:val="000000"/>
                <w:sz w:val="18"/>
                <w:szCs w:val="18"/>
                <w:u w:val="none"/>
              </w:rPr>
            </w:pP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73FC1">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C313.</w:t>
            </w:r>
            <w:r>
              <w:rPr>
                <w:rFonts w:hint="eastAsia" w:ascii="宋体" w:hAnsi="宋体" w:eastAsia="宋体" w:cs="宋体"/>
                <w:i w:val="0"/>
                <w:iCs w:val="0"/>
                <w:color w:val="000000"/>
                <w:kern w:val="0"/>
                <w:sz w:val="18"/>
                <w:szCs w:val="18"/>
                <w:u w:val="none"/>
                <w:lang w:val="en-US" w:eastAsia="zh-CN" w:bidi="ar"/>
              </w:rPr>
              <w:t>质量达标率</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16C7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eastAsia" w:eastAsia="等线" w:cs="Times New Roman"/>
                <w:i w:val="0"/>
                <w:iCs w:val="0"/>
                <w:color w:val="000000"/>
                <w:kern w:val="0"/>
                <w:sz w:val="18"/>
                <w:szCs w:val="18"/>
                <w:u w:val="none"/>
                <w:lang w:val="en-US" w:eastAsia="zh-CN" w:bidi="ar"/>
              </w:rPr>
              <w:t>9</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0E5DC">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质量达标率</w:t>
            </w:r>
            <w:r>
              <w:rPr>
                <w:rFonts w:hint="default" w:ascii="Times New Roman" w:hAnsi="Times New Roman" w:eastAsia="宋体" w:cs="Times New Roman"/>
                <w:i w:val="0"/>
                <w:iCs w:val="0"/>
                <w:color w:val="000000"/>
                <w:kern w:val="0"/>
                <w:sz w:val="18"/>
                <w:szCs w:val="18"/>
                <w:u w:val="none"/>
                <w:lang w:val="en-US" w:eastAsia="zh-CN" w:bidi="ar"/>
              </w:rPr>
              <w:t>100%</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1B1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000000"/>
                <w:sz w:val="18"/>
                <w:szCs w:val="18"/>
                <w:u w:val="none"/>
              </w:rPr>
            </w:pPr>
            <w:r>
              <w:rPr>
                <w:rFonts w:hint="eastAsia" w:eastAsia="等线" w:cs="Times New Roman"/>
                <w:i w:val="0"/>
                <w:iCs w:val="0"/>
                <w:color w:val="000000"/>
                <w:kern w:val="0"/>
                <w:sz w:val="18"/>
                <w:szCs w:val="18"/>
                <w:u w:val="none"/>
                <w:lang w:val="en-US" w:eastAsia="zh-CN" w:bidi="ar"/>
              </w:rPr>
              <w:t>9</w:t>
            </w:r>
          </w:p>
        </w:tc>
      </w:tr>
    </w:tbl>
    <w:p w14:paraId="373086A3">
      <w:pPr>
        <w:pStyle w:val="5"/>
        <w:ind w:leftChars="0" w:right="320" w:firstLine="560" w:firstLineChars="200"/>
        <w:rPr>
          <w:rFonts w:ascii="Times New Roman" w:hAnsi="Times New Roman" w:cs="Times New Roman"/>
          <w:sz w:val="28"/>
        </w:rPr>
      </w:pPr>
      <w:r>
        <w:rPr>
          <w:rFonts w:ascii="Times New Roman" w:hAnsi="Times New Roman" w:cs="Times New Roman"/>
          <w:sz w:val="28"/>
        </w:rPr>
        <w:t>C31．履行职责。指标分值</w:t>
      </w:r>
      <w:r>
        <w:rPr>
          <w:rFonts w:hint="eastAsia" w:ascii="Times New Roman" w:hAnsi="Times New Roman" w:cs="Times New Roman"/>
          <w:sz w:val="28"/>
          <w:lang w:val="en-US" w:eastAsia="zh-CN"/>
        </w:rPr>
        <w:t>27</w:t>
      </w:r>
      <w:r>
        <w:rPr>
          <w:rFonts w:ascii="Times New Roman" w:hAnsi="Times New Roman" w:cs="Times New Roman"/>
          <w:sz w:val="28"/>
        </w:rPr>
        <w:t>分，实际得</w:t>
      </w:r>
      <w:r>
        <w:rPr>
          <w:rFonts w:hint="eastAsia" w:ascii="Times New Roman" w:hAnsi="Times New Roman" w:cs="Times New Roman"/>
          <w:sz w:val="28"/>
          <w:lang w:val="en-US" w:eastAsia="zh-CN"/>
        </w:rPr>
        <w:t>27</w:t>
      </w:r>
      <w:r>
        <w:rPr>
          <w:rFonts w:ascii="Times New Roman" w:hAnsi="Times New Roman" w:cs="Times New Roman"/>
          <w:sz w:val="28"/>
        </w:rPr>
        <w:t>分。</w:t>
      </w:r>
    </w:p>
    <w:p w14:paraId="5BA9F2E1">
      <w:pPr>
        <w:ind w:firstLine="560" w:firstLineChars="200"/>
        <w:rPr>
          <w:sz w:val="28"/>
          <w:szCs w:val="28"/>
        </w:rPr>
      </w:pPr>
      <w:r>
        <w:rPr>
          <w:sz w:val="28"/>
          <w:szCs w:val="28"/>
        </w:rPr>
        <w:t>C311．实际完成率。指标分值</w:t>
      </w:r>
      <w:r>
        <w:rPr>
          <w:rFonts w:hint="eastAsia"/>
          <w:sz w:val="28"/>
          <w:szCs w:val="28"/>
          <w:lang w:val="en-US" w:eastAsia="zh-CN"/>
        </w:rPr>
        <w:t>9</w:t>
      </w:r>
      <w:r>
        <w:rPr>
          <w:sz w:val="28"/>
          <w:szCs w:val="28"/>
        </w:rPr>
        <w:t>分，实际得</w:t>
      </w:r>
      <w:r>
        <w:rPr>
          <w:rFonts w:hint="eastAsia"/>
          <w:sz w:val="28"/>
          <w:szCs w:val="28"/>
          <w:lang w:val="en-US" w:eastAsia="zh-CN"/>
        </w:rPr>
        <w:t>9</w:t>
      </w:r>
      <w:r>
        <w:rPr>
          <w:sz w:val="28"/>
          <w:szCs w:val="28"/>
        </w:rPr>
        <w:t>分。</w:t>
      </w:r>
    </w:p>
    <w:p w14:paraId="7FCD03AB">
      <w:pPr>
        <w:ind w:firstLine="560" w:firstLineChars="200"/>
        <w:rPr>
          <w:sz w:val="28"/>
          <w:szCs w:val="28"/>
        </w:rPr>
      </w:pPr>
      <w:r>
        <w:rPr>
          <w:sz w:val="28"/>
          <w:szCs w:val="28"/>
        </w:rPr>
        <w:t>该指标反映部门履行职责而实际完成工作数与计划工作数的比率，体现部门履职工作任务目标的实现程度。</w:t>
      </w:r>
      <w:r>
        <w:rPr>
          <w:rFonts w:hint="eastAsia"/>
          <w:sz w:val="28"/>
          <w:szCs w:val="28"/>
          <w:lang w:val="en-US" w:eastAsia="zh-CN"/>
        </w:rPr>
        <w:t>评分标准为：</w:t>
      </w:r>
      <w:r>
        <w:rPr>
          <w:rFonts w:hint="eastAsia"/>
          <w:sz w:val="28"/>
          <w:szCs w:val="28"/>
        </w:rPr>
        <w:t>2025年1-9月绩效监控项目实际完成率</w:t>
      </w:r>
      <w:r>
        <w:rPr>
          <w:rFonts w:hint="eastAsia"/>
          <w:sz w:val="28"/>
          <w:szCs w:val="28"/>
          <w:lang w:val="en-US" w:eastAsia="zh-CN"/>
        </w:rPr>
        <w:t>达到</w:t>
      </w:r>
      <w:r>
        <w:rPr>
          <w:rFonts w:hint="eastAsia"/>
          <w:sz w:val="28"/>
          <w:szCs w:val="28"/>
        </w:rPr>
        <w:t>75%，得</w:t>
      </w:r>
      <w:r>
        <w:rPr>
          <w:rFonts w:hint="eastAsia"/>
          <w:sz w:val="28"/>
          <w:szCs w:val="28"/>
          <w:lang w:val="en-US" w:eastAsia="zh-CN"/>
        </w:rPr>
        <w:t>9</w:t>
      </w:r>
      <w:r>
        <w:rPr>
          <w:rFonts w:hint="eastAsia"/>
          <w:sz w:val="28"/>
          <w:szCs w:val="28"/>
        </w:rPr>
        <w:t>分</w:t>
      </w:r>
      <w:r>
        <w:rPr>
          <w:rFonts w:hint="eastAsia"/>
          <w:sz w:val="28"/>
          <w:szCs w:val="28"/>
          <w:lang w:eastAsia="zh-CN"/>
        </w:rPr>
        <w:t>；</w:t>
      </w:r>
      <w:r>
        <w:rPr>
          <w:rFonts w:hint="eastAsia"/>
          <w:sz w:val="28"/>
          <w:szCs w:val="28"/>
        </w:rPr>
        <w:t>每降低5%扣0.5分，扣完为止。</w:t>
      </w:r>
      <w:r>
        <w:rPr>
          <w:rFonts w:hint="eastAsia"/>
          <w:sz w:val="28"/>
          <w:szCs w:val="28"/>
          <w:lang w:val="en-US" w:eastAsia="zh-CN"/>
        </w:rPr>
        <w:t>得</w:t>
      </w:r>
      <w:r>
        <w:rPr>
          <w:sz w:val="28"/>
          <w:szCs w:val="28"/>
        </w:rPr>
        <w:t>分明细如下：</w:t>
      </w:r>
    </w:p>
    <w:p w14:paraId="3A4E51F4">
      <w:pPr>
        <w:ind w:firstLine="560" w:firstLineChars="200"/>
        <w:rPr>
          <w:rFonts w:hint="eastAsia" w:ascii="Times New Roman" w:hAnsi="Times New Roman" w:cs="Times New Roman"/>
          <w:sz w:val="28"/>
          <w:szCs w:val="28"/>
          <w:lang w:val="en-US" w:eastAsia="zh-CN"/>
        </w:rPr>
      </w:pPr>
      <w:r>
        <w:rPr>
          <w:rFonts w:hint="eastAsia"/>
          <w:sz w:val="28"/>
          <w:szCs w:val="28"/>
          <w:lang w:val="en-US" w:eastAsia="zh-CN"/>
        </w:rPr>
        <w:t>根据《2025年预算绩效运行监控项目汇总表》，禄脿街道办事处</w:t>
      </w:r>
      <w:r>
        <w:rPr>
          <w:rFonts w:hint="eastAsia" w:ascii="Times New Roman" w:hAnsi="Times New Roman" w:cs="Times New Roman"/>
          <w:sz w:val="28"/>
          <w:szCs w:val="28"/>
          <w:lang w:val="en-US" w:eastAsia="zh-CN"/>
        </w:rPr>
        <w:t>2025年1-9月监控项目共163个，其中执行率达到100%的项目有130个，通过公式：</w:t>
      </w:r>
    </w:p>
    <w:p w14:paraId="62245356">
      <w:pPr>
        <w:bidi w:val="0"/>
      </w:pPr>
      <w:r>
        <w:rPr>
          <w:rFonts w:hint="eastAsia" w:ascii="Times New Roman" w:hAnsi="Times New Roman" w:eastAsia="仿宋_GB2312" w:cs="Times New Roman"/>
          <w:b w:val="0"/>
          <w:bCs w:val="0"/>
          <w:kern w:val="2"/>
          <w:sz w:val="28"/>
          <w:szCs w:val="28"/>
          <w:lang w:val="en-US" w:eastAsia="zh-CN" w:bidi="ar-SA"/>
        </w:rPr>
        <w:t>禄脿街道办事处项目实际完成率=（实际产出数/计划产出数）×100%=（130/163）×100%=80.25%；根据评分标准得</w:t>
      </w:r>
      <w:r>
        <w:rPr>
          <w:rFonts w:hint="eastAsia" w:cs="Times New Roman"/>
          <w:b w:val="0"/>
          <w:bCs w:val="0"/>
          <w:kern w:val="2"/>
          <w:sz w:val="28"/>
          <w:szCs w:val="28"/>
          <w:lang w:val="en-US" w:eastAsia="zh-CN" w:bidi="ar-SA"/>
        </w:rPr>
        <w:t>9</w:t>
      </w:r>
      <w:r>
        <w:rPr>
          <w:rFonts w:hint="eastAsia" w:ascii="Times New Roman" w:hAnsi="Times New Roman" w:eastAsia="仿宋_GB2312" w:cs="Times New Roman"/>
          <w:b w:val="0"/>
          <w:bCs w:val="0"/>
          <w:kern w:val="2"/>
          <w:sz w:val="28"/>
          <w:szCs w:val="28"/>
          <w:lang w:val="en-US" w:eastAsia="zh-CN" w:bidi="ar-SA"/>
        </w:rPr>
        <w:t>分。</w:t>
      </w:r>
    </w:p>
    <w:p w14:paraId="3D739222">
      <w:pPr>
        <w:ind w:firstLine="560" w:firstLineChars="200"/>
        <w:rPr>
          <w:sz w:val="28"/>
          <w:szCs w:val="28"/>
        </w:rPr>
      </w:pPr>
      <w:r>
        <w:rPr>
          <w:sz w:val="28"/>
          <w:szCs w:val="28"/>
        </w:rPr>
        <w:t>C312．完成及时率。指标分值</w:t>
      </w:r>
      <w:r>
        <w:rPr>
          <w:rFonts w:hint="eastAsia"/>
          <w:sz w:val="28"/>
          <w:szCs w:val="28"/>
          <w:lang w:val="en-US" w:eastAsia="zh-CN"/>
        </w:rPr>
        <w:t>9</w:t>
      </w:r>
      <w:r>
        <w:rPr>
          <w:sz w:val="28"/>
          <w:szCs w:val="28"/>
        </w:rPr>
        <w:t>分，实际得</w:t>
      </w:r>
      <w:r>
        <w:rPr>
          <w:rFonts w:hint="eastAsia"/>
          <w:sz w:val="28"/>
          <w:szCs w:val="28"/>
          <w:lang w:val="en-US" w:eastAsia="zh-CN"/>
        </w:rPr>
        <w:t>9</w:t>
      </w:r>
      <w:r>
        <w:rPr>
          <w:sz w:val="28"/>
          <w:szCs w:val="28"/>
        </w:rPr>
        <w:t>分。</w:t>
      </w:r>
    </w:p>
    <w:p w14:paraId="3B148B01">
      <w:pPr>
        <w:bidi w:val="0"/>
        <w:rPr>
          <w:rFonts w:hint="eastAsia"/>
          <w:lang w:val="en-US" w:eastAsia="zh-CN"/>
        </w:rPr>
      </w:pPr>
      <w:r>
        <w:rPr>
          <w:rFonts w:hint="eastAsia"/>
          <w:lang w:val="en-US" w:eastAsia="zh-CN"/>
        </w:rPr>
        <w:t>该指标反映部门在规定时限内及时完成的实际工作数与计划工作数的比率，体现部门履职时效目标的实现程度。</w:t>
      </w:r>
      <w:r>
        <w:rPr>
          <w:rFonts w:hint="eastAsia"/>
          <w:sz w:val="28"/>
          <w:szCs w:val="28"/>
          <w:lang w:val="en-US" w:eastAsia="zh-CN"/>
        </w:rPr>
        <w:t>评分标准为：</w:t>
      </w:r>
      <w:r>
        <w:rPr>
          <w:rFonts w:hint="eastAsia"/>
          <w:sz w:val="28"/>
          <w:szCs w:val="28"/>
        </w:rPr>
        <w:t>2025年1-9月绩效监控项目实际完成率</w:t>
      </w:r>
      <w:r>
        <w:rPr>
          <w:rFonts w:hint="eastAsia"/>
          <w:sz w:val="28"/>
          <w:szCs w:val="28"/>
          <w:lang w:val="en-US" w:eastAsia="zh-CN"/>
        </w:rPr>
        <w:t>达到</w:t>
      </w:r>
      <w:r>
        <w:rPr>
          <w:rFonts w:hint="eastAsia"/>
          <w:sz w:val="28"/>
          <w:szCs w:val="28"/>
        </w:rPr>
        <w:t>75%，得</w:t>
      </w:r>
      <w:r>
        <w:rPr>
          <w:rFonts w:hint="eastAsia"/>
          <w:sz w:val="28"/>
          <w:szCs w:val="28"/>
          <w:lang w:val="en-US" w:eastAsia="zh-CN"/>
        </w:rPr>
        <w:t>9</w:t>
      </w:r>
      <w:r>
        <w:rPr>
          <w:rFonts w:hint="eastAsia"/>
          <w:sz w:val="28"/>
          <w:szCs w:val="28"/>
        </w:rPr>
        <w:t>分</w:t>
      </w:r>
      <w:r>
        <w:rPr>
          <w:rFonts w:hint="eastAsia"/>
          <w:sz w:val="28"/>
          <w:szCs w:val="28"/>
          <w:lang w:eastAsia="zh-CN"/>
        </w:rPr>
        <w:t>；</w:t>
      </w:r>
      <w:r>
        <w:rPr>
          <w:rFonts w:hint="eastAsia"/>
          <w:sz w:val="28"/>
          <w:szCs w:val="28"/>
        </w:rPr>
        <w:t>每降低5%扣0.5分，扣完为止。</w:t>
      </w:r>
      <w:r>
        <w:rPr>
          <w:rFonts w:hint="eastAsia"/>
          <w:sz w:val="28"/>
          <w:szCs w:val="28"/>
          <w:lang w:val="en-US" w:eastAsia="zh-CN"/>
        </w:rPr>
        <w:t>得</w:t>
      </w:r>
      <w:r>
        <w:rPr>
          <w:sz w:val="28"/>
          <w:szCs w:val="28"/>
        </w:rPr>
        <w:t>分明细如下：</w:t>
      </w:r>
    </w:p>
    <w:p w14:paraId="2A398725">
      <w:pPr>
        <w:bidi w:val="0"/>
        <w:rPr>
          <w:rFonts w:hint="eastAsia"/>
          <w:lang w:val="en-US" w:eastAsia="zh-CN"/>
        </w:rPr>
      </w:pPr>
      <w:r>
        <w:rPr>
          <w:rFonts w:hint="eastAsia"/>
          <w:lang w:val="en-US" w:eastAsia="zh-CN"/>
        </w:rPr>
        <w:t>禄脿街道办事处2025年1-9月监控项目共163个，截至2015年9月30日，执行率达到100%的项目有130个，通过公式：</w:t>
      </w:r>
    </w:p>
    <w:p w14:paraId="0B79C596">
      <w:pPr>
        <w:bidi w:val="0"/>
        <w:rPr>
          <w:rFonts w:hint="default"/>
          <w:lang w:val="en-US" w:eastAsia="zh-CN"/>
        </w:rPr>
      </w:pPr>
      <w:r>
        <w:rPr>
          <w:rFonts w:hint="eastAsia"/>
          <w:lang w:val="en-US" w:eastAsia="zh-CN"/>
        </w:rPr>
        <w:t>禄脿街道办事处完成及时率=（及时完成实际工作数/计划工作数）×100%=</w:t>
      </w:r>
      <w:r>
        <w:rPr>
          <w:rFonts w:hint="eastAsia" w:ascii="Times New Roman" w:hAnsi="Times New Roman" w:eastAsia="仿宋_GB2312" w:cs="Times New Roman"/>
          <w:b w:val="0"/>
          <w:bCs w:val="0"/>
          <w:kern w:val="2"/>
          <w:sz w:val="28"/>
          <w:szCs w:val="28"/>
          <w:lang w:val="en-US" w:eastAsia="zh-CN" w:bidi="ar-SA"/>
        </w:rPr>
        <w:t>（130/163）×100%=80.25%；根据评分标准得</w:t>
      </w:r>
      <w:r>
        <w:rPr>
          <w:rFonts w:hint="eastAsia" w:cs="Times New Roman"/>
          <w:b w:val="0"/>
          <w:bCs w:val="0"/>
          <w:kern w:val="2"/>
          <w:sz w:val="28"/>
          <w:szCs w:val="28"/>
          <w:lang w:val="en-US" w:eastAsia="zh-CN" w:bidi="ar-SA"/>
        </w:rPr>
        <w:t>9</w:t>
      </w:r>
      <w:r>
        <w:rPr>
          <w:rFonts w:hint="eastAsia" w:ascii="Times New Roman" w:hAnsi="Times New Roman" w:eastAsia="仿宋_GB2312" w:cs="Times New Roman"/>
          <w:b w:val="0"/>
          <w:bCs w:val="0"/>
          <w:kern w:val="2"/>
          <w:sz w:val="28"/>
          <w:szCs w:val="28"/>
          <w:lang w:val="en-US" w:eastAsia="zh-CN" w:bidi="ar-SA"/>
        </w:rPr>
        <w:t>分。</w:t>
      </w:r>
    </w:p>
    <w:p w14:paraId="487B869F">
      <w:pPr>
        <w:ind w:firstLine="560" w:firstLineChars="200"/>
        <w:rPr>
          <w:sz w:val="28"/>
          <w:szCs w:val="28"/>
        </w:rPr>
      </w:pPr>
      <w:r>
        <w:rPr>
          <w:sz w:val="28"/>
          <w:szCs w:val="28"/>
        </w:rPr>
        <w:t>C313．质量达标率。指标分值</w:t>
      </w:r>
      <w:r>
        <w:rPr>
          <w:rFonts w:hint="eastAsia"/>
          <w:sz w:val="28"/>
          <w:szCs w:val="28"/>
          <w:lang w:val="en-US" w:eastAsia="zh-CN"/>
        </w:rPr>
        <w:t>9</w:t>
      </w:r>
      <w:r>
        <w:rPr>
          <w:sz w:val="28"/>
          <w:szCs w:val="28"/>
        </w:rPr>
        <w:t>分，实际得</w:t>
      </w:r>
      <w:r>
        <w:rPr>
          <w:rFonts w:hint="eastAsia"/>
          <w:sz w:val="28"/>
          <w:szCs w:val="28"/>
          <w:lang w:val="en-US" w:eastAsia="zh-CN"/>
        </w:rPr>
        <w:t>9</w:t>
      </w:r>
      <w:r>
        <w:rPr>
          <w:sz w:val="28"/>
          <w:szCs w:val="28"/>
        </w:rPr>
        <w:t>分。</w:t>
      </w:r>
    </w:p>
    <w:p w14:paraId="45E86DA9">
      <w:pPr>
        <w:ind w:firstLine="560" w:firstLineChars="200"/>
        <w:rPr>
          <w:sz w:val="28"/>
          <w:szCs w:val="28"/>
        </w:rPr>
      </w:pPr>
      <w:r>
        <w:rPr>
          <w:sz w:val="28"/>
          <w:szCs w:val="28"/>
        </w:rPr>
        <w:t>该指标反映部门达到质量标准（绩效标准值）的实际工作数与计划工作数的比率</w:t>
      </w:r>
      <w:r>
        <w:rPr>
          <w:rFonts w:hint="eastAsia"/>
          <w:sz w:val="28"/>
          <w:szCs w:val="28"/>
        </w:rPr>
        <w:t>，</w:t>
      </w:r>
      <w:r>
        <w:rPr>
          <w:sz w:val="28"/>
          <w:szCs w:val="28"/>
        </w:rPr>
        <w:t>体现部门履职质量目标的实现程度。</w:t>
      </w:r>
      <w:r>
        <w:rPr>
          <w:rFonts w:hint="eastAsia"/>
          <w:sz w:val="28"/>
          <w:szCs w:val="28"/>
        </w:rPr>
        <w:t>2025年1-9月绩效监控项目，质量达标率100%，得</w:t>
      </w:r>
      <w:r>
        <w:rPr>
          <w:rFonts w:hint="eastAsia"/>
          <w:sz w:val="28"/>
          <w:szCs w:val="28"/>
          <w:lang w:val="en-US" w:eastAsia="zh-CN"/>
        </w:rPr>
        <w:t>9</w:t>
      </w:r>
      <w:r>
        <w:rPr>
          <w:rFonts w:hint="eastAsia"/>
          <w:sz w:val="28"/>
          <w:szCs w:val="28"/>
        </w:rPr>
        <w:t>分</w:t>
      </w:r>
      <w:r>
        <w:rPr>
          <w:rFonts w:hint="eastAsia"/>
          <w:sz w:val="28"/>
          <w:szCs w:val="28"/>
          <w:lang w:eastAsia="zh-CN"/>
        </w:rPr>
        <w:t>；</w:t>
      </w:r>
      <w:r>
        <w:rPr>
          <w:rFonts w:hint="eastAsia"/>
          <w:sz w:val="28"/>
          <w:szCs w:val="28"/>
        </w:rPr>
        <w:t>每降低5%扣0.5分，扣完为止。</w:t>
      </w:r>
      <w:r>
        <w:rPr>
          <w:sz w:val="28"/>
          <w:szCs w:val="28"/>
        </w:rPr>
        <w:t>得分明细如下：</w:t>
      </w:r>
    </w:p>
    <w:p w14:paraId="6F14DA6F">
      <w:pPr>
        <w:ind w:firstLine="560" w:firstLineChars="200"/>
        <w:rPr>
          <w:rFonts w:hint="eastAsia" w:eastAsia="仿宋_GB2312"/>
          <w:sz w:val="28"/>
          <w:szCs w:val="28"/>
          <w:lang w:eastAsia="zh-CN"/>
        </w:rPr>
      </w:pPr>
      <w:r>
        <w:rPr>
          <w:rFonts w:hint="eastAsia"/>
          <w:lang w:val="en-US" w:eastAsia="zh-CN"/>
        </w:rPr>
        <w:t>截至2015年9月30日，禄脿街道办事处执行率达到100%的项目有130个，通过查看部分项目的竣工验收报告、设备验收、设计规划报告和工作完成总结等成果资料，项目均已达标完成，</w:t>
      </w:r>
      <w:r>
        <w:rPr>
          <w:sz w:val="28"/>
          <w:szCs w:val="28"/>
        </w:rPr>
        <w:t>质量达标率100%</w:t>
      </w:r>
      <w:r>
        <w:rPr>
          <w:rFonts w:hint="eastAsia"/>
          <w:sz w:val="28"/>
          <w:szCs w:val="28"/>
          <w:lang w:eastAsia="zh-CN"/>
        </w:rPr>
        <w:t>；</w:t>
      </w:r>
      <w:r>
        <w:rPr>
          <w:rFonts w:hint="eastAsia" w:ascii="Times New Roman" w:hAnsi="Times New Roman" w:eastAsia="仿宋_GB2312" w:cs="Times New Roman"/>
          <w:b w:val="0"/>
          <w:bCs w:val="0"/>
          <w:kern w:val="2"/>
          <w:sz w:val="28"/>
          <w:szCs w:val="28"/>
          <w:lang w:val="en-US" w:eastAsia="zh-CN" w:bidi="ar-SA"/>
        </w:rPr>
        <w:t>根据评分标准得</w:t>
      </w:r>
      <w:r>
        <w:rPr>
          <w:rFonts w:hint="eastAsia" w:cs="Times New Roman"/>
          <w:b w:val="0"/>
          <w:bCs w:val="0"/>
          <w:kern w:val="2"/>
          <w:sz w:val="28"/>
          <w:szCs w:val="28"/>
          <w:lang w:val="en-US" w:eastAsia="zh-CN" w:bidi="ar-SA"/>
        </w:rPr>
        <w:t>9</w:t>
      </w:r>
      <w:r>
        <w:rPr>
          <w:rFonts w:hint="eastAsia" w:ascii="Times New Roman" w:hAnsi="Times New Roman" w:eastAsia="仿宋_GB2312" w:cs="Times New Roman"/>
          <w:b w:val="0"/>
          <w:bCs w:val="0"/>
          <w:kern w:val="2"/>
          <w:sz w:val="28"/>
          <w:szCs w:val="28"/>
          <w:lang w:val="en-US" w:eastAsia="zh-CN" w:bidi="ar-SA"/>
        </w:rPr>
        <w:t>分。</w:t>
      </w:r>
    </w:p>
    <w:p w14:paraId="7E3B2D6B">
      <w:pPr>
        <w:pStyle w:val="4"/>
        <w:ind w:firstLine="643"/>
        <w:rPr>
          <w:sz w:val="28"/>
          <w:szCs w:val="28"/>
        </w:rPr>
      </w:pPr>
      <w:bookmarkStart w:id="43" w:name="_Toc22727"/>
      <w:r>
        <w:rPr>
          <w:sz w:val="28"/>
          <w:szCs w:val="28"/>
        </w:rPr>
        <w:t>D4．效果情况分析</w:t>
      </w:r>
      <w:bookmarkEnd w:id="43"/>
    </w:p>
    <w:p w14:paraId="3F4A5F27">
      <w:pPr>
        <w:ind w:firstLine="560" w:firstLineChars="200"/>
        <w:rPr>
          <w:sz w:val="28"/>
          <w:szCs w:val="28"/>
        </w:rPr>
      </w:pPr>
      <w:r>
        <w:rPr>
          <w:sz w:val="28"/>
          <w:szCs w:val="28"/>
        </w:rPr>
        <w:t>效果类指标由2个二级指标，</w:t>
      </w:r>
      <w:r>
        <w:rPr>
          <w:rFonts w:hint="eastAsia"/>
          <w:sz w:val="28"/>
          <w:szCs w:val="28"/>
          <w:lang w:val="en-US" w:eastAsia="zh-CN"/>
        </w:rPr>
        <w:t>2</w:t>
      </w:r>
      <w:r>
        <w:rPr>
          <w:sz w:val="28"/>
          <w:szCs w:val="28"/>
        </w:rPr>
        <w:t>个三级指标构成，指标分值</w:t>
      </w:r>
      <w:r>
        <w:rPr>
          <w:rFonts w:hint="eastAsia"/>
          <w:sz w:val="28"/>
          <w:szCs w:val="28"/>
          <w:lang w:val="en-US" w:eastAsia="zh-CN"/>
        </w:rPr>
        <w:t>23</w:t>
      </w:r>
      <w:r>
        <w:rPr>
          <w:sz w:val="28"/>
          <w:szCs w:val="28"/>
        </w:rPr>
        <w:t>分，实际得分为</w:t>
      </w:r>
      <w:r>
        <w:rPr>
          <w:rFonts w:hint="eastAsia"/>
          <w:sz w:val="28"/>
          <w:szCs w:val="28"/>
          <w:lang w:val="en-US" w:eastAsia="zh-CN"/>
        </w:rPr>
        <w:t>20</w:t>
      </w:r>
      <w:r>
        <w:rPr>
          <w:sz w:val="28"/>
          <w:szCs w:val="28"/>
        </w:rPr>
        <w:t>分。其中满分三级指标</w:t>
      </w:r>
      <w:r>
        <w:rPr>
          <w:rFonts w:hint="eastAsia"/>
          <w:sz w:val="28"/>
          <w:szCs w:val="28"/>
          <w:lang w:val="en-US" w:eastAsia="zh-CN"/>
        </w:rPr>
        <w:t>4</w:t>
      </w:r>
      <w:r>
        <w:rPr>
          <w:sz w:val="28"/>
          <w:szCs w:val="28"/>
        </w:rPr>
        <w:t>个，扣分三级指标</w:t>
      </w:r>
      <w:r>
        <w:rPr>
          <w:rFonts w:hint="eastAsia"/>
          <w:sz w:val="28"/>
          <w:szCs w:val="28"/>
          <w:lang w:val="en-US" w:eastAsia="zh-CN"/>
        </w:rPr>
        <w:t>1</w:t>
      </w:r>
      <w:r>
        <w:rPr>
          <w:sz w:val="28"/>
          <w:szCs w:val="28"/>
        </w:rPr>
        <w:t>个。各指标得分情况明细如下：</w:t>
      </w:r>
    </w:p>
    <w:tbl>
      <w:tblPr>
        <w:tblStyle w:val="2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4"/>
        <w:gridCol w:w="1187"/>
        <w:gridCol w:w="1843"/>
        <w:gridCol w:w="1091"/>
        <w:gridCol w:w="2291"/>
        <w:gridCol w:w="1023"/>
      </w:tblGrid>
      <w:tr w14:paraId="33E61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1" w:hRule="atLeast"/>
          <w:tblHeader/>
        </w:trPr>
        <w:tc>
          <w:tcPr>
            <w:tcW w:w="636" w:type="pct"/>
            <w:tcBorders>
              <w:top w:val="single" w:color="auto" w:sz="4" w:space="0"/>
              <w:left w:val="single" w:color="auto" w:sz="4" w:space="0"/>
              <w:bottom w:val="single" w:color="000000" w:sz="4" w:space="0"/>
              <w:right w:val="single" w:color="000000" w:sz="4" w:space="0"/>
            </w:tcBorders>
            <w:shd w:val="clear" w:color="auto" w:fill="auto"/>
            <w:noWrap/>
            <w:vAlign w:val="center"/>
          </w:tcPr>
          <w:p w14:paraId="765D234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一级指标</w:t>
            </w:r>
          </w:p>
        </w:tc>
        <w:tc>
          <w:tcPr>
            <w:tcW w:w="696" w:type="pct"/>
            <w:tcBorders>
              <w:top w:val="single" w:color="auto" w:sz="4" w:space="0"/>
              <w:left w:val="single" w:color="000000" w:sz="4" w:space="0"/>
              <w:bottom w:val="single" w:color="auto" w:sz="4" w:space="0"/>
              <w:right w:val="single" w:color="000000" w:sz="4" w:space="0"/>
            </w:tcBorders>
            <w:shd w:val="clear" w:color="auto" w:fill="auto"/>
            <w:noWrap/>
            <w:vAlign w:val="center"/>
          </w:tcPr>
          <w:p w14:paraId="737B06D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二级指标</w:t>
            </w:r>
          </w:p>
        </w:tc>
        <w:tc>
          <w:tcPr>
            <w:tcW w:w="1081" w:type="pct"/>
            <w:tcBorders>
              <w:top w:val="single" w:color="auto" w:sz="4" w:space="0"/>
              <w:left w:val="single" w:color="000000" w:sz="4" w:space="0"/>
              <w:bottom w:val="single" w:color="auto" w:sz="4" w:space="0"/>
              <w:right w:val="single" w:color="000000" w:sz="4" w:space="0"/>
            </w:tcBorders>
            <w:shd w:val="clear" w:color="auto" w:fill="auto"/>
            <w:noWrap/>
            <w:vAlign w:val="center"/>
          </w:tcPr>
          <w:p w14:paraId="0A94606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三级指标</w:t>
            </w:r>
          </w:p>
        </w:tc>
        <w:tc>
          <w:tcPr>
            <w:tcW w:w="640"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003FEF0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分值</w:t>
            </w:r>
          </w:p>
        </w:tc>
        <w:tc>
          <w:tcPr>
            <w:tcW w:w="1344"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539385E7">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实现情况</w:t>
            </w:r>
          </w:p>
        </w:tc>
        <w:tc>
          <w:tcPr>
            <w:tcW w:w="600" w:type="pct"/>
            <w:tcBorders>
              <w:top w:val="single" w:color="auto" w:sz="4" w:space="0"/>
              <w:left w:val="single" w:color="000000" w:sz="4" w:space="0"/>
              <w:bottom w:val="single" w:color="000000" w:sz="4" w:space="0"/>
              <w:right w:val="single" w:color="auto" w:sz="4" w:space="0"/>
            </w:tcBorders>
            <w:shd w:val="clear" w:color="auto" w:fill="auto"/>
            <w:noWrap/>
            <w:vAlign w:val="center"/>
          </w:tcPr>
          <w:p w14:paraId="1502476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得分</w:t>
            </w:r>
          </w:p>
        </w:tc>
      </w:tr>
      <w:tr w14:paraId="4AAF0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36" w:type="pct"/>
            <w:vMerge w:val="restart"/>
            <w:tcBorders>
              <w:top w:val="single" w:color="000000" w:sz="4" w:space="0"/>
              <w:left w:val="single" w:color="auto" w:sz="4" w:space="0"/>
              <w:bottom w:val="single" w:color="000000" w:sz="4" w:space="0"/>
              <w:right w:val="single" w:color="auto" w:sz="4" w:space="0"/>
            </w:tcBorders>
            <w:shd w:val="clear" w:color="auto" w:fill="auto"/>
            <w:vAlign w:val="center"/>
          </w:tcPr>
          <w:p w14:paraId="10FC34D3">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D4.效果（23分）</w:t>
            </w:r>
          </w:p>
        </w:tc>
        <w:tc>
          <w:tcPr>
            <w:tcW w:w="696" w:type="pct"/>
            <w:vMerge w:val="restart"/>
            <w:tcBorders>
              <w:top w:val="single" w:color="auto" w:sz="4" w:space="0"/>
              <w:left w:val="single" w:color="auto" w:sz="4" w:space="0"/>
              <w:bottom w:val="nil"/>
              <w:right w:val="single" w:color="000000" w:sz="4" w:space="0"/>
            </w:tcBorders>
            <w:shd w:val="clear" w:color="auto" w:fill="auto"/>
            <w:vAlign w:val="center"/>
          </w:tcPr>
          <w:p w14:paraId="5652145D">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D41.效益</w:t>
            </w:r>
          </w:p>
        </w:tc>
        <w:tc>
          <w:tcPr>
            <w:tcW w:w="1081" w:type="pct"/>
            <w:tcBorders>
              <w:top w:val="single" w:color="auto" w:sz="4" w:space="0"/>
              <w:left w:val="single" w:color="000000" w:sz="4" w:space="0"/>
              <w:bottom w:val="single" w:color="000000" w:sz="4" w:space="0"/>
              <w:right w:val="single" w:color="auto" w:sz="4" w:space="0"/>
            </w:tcBorders>
            <w:shd w:val="clear" w:color="auto" w:fill="auto"/>
            <w:vAlign w:val="center"/>
          </w:tcPr>
          <w:p w14:paraId="776176F1">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D411</w:t>
            </w:r>
            <w:r>
              <w:rPr>
                <w:rStyle w:val="74"/>
                <w:rFonts w:hint="default" w:ascii="Times New Roman" w:hAnsi="Times New Roman" w:eastAsia="宋体" w:cs="Times New Roman"/>
                <w:sz w:val="18"/>
                <w:szCs w:val="18"/>
                <w:lang w:val="en-US" w:eastAsia="zh-CN" w:bidi="ar"/>
              </w:rPr>
              <w:t>社会效益</w:t>
            </w:r>
          </w:p>
        </w:tc>
        <w:tc>
          <w:tcPr>
            <w:tcW w:w="640" w:type="pct"/>
            <w:tcBorders>
              <w:top w:val="single" w:color="000000" w:sz="4" w:space="0"/>
              <w:left w:val="single" w:color="auto" w:sz="4" w:space="0"/>
              <w:bottom w:val="single" w:color="000000" w:sz="4" w:space="0"/>
              <w:right w:val="single" w:color="000000" w:sz="4" w:space="0"/>
            </w:tcBorders>
            <w:shd w:val="clear" w:color="auto" w:fill="auto"/>
            <w:vAlign w:val="center"/>
          </w:tcPr>
          <w:p w14:paraId="02CB3D6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60F2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部分基础设施建设略有不足</w:t>
            </w:r>
          </w:p>
        </w:tc>
        <w:tc>
          <w:tcPr>
            <w:tcW w:w="600" w:type="pct"/>
            <w:tcBorders>
              <w:top w:val="single" w:color="000000" w:sz="4" w:space="0"/>
              <w:left w:val="single" w:color="000000" w:sz="4" w:space="0"/>
              <w:bottom w:val="single" w:color="000000" w:sz="4" w:space="0"/>
              <w:right w:val="single" w:color="auto" w:sz="4" w:space="0"/>
            </w:tcBorders>
            <w:shd w:val="clear" w:color="auto" w:fill="auto"/>
            <w:vAlign w:val="center"/>
          </w:tcPr>
          <w:p w14:paraId="2136709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r>
      <w:tr w14:paraId="15F77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636" w:type="pct"/>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78F59540">
            <w:pPr>
              <w:spacing w:line="240" w:lineRule="auto"/>
              <w:jc w:val="left"/>
              <w:rPr>
                <w:rFonts w:hint="default" w:ascii="Times New Roman" w:hAnsi="Times New Roman" w:eastAsia="宋体" w:cs="Times New Roman"/>
                <w:i w:val="0"/>
                <w:iCs w:val="0"/>
                <w:color w:val="000000"/>
                <w:sz w:val="18"/>
                <w:szCs w:val="18"/>
                <w:u w:val="none"/>
              </w:rPr>
            </w:pPr>
          </w:p>
        </w:tc>
        <w:tc>
          <w:tcPr>
            <w:tcW w:w="696" w:type="pct"/>
            <w:vMerge w:val="continue"/>
            <w:tcBorders>
              <w:top w:val="single" w:color="000000" w:sz="4" w:space="0"/>
              <w:left w:val="single" w:color="auto" w:sz="4" w:space="0"/>
              <w:bottom w:val="nil"/>
              <w:right w:val="single" w:color="000000" w:sz="4" w:space="0"/>
            </w:tcBorders>
            <w:shd w:val="clear" w:color="auto" w:fill="auto"/>
            <w:vAlign w:val="center"/>
          </w:tcPr>
          <w:p w14:paraId="0543DBDE">
            <w:pPr>
              <w:spacing w:line="240" w:lineRule="auto"/>
              <w:jc w:val="left"/>
              <w:rPr>
                <w:rFonts w:hint="default" w:ascii="Times New Roman" w:hAnsi="Times New Roman" w:eastAsia="宋体" w:cs="Times New Roman"/>
                <w:i w:val="0"/>
                <w:iCs w:val="0"/>
                <w:color w:val="000000"/>
                <w:sz w:val="18"/>
                <w:szCs w:val="18"/>
                <w:u w:val="none"/>
              </w:rPr>
            </w:pPr>
          </w:p>
        </w:tc>
        <w:tc>
          <w:tcPr>
            <w:tcW w:w="1081" w:type="pct"/>
            <w:tcBorders>
              <w:top w:val="single" w:color="000000" w:sz="4" w:space="0"/>
              <w:left w:val="nil"/>
              <w:bottom w:val="single" w:color="000000" w:sz="4" w:space="0"/>
              <w:right w:val="single" w:color="auto" w:sz="4" w:space="0"/>
            </w:tcBorders>
            <w:shd w:val="clear" w:color="auto" w:fill="auto"/>
            <w:vAlign w:val="center"/>
          </w:tcPr>
          <w:p w14:paraId="6C9B1A29">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D412</w:t>
            </w:r>
            <w:r>
              <w:rPr>
                <w:rStyle w:val="74"/>
                <w:rFonts w:hint="default" w:ascii="Times New Roman" w:hAnsi="Times New Roman" w:eastAsia="宋体" w:cs="Times New Roman"/>
                <w:sz w:val="18"/>
                <w:szCs w:val="18"/>
                <w:lang w:val="en-US" w:eastAsia="zh-CN" w:bidi="ar"/>
              </w:rPr>
              <w:t>经济效益</w:t>
            </w:r>
          </w:p>
        </w:tc>
        <w:tc>
          <w:tcPr>
            <w:tcW w:w="640" w:type="pct"/>
            <w:tcBorders>
              <w:top w:val="single" w:color="000000" w:sz="4" w:space="0"/>
              <w:left w:val="single" w:color="auto" w:sz="4" w:space="0"/>
              <w:bottom w:val="single" w:color="000000" w:sz="4" w:space="0"/>
              <w:right w:val="single" w:color="000000" w:sz="4" w:space="0"/>
            </w:tcBorders>
            <w:shd w:val="clear" w:color="auto" w:fill="auto"/>
            <w:vAlign w:val="center"/>
          </w:tcPr>
          <w:p w14:paraId="09E8257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292D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有所推动</w:t>
            </w:r>
          </w:p>
        </w:tc>
        <w:tc>
          <w:tcPr>
            <w:tcW w:w="600" w:type="pct"/>
            <w:tcBorders>
              <w:top w:val="single" w:color="000000" w:sz="4" w:space="0"/>
              <w:left w:val="single" w:color="000000" w:sz="4" w:space="0"/>
              <w:bottom w:val="single" w:color="000000" w:sz="4" w:space="0"/>
              <w:right w:val="single" w:color="auto" w:sz="4" w:space="0"/>
            </w:tcBorders>
            <w:shd w:val="clear" w:color="auto" w:fill="auto"/>
            <w:vAlign w:val="center"/>
          </w:tcPr>
          <w:p w14:paraId="1ECC6E4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r>
      <w:tr w14:paraId="1B30F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636" w:type="pct"/>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5F386D91">
            <w:pPr>
              <w:spacing w:line="240" w:lineRule="auto"/>
              <w:jc w:val="left"/>
              <w:rPr>
                <w:rFonts w:hint="default" w:ascii="Times New Roman" w:hAnsi="Times New Roman" w:eastAsia="宋体" w:cs="Times New Roman"/>
                <w:i w:val="0"/>
                <w:iCs w:val="0"/>
                <w:color w:val="000000"/>
                <w:sz w:val="18"/>
                <w:szCs w:val="18"/>
                <w:u w:val="none"/>
              </w:rPr>
            </w:pPr>
          </w:p>
        </w:tc>
        <w:tc>
          <w:tcPr>
            <w:tcW w:w="696" w:type="pct"/>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470E32E1">
            <w:pPr>
              <w:spacing w:line="240" w:lineRule="auto"/>
              <w:jc w:val="left"/>
              <w:rPr>
                <w:rFonts w:hint="default" w:ascii="Times New Roman" w:hAnsi="Times New Roman" w:eastAsia="宋体" w:cs="Times New Roman"/>
                <w:i w:val="0"/>
                <w:iCs w:val="0"/>
                <w:color w:val="000000"/>
                <w:sz w:val="18"/>
                <w:szCs w:val="18"/>
                <w:u w:val="none"/>
              </w:rPr>
            </w:pPr>
          </w:p>
        </w:tc>
        <w:tc>
          <w:tcPr>
            <w:tcW w:w="1081" w:type="pct"/>
            <w:tcBorders>
              <w:top w:val="single" w:color="000000" w:sz="4" w:space="0"/>
              <w:left w:val="single" w:color="000000" w:sz="4" w:space="0"/>
              <w:bottom w:val="single" w:color="auto" w:sz="4" w:space="0"/>
              <w:right w:val="single" w:color="auto" w:sz="4" w:space="0"/>
            </w:tcBorders>
            <w:shd w:val="clear" w:color="auto" w:fill="auto"/>
            <w:vAlign w:val="center"/>
          </w:tcPr>
          <w:p w14:paraId="262932CE">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D413</w:t>
            </w:r>
            <w:r>
              <w:rPr>
                <w:rStyle w:val="74"/>
                <w:rFonts w:hint="default" w:ascii="Times New Roman" w:hAnsi="Times New Roman" w:eastAsia="宋体" w:cs="Times New Roman"/>
                <w:sz w:val="18"/>
                <w:szCs w:val="18"/>
                <w:lang w:val="en-US" w:eastAsia="zh-CN" w:bidi="ar"/>
              </w:rPr>
              <w:t>生态效益</w:t>
            </w:r>
          </w:p>
        </w:tc>
        <w:tc>
          <w:tcPr>
            <w:tcW w:w="640" w:type="pct"/>
            <w:tcBorders>
              <w:top w:val="nil"/>
              <w:left w:val="single" w:color="auto" w:sz="4" w:space="0"/>
              <w:bottom w:val="single" w:color="000000" w:sz="4" w:space="0"/>
              <w:right w:val="single" w:color="000000" w:sz="4" w:space="0"/>
            </w:tcBorders>
            <w:shd w:val="clear" w:color="auto" w:fill="auto"/>
            <w:vAlign w:val="center"/>
          </w:tcPr>
          <w:p w14:paraId="4EDB36E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EB87">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有所提升</w:t>
            </w:r>
          </w:p>
        </w:tc>
        <w:tc>
          <w:tcPr>
            <w:tcW w:w="600" w:type="pct"/>
            <w:tcBorders>
              <w:top w:val="single" w:color="000000" w:sz="4" w:space="0"/>
              <w:left w:val="single" w:color="000000" w:sz="4" w:space="0"/>
              <w:bottom w:val="single" w:color="000000" w:sz="4" w:space="0"/>
              <w:right w:val="single" w:color="auto" w:sz="4" w:space="0"/>
            </w:tcBorders>
            <w:shd w:val="clear" w:color="auto" w:fill="auto"/>
            <w:vAlign w:val="center"/>
          </w:tcPr>
          <w:p w14:paraId="63A6F55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r>
      <w:tr w14:paraId="48451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636" w:type="pct"/>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46FA476E">
            <w:pPr>
              <w:spacing w:line="240" w:lineRule="auto"/>
              <w:jc w:val="left"/>
              <w:rPr>
                <w:rFonts w:hint="default" w:ascii="Times New Roman" w:hAnsi="Times New Roman" w:eastAsia="宋体" w:cs="Times New Roman"/>
                <w:i w:val="0"/>
                <w:iCs w:val="0"/>
                <w:color w:val="000000"/>
                <w:sz w:val="18"/>
                <w:szCs w:val="18"/>
                <w:u w:val="none"/>
              </w:rPr>
            </w:pPr>
          </w:p>
        </w:tc>
        <w:tc>
          <w:tcPr>
            <w:tcW w:w="696" w:type="pct"/>
            <w:vMerge w:val="continue"/>
            <w:tcBorders>
              <w:top w:val="single" w:color="auto" w:sz="4" w:space="0"/>
              <w:left w:val="single" w:color="auto" w:sz="4" w:space="0"/>
              <w:bottom w:val="nil"/>
              <w:right w:val="single" w:color="000000" w:sz="4" w:space="0"/>
            </w:tcBorders>
            <w:shd w:val="clear" w:color="auto" w:fill="auto"/>
            <w:vAlign w:val="center"/>
          </w:tcPr>
          <w:p w14:paraId="480AFD7F">
            <w:pPr>
              <w:spacing w:line="240" w:lineRule="auto"/>
              <w:jc w:val="left"/>
              <w:rPr>
                <w:rFonts w:hint="default" w:ascii="Times New Roman" w:hAnsi="Times New Roman" w:eastAsia="宋体" w:cs="Times New Roman"/>
                <w:i w:val="0"/>
                <w:iCs w:val="0"/>
                <w:color w:val="000000"/>
                <w:sz w:val="18"/>
                <w:szCs w:val="18"/>
                <w:u w:val="none"/>
              </w:rPr>
            </w:pPr>
          </w:p>
        </w:tc>
        <w:tc>
          <w:tcPr>
            <w:tcW w:w="1081" w:type="pct"/>
            <w:tcBorders>
              <w:top w:val="single" w:color="auto" w:sz="4" w:space="0"/>
              <w:left w:val="nil"/>
              <w:bottom w:val="nil"/>
              <w:right w:val="single" w:color="000000" w:sz="4" w:space="0"/>
            </w:tcBorders>
            <w:shd w:val="clear" w:color="auto" w:fill="auto"/>
            <w:vAlign w:val="center"/>
          </w:tcPr>
          <w:p w14:paraId="56A707D9">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D414</w:t>
            </w:r>
            <w:r>
              <w:rPr>
                <w:rStyle w:val="74"/>
                <w:rFonts w:hint="default" w:ascii="Times New Roman" w:hAnsi="Times New Roman" w:eastAsia="宋体" w:cs="Times New Roman"/>
                <w:sz w:val="18"/>
                <w:szCs w:val="18"/>
                <w:lang w:val="en-US" w:eastAsia="zh-CN" w:bidi="ar"/>
              </w:rPr>
              <w:t>可持续发展</w:t>
            </w:r>
          </w:p>
        </w:tc>
        <w:tc>
          <w:tcPr>
            <w:tcW w:w="640" w:type="pct"/>
            <w:tcBorders>
              <w:top w:val="nil"/>
              <w:left w:val="single" w:color="000000" w:sz="4" w:space="0"/>
              <w:bottom w:val="single" w:color="000000" w:sz="4" w:space="0"/>
              <w:right w:val="single" w:color="000000" w:sz="4" w:space="0"/>
            </w:tcBorders>
            <w:shd w:val="clear" w:color="auto" w:fill="auto"/>
            <w:vAlign w:val="center"/>
          </w:tcPr>
          <w:p w14:paraId="474FAF7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CFB7">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有所促进</w:t>
            </w:r>
          </w:p>
        </w:tc>
        <w:tc>
          <w:tcPr>
            <w:tcW w:w="600" w:type="pct"/>
            <w:tcBorders>
              <w:top w:val="single" w:color="000000" w:sz="4" w:space="0"/>
              <w:left w:val="single" w:color="000000" w:sz="4" w:space="0"/>
              <w:bottom w:val="single" w:color="000000" w:sz="4" w:space="0"/>
              <w:right w:val="single" w:color="auto" w:sz="4" w:space="0"/>
            </w:tcBorders>
            <w:shd w:val="clear" w:color="auto" w:fill="auto"/>
            <w:vAlign w:val="center"/>
          </w:tcPr>
          <w:p w14:paraId="76023C21">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r>
      <w:tr w14:paraId="02029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636" w:type="pct"/>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41EB8710">
            <w:pPr>
              <w:spacing w:line="240" w:lineRule="auto"/>
              <w:jc w:val="left"/>
              <w:rPr>
                <w:rFonts w:hint="default" w:ascii="Times New Roman" w:hAnsi="Times New Roman" w:eastAsia="宋体" w:cs="Times New Roman"/>
                <w:i w:val="0"/>
                <w:iCs w:val="0"/>
                <w:color w:val="000000"/>
                <w:sz w:val="18"/>
                <w:szCs w:val="18"/>
                <w:u w:val="none"/>
              </w:rPr>
            </w:pPr>
          </w:p>
        </w:tc>
        <w:tc>
          <w:tcPr>
            <w:tcW w:w="696" w:type="pct"/>
            <w:tcBorders>
              <w:top w:val="single" w:color="000000" w:sz="4" w:space="0"/>
              <w:left w:val="single" w:color="000000" w:sz="4" w:space="0"/>
              <w:bottom w:val="single" w:color="auto" w:sz="4" w:space="0"/>
              <w:right w:val="single" w:color="000000" w:sz="4" w:space="0"/>
            </w:tcBorders>
            <w:shd w:val="clear" w:color="auto" w:fill="auto"/>
            <w:vAlign w:val="center"/>
          </w:tcPr>
          <w:p w14:paraId="591D77DA">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D42.满意度</w:t>
            </w:r>
          </w:p>
        </w:tc>
        <w:tc>
          <w:tcPr>
            <w:tcW w:w="1081" w:type="pct"/>
            <w:tcBorders>
              <w:top w:val="single" w:color="000000" w:sz="4" w:space="0"/>
              <w:left w:val="single" w:color="000000" w:sz="4" w:space="0"/>
              <w:bottom w:val="single" w:color="auto" w:sz="4" w:space="0"/>
              <w:right w:val="single" w:color="000000" w:sz="4" w:space="0"/>
            </w:tcBorders>
            <w:shd w:val="clear" w:color="auto" w:fill="auto"/>
            <w:vAlign w:val="center"/>
          </w:tcPr>
          <w:p w14:paraId="4DAF9AF3">
            <w:pPr>
              <w:keepNext w:val="0"/>
              <w:keepLines w:val="0"/>
              <w:widowControl/>
              <w:suppressLineNumbers w:val="0"/>
              <w:spacing w:line="240" w:lineRule="auto"/>
              <w:ind w:left="0" w:leftChars="0"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D421.社会公众或服务对象满意度</w:t>
            </w:r>
          </w:p>
        </w:tc>
        <w:tc>
          <w:tcPr>
            <w:tcW w:w="640" w:type="pct"/>
            <w:tcBorders>
              <w:top w:val="single" w:color="000000" w:sz="4" w:space="0"/>
              <w:left w:val="single" w:color="000000" w:sz="4" w:space="0"/>
              <w:bottom w:val="single" w:color="auto" w:sz="4" w:space="0"/>
              <w:right w:val="single" w:color="000000" w:sz="4" w:space="0"/>
            </w:tcBorders>
            <w:shd w:val="clear" w:color="auto" w:fill="auto"/>
            <w:vAlign w:val="center"/>
          </w:tcPr>
          <w:p w14:paraId="4C5F4B1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1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3D86255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综合</w:t>
            </w:r>
            <w:r>
              <w:rPr>
                <w:rFonts w:hint="default" w:ascii="Times New Roman" w:hAnsi="Times New Roman" w:eastAsia="宋体" w:cs="Times New Roman"/>
                <w:i w:val="0"/>
                <w:iCs w:val="0"/>
                <w:color w:val="000000"/>
                <w:kern w:val="0"/>
                <w:sz w:val="18"/>
                <w:szCs w:val="18"/>
                <w:u w:val="none"/>
                <w:lang w:val="en-US" w:eastAsia="zh-CN" w:bidi="ar"/>
              </w:rPr>
              <w:t>满意度96.61%</w:t>
            </w:r>
          </w:p>
        </w:tc>
        <w:tc>
          <w:tcPr>
            <w:tcW w:w="600" w:type="pct"/>
            <w:tcBorders>
              <w:top w:val="single" w:color="000000" w:sz="4" w:space="0"/>
              <w:left w:val="single" w:color="000000" w:sz="4" w:space="0"/>
              <w:bottom w:val="single" w:color="auto" w:sz="4" w:space="0"/>
              <w:right w:val="single" w:color="auto" w:sz="4" w:space="0"/>
            </w:tcBorders>
            <w:shd w:val="clear" w:color="auto" w:fill="auto"/>
            <w:vAlign w:val="center"/>
          </w:tcPr>
          <w:p w14:paraId="4ED903A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r>
    </w:tbl>
    <w:p w14:paraId="3FD4D0A1">
      <w:pPr>
        <w:pStyle w:val="5"/>
        <w:ind w:leftChars="0" w:right="320" w:firstLine="560" w:firstLineChars="200"/>
        <w:rPr>
          <w:rFonts w:ascii="Times New Roman" w:hAnsi="Times New Roman" w:cs="Times New Roman"/>
          <w:sz w:val="28"/>
        </w:rPr>
      </w:pPr>
      <w:r>
        <w:rPr>
          <w:rFonts w:ascii="Times New Roman" w:hAnsi="Times New Roman" w:cs="Times New Roman"/>
          <w:sz w:val="28"/>
        </w:rPr>
        <w:t>D41．效益。指标分值1</w:t>
      </w:r>
      <w:r>
        <w:rPr>
          <w:rFonts w:hint="eastAsia" w:ascii="Times New Roman" w:hAnsi="Times New Roman" w:cs="Times New Roman"/>
          <w:sz w:val="28"/>
          <w:lang w:val="en-US" w:eastAsia="zh-CN"/>
        </w:rPr>
        <w:t>7</w:t>
      </w:r>
      <w:r>
        <w:rPr>
          <w:rFonts w:ascii="Times New Roman" w:hAnsi="Times New Roman" w:cs="Times New Roman"/>
          <w:sz w:val="28"/>
        </w:rPr>
        <w:t>分，实际得</w:t>
      </w:r>
      <w:r>
        <w:rPr>
          <w:rFonts w:hint="eastAsia" w:ascii="Times New Roman" w:hAnsi="Times New Roman" w:cs="Times New Roman"/>
          <w:sz w:val="28"/>
          <w:lang w:val="en-US" w:eastAsia="zh-CN"/>
        </w:rPr>
        <w:t>14</w:t>
      </w:r>
      <w:r>
        <w:rPr>
          <w:rFonts w:ascii="Times New Roman" w:hAnsi="Times New Roman" w:cs="Times New Roman"/>
          <w:sz w:val="28"/>
        </w:rPr>
        <w:t>分。</w:t>
      </w:r>
    </w:p>
    <w:p w14:paraId="655A50FA">
      <w:pPr>
        <w:bidi w:val="0"/>
      </w:pPr>
      <w:r>
        <w:t>D411．社会效益。指标分值</w:t>
      </w:r>
      <w:r>
        <w:rPr>
          <w:rFonts w:hint="eastAsia"/>
          <w:lang w:val="en-US" w:eastAsia="zh-CN"/>
        </w:rPr>
        <w:t>5</w:t>
      </w:r>
      <w:r>
        <w:t>分，实际得</w:t>
      </w:r>
      <w:r>
        <w:rPr>
          <w:rFonts w:hint="eastAsia"/>
          <w:lang w:val="en-US" w:eastAsia="zh-CN"/>
        </w:rPr>
        <w:t>2</w:t>
      </w:r>
      <w:r>
        <w:t>分。</w:t>
      </w:r>
    </w:p>
    <w:p w14:paraId="19788421">
      <w:pPr>
        <w:ind w:firstLine="560" w:firstLineChars="200"/>
        <w:rPr>
          <w:sz w:val="28"/>
          <w:szCs w:val="28"/>
          <w:lang w:val="en-US" w:eastAsia="zh-CN"/>
        </w:rPr>
      </w:pPr>
      <w:r>
        <w:t>该项目指标用以反映项目实施对社会发展所带来的直接或间接影响情况。得分明细如下：</w:t>
      </w:r>
    </w:p>
    <w:p w14:paraId="4F31ADE9">
      <w:pPr>
        <w:ind w:firstLine="560" w:firstLineChars="200"/>
        <w:rPr>
          <w:rFonts w:hint="eastAsia"/>
          <w:lang w:val="en-US" w:eastAsia="zh-CN"/>
        </w:rPr>
      </w:pPr>
      <w:r>
        <w:rPr>
          <w:rFonts w:hint="eastAsia"/>
          <w:lang w:val="en-US" w:eastAsia="zh-CN"/>
        </w:rPr>
        <w:t>2025年禄脿街道</w:t>
      </w:r>
      <w:r>
        <w:rPr>
          <w:rFonts w:hint="default"/>
          <w:lang w:val="en-US" w:eastAsia="zh-CN"/>
        </w:rPr>
        <w:t>城乡居民医疗保险参保9952人，征收率、覆盖率达参保人数的99.34%；基本养老保险覆盖3097人，6家居家养老服务机构日均服务对象460人次；办理临时救助19人、发放救助金96</w:t>
      </w:r>
      <w:r>
        <w:rPr>
          <w:rFonts w:hint="eastAsia"/>
          <w:lang w:val="en-US" w:eastAsia="zh-CN"/>
        </w:rPr>
        <w:t>,</w:t>
      </w:r>
      <w:r>
        <w:rPr>
          <w:rFonts w:hint="default"/>
          <w:lang w:val="en-US" w:eastAsia="zh-CN"/>
        </w:rPr>
        <w:t>123</w:t>
      </w:r>
      <w:r>
        <w:rPr>
          <w:rFonts w:hint="eastAsia"/>
          <w:lang w:val="en-US" w:eastAsia="zh-CN"/>
        </w:rPr>
        <w:t>.00</w:t>
      </w:r>
      <w:r>
        <w:rPr>
          <w:rFonts w:hint="default"/>
          <w:lang w:val="en-US" w:eastAsia="zh-CN"/>
        </w:rPr>
        <w:t>元；协调解决企业拖欠农民工工资问题典型案例2件</w:t>
      </w:r>
      <w:r>
        <w:rPr>
          <w:rFonts w:hint="eastAsia"/>
          <w:lang w:val="en-US" w:eastAsia="zh-CN"/>
        </w:rPr>
        <w:t>；</w:t>
      </w:r>
      <w:r>
        <w:rPr>
          <w:rFonts w:hint="default"/>
          <w:lang w:val="en-US" w:eastAsia="zh-CN"/>
        </w:rPr>
        <w:t>公共租赁住房申请审批通过11户，切实解决困难群众住房需求</w:t>
      </w:r>
      <w:r>
        <w:rPr>
          <w:rFonts w:hint="eastAsia"/>
          <w:lang w:val="en-US" w:eastAsia="zh-CN"/>
        </w:rPr>
        <w:t>。</w:t>
      </w:r>
      <w:r>
        <w:rPr>
          <w:rFonts w:hint="eastAsia" w:ascii="Times New Roman" w:hAnsi="Times New Roman" w:eastAsia="仿宋_GB2312" w:cs="Times New Roman"/>
          <w:b w:val="0"/>
          <w:bCs w:val="0"/>
          <w:kern w:val="2"/>
          <w:sz w:val="28"/>
          <w:szCs w:val="28"/>
          <w:lang w:val="en-US" w:eastAsia="zh-CN" w:bidi="ar-SA"/>
        </w:rPr>
        <w:t>根据评分标准得</w:t>
      </w:r>
      <w:r>
        <w:rPr>
          <w:rFonts w:hint="eastAsia" w:cs="Times New Roman"/>
          <w:b w:val="0"/>
          <w:bCs w:val="0"/>
          <w:kern w:val="2"/>
          <w:sz w:val="28"/>
          <w:szCs w:val="28"/>
          <w:lang w:val="en-US" w:eastAsia="zh-CN" w:bidi="ar-SA"/>
        </w:rPr>
        <w:t>1</w:t>
      </w:r>
      <w:r>
        <w:rPr>
          <w:rFonts w:hint="eastAsia" w:ascii="Times New Roman" w:hAnsi="Times New Roman" w:eastAsia="仿宋_GB2312" w:cs="Times New Roman"/>
          <w:b w:val="0"/>
          <w:bCs w:val="0"/>
          <w:kern w:val="2"/>
          <w:sz w:val="28"/>
          <w:szCs w:val="28"/>
          <w:lang w:val="en-US" w:eastAsia="zh-CN" w:bidi="ar-SA"/>
        </w:rPr>
        <w:t>分。</w:t>
      </w:r>
    </w:p>
    <w:p w14:paraId="0C10FB67">
      <w:pPr>
        <w:ind w:firstLine="560" w:firstLineChars="200"/>
        <w:rPr>
          <w:rFonts w:hint="eastAsia" w:ascii="Times New Roman" w:hAnsi="Times New Roman" w:eastAsia="仿宋_GB2312" w:cs="Times New Roman"/>
          <w:b w:val="0"/>
          <w:bCs w:val="0"/>
          <w:kern w:val="2"/>
          <w:sz w:val="28"/>
          <w:szCs w:val="28"/>
          <w:lang w:val="en-US" w:eastAsia="zh-CN" w:bidi="ar-SA"/>
        </w:rPr>
      </w:pPr>
      <w:r>
        <w:rPr>
          <w:rFonts w:hint="eastAsia"/>
          <w:lang w:val="en-US" w:eastAsia="zh-CN"/>
        </w:rPr>
        <w:t>禄脿街道办事处</w:t>
      </w:r>
      <w:r>
        <w:rPr>
          <w:rFonts w:hint="default"/>
          <w:lang w:val="en-US" w:eastAsia="zh-CN"/>
        </w:rPr>
        <w:t>开展矛盾纠纷排查160次，排查出矛盾纠纷36件，成功调解36件，调解成功率100%；切实维护</w:t>
      </w:r>
      <w:r>
        <w:rPr>
          <w:rFonts w:hint="eastAsia"/>
          <w:lang w:val="en-US" w:eastAsia="zh-CN"/>
        </w:rPr>
        <w:t>了辖区的</w:t>
      </w:r>
      <w:r>
        <w:rPr>
          <w:rFonts w:hint="default"/>
          <w:lang w:val="en-US" w:eastAsia="zh-CN"/>
        </w:rPr>
        <w:t>社会稳定</w:t>
      </w:r>
      <w:r>
        <w:rPr>
          <w:rFonts w:hint="eastAsia"/>
          <w:lang w:val="en-US" w:eastAsia="zh-CN"/>
        </w:rPr>
        <w:t>。同时，</w:t>
      </w:r>
      <w:r>
        <w:rPr>
          <w:rFonts w:hint="default"/>
          <w:lang w:val="en-US" w:eastAsia="zh-CN"/>
        </w:rPr>
        <w:t>开展各类有关单位、企业、场所检查347家次，排查发现一般安全隐患553项，提出整改建议209条；联合各级部门开展危险化学品、消防、工贸等重点领域专项检查14次，排查整治一般隐患问题166项</w:t>
      </w:r>
      <w:r>
        <w:rPr>
          <w:rFonts w:hint="eastAsia"/>
          <w:lang w:val="en-US" w:eastAsia="zh-CN"/>
        </w:rPr>
        <w:t>；</w:t>
      </w:r>
      <w:r>
        <w:rPr>
          <w:rFonts w:hint="default"/>
          <w:lang w:val="en-US" w:eastAsia="zh-CN"/>
        </w:rPr>
        <w:t>严格落实</w:t>
      </w:r>
      <w:r>
        <w:rPr>
          <w:rFonts w:hint="eastAsia"/>
          <w:lang w:val="en-US" w:eastAsia="zh-CN"/>
        </w:rPr>
        <w:t>了辖区内</w:t>
      </w:r>
      <w:r>
        <w:rPr>
          <w:rFonts w:hint="default"/>
          <w:lang w:val="en-US" w:eastAsia="zh-CN"/>
        </w:rPr>
        <w:t>各类</w:t>
      </w:r>
      <w:r>
        <w:rPr>
          <w:rFonts w:hint="eastAsia"/>
          <w:lang w:val="en-US" w:eastAsia="zh-CN"/>
        </w:rPr>
        <w:t>企业单位</w:t>
      </w:r>
      <w:r>
        <w:rPr>
          <w:rFonts w:hint="default"/>
          <w:lang w:val="en-US" w:eastAsia="zh-CN"/>
        </w:rPr>
        <w:t>安全生产责任。</w:t>
      </w:r>
      <w:r>
        <w:rPr>
          <w:rFonts w:hint="eastAsia" w:ascii="Times New Roman" w:hAnsi="Times New Roman" w:eastAsia="仿宋_GB2312" w:cs="Times New Roman"/>
          <w:b w:val="0"/>
          <w:bCs w:val="0"/>
          <w:kern w:val="2"/>
          <w:sz w:val="28"/>
          <w:szCs w:val="28"/>
          <w:lang w:val="en-US" w:eastAsia="zh-CN" w:bidi="ar-SA"/>
        </w:rPr>
        <w:t>根据评分标准得</w:t>
      </w:r>
      <w:r>
        <w:rPr>
          <w:rFonts w:hint="eastAsia" w:cs="Times New Roman"/>
          <w:b w:val="0"/>
          <w:bCs w:val="0"/>
          <w:kern w:val="2"/>
          <w:sz w:val="28"/>
          <w:szCs w:val="28"/>
          <w:lang w:val="en-US" w:eastAsia="zh-CN" w:bidi="ar-SA"/>
        </w:rPr>
        <w:t>1</w:t>
      </w:r>
      <w:r>
        <w:rPr>
          <w:rFonts w:hint="eastAsia" w:ascii="Times New Roman" w:hAnsi="Times New Roman" w:eastAsia="仿宋_GB2312" w:cs="Times New Roman"/>
          <w:b w:val="0"/>
          <w:bCs w:val="0"/>
          <w:kern w:val="2"/>
          <w:sz w:val="28"/>
          <w:szCs w:val="28"/>
          <w:lang w:val="en-US" w:eastAsia="zh-CN" w:bidi="ar-SA"/>
        </w:rPr>
        <w:t>分。</w:t>
      </w:r>
    </w:p>
    <w:p w14:paraId="19DEA87C">
      <w:pPr>
        <w:ind w:firstLine="560" w:firstLineChars="200"/>
        <w:rPr>
          <w:rFonts w:hint="eastAsia" w:ascii="Times New Roman" w:hAnsi="Times New Roman" w:cs="Times New Roman"/>
          <w:lang w:val="en-US" w:eastAsia="zh-CN"/>
        </w:rPr>
      </w:pPr>
      <w:r>
        <w:rPr>
          <w:rFonts w:hint="eastAsia" w:ascii="Times New Roman" w:hAnsi="Times New Roman" w:cs="Times New Roman"/>
          <w:lang w:val="en-US" w:eastAsia="zh-CN"/>
        </w:rPr>
        <w:t>扣分明细如下：</w:t>
      </w:r>
    </w:p>
    <w:p w14:paraId="51CEB1F4">
      <w:pPr>
        <w:ind w:firstLine="560" w:firstLineChars="200"/>
        <w:rPr>
          <w:rFonts w:hint="eastAsia" w:cs="Times New Roman"/>
          <w:b w:val="0"/>
          <w:bCs w:val="0"/>
          <w:kern w:val="2"/>
          <w:sz w:val="28"/>
          <w:szCs w:val="28"/>
          <w:lang w:val="en-US" w:eastAsia="zh-CN" w:bidi="ar-SA"/>
        </w:rPr>
      </w:pPr>
      <w:r>
        <w:rPr>
          <w:rFonts w:hint="eastAsia" w:ascii="Times New Roman" w:hAnsi="Times New Roman" w:cs="Times New Roman"/>
          <w:lang w:val="en-US" w:eastAsia="zh-CN"/>
        </w:rPr>
        <w:t>禄脿街道辖区</w:t>
      </w:r>
      <w:r>
        <w:rPr>
          <w:rFonts w:hint="default" w:ascii="Times New Roman" w:hAnsi="Times New Roman" w:cs="Times New Roman"/>
          <w:lang w:val="en-US" w:eastAsia="zh-CN"/>
        </w:rPr>
        <w:t>基础设施</w:t>
      </w:r>
      <w:r>
        <w:rPr>
          <w:rFonts w:hint="eastAsia" w:ascii="Times New Roman" w:hAnsi="Times New Roman" w:cs="Times New Roman"/>
          <w:lang w:val="en-US" w:eastAsia="zh-CN"/>
        </w:rPr>
        <w:t>不够</w:t>
      </w:r>
      <w:r>
        <w:rPr>
          <w:rFonts w:hint="default" w:ascii="Times New Roman" w:hAnsi="Times New Roman" w:cs="Times New Roman"/>
          <w:lang w:val="en-US" w:eastAsia="zh-CN"/>
        </w:rPr>
        <w:t>完善</w:t>
      </w:r>
      <w:r>
        <w:rPr>
          <w:rFonts w:hint="eastAsia" w:ascii="Times New Roman" w:hAnsi="Times New Roman" w:cs="Times New Roman"/>
          <w:lang w:val="en-US" w:eastAsia="zh-CN"/>
        </w:rPr>
        <w:t>，</w:t>
      </w:r>
      <w:r>
        <w:rPr>
          <w:rFonts w:hint="default" w:ascii="Times New Roman" w:hAnsi="Times New Roman" w:cs="Times New Roman"/>
          <w:lang w:val="en-US" w:eastAsia="zh-CN"/>
        </w:rPr>
        <w:t>安宁高新技术产业开发区禄脿片区基础设施配套滞后，现有电力基础设施配套滞后，农村电网基础薄弱</w:t>
      </w:r>
      <w:r>
        <w:rPr>
          <w:rFonts w:hint="eastAsia" w:ascii="Times New Roman" w:hAnsi="Times New Roman" w:cs="Times New Roman"/>
          <w:lang w:val="en-US" w:eastAsia="zh-CN"/>
        </w:rPr>
        <w:t>；</w:t>
      </w:r>
      <w:r>
        <w:rPr>
          <w:rFonts w:hint="default" w:ascii="Times New Roman" w:hAnsi="Times New Roman" w:cs="Times New Roman"/>
          <w:lang w:val="en-US" w:eastAsia="zh-CN"/>
        </w:rPr>
        <w:t>现有电力线路已满负荷运转，片区供电能力严重不足、电压质量偏低，禄脿集镇及安丰营片区现有企业用电难以正常运转；禄脿化工园区范围内无自来水管网，饮水安全</w:t>
      </w:r>
      <w:r>
        <w:rPr>
          <w:rFonts w:hint="eastAsia" w:ascii="Times New Roman" w:hAnsi="Times New Roman" w:cs="Times New Roman"/>
          <w:lang w:val="en-US" w:eastAsia="zh-CN"/>
        </w:rPr>
        <w:t>得不到</w:t>
      </w:r>
      <w:r>
        <w:rPr>
          <w:rFonts w:hint="default" w:ascii="Times New Roman" w:hAnsi="Times New Roman" w:cs="Times New Roman"/>
          <w:lang w:val="en-US" w:eastAsia="zh-CN"/>
        </w:rPr>
        <w:t>保障</w:t>
      </w:r>
      <w:r>
        <w:rPr>
          <w:rFonts w:hint="eastAsia" w:ascii="Times New Roman" w:hAnsi="Times New Roman" w:cs="Times New Roman"/>
          <w:lang w:val="en-US" w:eastAsia="zh-CN"/>
        </w:rPr>
        <w:t>；</w:t>
      </w:r>
      <w:r>
        <w:rPr>
          <w:rFonts w:hint="default" w:ascii="Times New Roman" w:hAnsi="Times New Roman" w:cs="Times New Roman"/>
          <w:lang w:val="en-US" w:eastAsia="zh-CN"/>
        </w:rPr>
        <w:t>辖区内部分农田水利设施相对薄弱，抗御自然灾害能力不足</w:t>
      </w:r>
      <w:r>
        <w:rPr>
          <w:rFonts w:hint="eastAsia" w:ascii="Times New Roman" w:hAnsi="Times New Roman" w:cs="Times New Roman"/>
          <w:lang w:val="en-US" w:eastAsia="zh-CN"/>
        </w:rPr>
        <w:t>。根据评分标准扣3分。</w:t>
      </w:r>
    </w:p>
    <w:p w14:paraId="6919E668">
      <w:pPr>
        <w:bidi w:val="0"/>
      </w:pPr>
      <w:r>
        <w:t>D412．经济效益。指标分值</w:t>
      </w:r>
      <w:r>
        <w:rPr>
          <w:rFonts w:hint="eastAsia"/>
          <w:lang w:val="en-US" w:eastAsia="zh-CN"/>
        </w:rPr>
        <w:t>4</w:t>
      </w:r>
      <w:r>
        <w:t>分，实际得</w:t>
      </w:r>
      <w:r>
        <w:rPr>
          <w:rFonts w:hint="eastAsia"/>
          <w:lang w:val="en-US" w:eastAsia="zh-CN"/>
        </w:rPr>
        <w:t>4</w:t>
      </w:r>
      <w:r>
        <w:t>分。</w:t>
      </w:r>
    </w:p>
    <w:p w14:paraId="7E9D2F2D">
      <w:pPr>
        <w:ind w:firstLine="560" w:firstLineChars="200"/>
      </w:pPr>
      <w:r>
        <w:t>该项目指标用以反映项目实施对经济发展所带来的直接或间接影响情况。得分明细如下：</w:t>
      </w:r>
    </w:p>
    <w:p w14:paraId="4C1D8A63">
      <w:pPr>
        <w:ind w:firstLine="560" w:firstLineChars="200"/>
        <w:rPr>
          <w:rFonts w:hint="eastAsia" w:ascii="Times New Roman" w:hAnsi="Times New Roman" w:eastAsia="仿宋_GB2312" w:cs="Times New Roman"/>
          <w:b w:val="0"/>
          <w:bCs w:val="0"/>
          <w:kern w:val="2"/>
          <w:sz w:val="28"/>
          <w:szCs w:val="28"/>
          <w:lang w:val="en-US" w:eastAsia="zh-CN" w:bidi="ar-SA"/>
        </w:rPr>
      </w:pPr>
      <w:r>
        <w:rPr>
          <w:rFonts w:hint="eastAsia" w:ascii="Times New Roman" w:hAnsi="Times New Roman" w:cs="Times New Roman"/>
          <w:lang w:val="en-US" w:eastAsia="zh-CN"/>
        </w:rPr>
        <w:t>①禄脿街道办事处</w:t>
      </w:r>
      <w:r>
        <w:rPr>
          <w:rFonts w:hint="default" w:ascii="Times New Roman" w:hAnsi="Times New Roman" w:cs="Times New Roman"/>
          <w:lang w:val="en-US" w:eastAsia="zh-CN"/>
        </w:rPr>
        <w:t>坚持推进项目建设</w:t>
      </w:r>
      <w:r>
        <w:rPr>
          <w:rFonts w:hint="eastAsia" w:ascii="Times New Roman" w:hAnsi="Times New Roman" w:cs="Times New Roman"/>
          <w:lang w:val="en-US" w:eastAsia="zh-CN"/>
        </w:rPr>
        <w:t>，</w:t>
      </w:r>
      <w:r>
        <w:rPr>
          <w:rFonts w:hint="default" w:ascii="Times New Roman" w:hAnsi="Times New Roman" w:cs="Times New Roman"/>
          <w:lang w:val="en-US" w:eastAsia="zh-CN"/>
        </w:rPr>
        <w:t>坚持以项目为核心推动产业提质增效</w:t>
      </w:r>
      <w:r>
        <w:rPr>
          <w:rFonts w:hint="eastAsia" w:ascii="Times New Roman" w:hAnsi="Times New Roman" w:cs="Times New Roman"/>
          <w:lang w:val="en-US" w:eastAsia="zh-CN"/>
        </w:rPr>
        <w:t>；与</w:t>
      </w:r>
      <w:r>
        <w:rPr>
          <w:rFonts w:hint="default" w:ascii="Times New Roman" w:hAnsi="Times New Roman" w:cs="Times New Roman"/>
          <w:lang w:val="en-US" w:eastAsia="zh-CN"/>
        </w:rPr>
        <w:t>云南弘祥化工绿色发展转型升级搬迁入园项目等9个重点项目签订正式投资协议，</w:t>
      </w:r>
      <w:r>
        <w:rPr>
          <w:rFonts w:hint="eastAsia" w:ascii="Times New Roman" w:hAnsi="Times New Roman" w:cs="Times New Roman"/>
          <w:lang w:val="en-US" w:eastAsia="zh-CN"/>
        </w:rPr>
        <w:t>计划投资42.575亿元；祥丰金麦吴家箐磷石膏渣场渗滤液倒排收集处理</w:t>
      </w:r>
      <w:r>
        <w:rPr>
          <w:rFonts w:hint="default" w:ascii="Times New Roman" w:hAnsi="Times New Roman" w:cs="Times New Roman"/>
          <w:lang w:val="en-US" w:eastAsia="zh-CN"/>
        </w:rPr>
        <w:t>等</w:t>
      </w:r>
      <w:r>
        <w:rPr>
          <w:rFonts w:hint="eastAsia" w:ascii="Times New Roman" w:hAnsi="Times New Roman" w:cs="Times New Roman"/>
          <w:lang w:val="en-US" w:eastAsia="zh-CN"/>
        </w:rPr>
        <w:t>4</w:t>
      </w:r>
      <w:r>
        <w:rPr>
          <w:rFonts w:hint="default" w:ascii="Times New Roman" w:hAnsi="Times New Roman" w:cs="Times New Roman"/>
          <w:lang w:val="en-US" w:eastAsia="zh-CN"/>
        </w:rPr>
        <w:t>项目</w:t>
      </w:r>
      <w:r>
        <w:rPr>
          <w:rFonts w:hint="eastAsia" w:ascii="Times New Roman" w:hAnsi="Times New Roman" w:cs="Times New Roman"/>
          <w:lang w:val="en-US" w:eastAsia="zh-CN"/>
        </w:rPr>
        <w:t>已开工建设；</w:t>
      </w:r>
      <w:r>
        <w:rPr>
          <w:rFonts w:hint="default" w:ascii="Times New Roman" w:hAnsi="Times New Roman" w:cs="Times New Roman"/>
          <w:lang w:val="en-US" w:eastAsia="zh-CN"/>
        </w:rPr>
        <w:t>云铜锌业搬迁项目等5个重点项目</w:t>
      </w:r>
      <w:r>
        <w:rPr>
          <w:rFonts w:hint="eastAsia" w:ascii="Times New Roman" w:hAnsi="Times New Roman" w:cs="Times New Roman"/>
          <w:lang w:val="en-US" w:eastAsia="zh-CN"/>
        </w:rPr>
        <w:t>已竣工投产</w:t>
      </w:r>
      <w:r>
        <w:rPr>
          <w:rFonts w:hint="default" w:ascii="Times New Roman" w:hAnsi="Times New Roman" w:cs="Times New Roman"/>
          <w:lang w:val="en-US" w:eastAsia="zh-CN"/>
        </w:rPr>
        <w:t>。</w:t>
      </w:r>
      <w:r>
        <w:rPr>
          <w:rFonts w:hint="eastAsia" w:ascii="Times New Roman" w:hAnsi="Times New Roman" w:eastAsia="仿宋_GB2312" w:cs="Times New Roman"/>
          <w:b w:val="0"/>
          <w:bCs w:val="0"/>
          <w:kern w:val="2"/>
          <w:sz w:val="28"/>
          <w:szCs w:val="28"/>
          <w:lang w:val="en-US" w:eastAsia="zh-CN" w:bidi="ar-SA"/>
        </w:rPr>
        <w:t>根据评分标准得</w:t>
      </w:r>
      <w:r>
        <w:rPr>
          <w:rFonts w:hint="eastAsia" w:cs="Times New Roman"/>
          <w:b w:val="0"/>
          <w:bCs w:val="0"/>
          <w:kern w:val="2"/>
          <w:sz w:val="28"/>
          <w:szCs w:val="28"/>
          <w:lang w:val="en-US" w:eastAsia="zh-CN" w:bidi="ar-SA"/>
        </w:rPr>
        <w:t>2</w:t>
      </w:r>
      <w:r>
        <w:rPr>
          <w:rFonts w:hint="eastAsia" w:ascii="Times New Roman" w:hAnsi="Times New Roman" w:eastAsia="仿宋_GB2312" w:cs="Times New Roman"/>
          <w:b w:val="0"/>
          <w:bCs w:val="0"/>
          <w:kern w:val="2"/>
          <w:sz w:val="28"/>
          <w:szCs w:val="28"/>
          <w:lang w:val="en-US" w:eastAsia="zh-CN" w:bidi="ar-SA"/>
        </w:rPr>
        <w:t>分。</w:t>
      </w:r>
    </w:p>
    <w:p w14:paraId="591FE327">
      <w:pPr>
        <w:ind w:firstLine="560" w:firstLineChars="200"/>
        <w:rPr>
          <w:rFonts w:hint="eastAsia" w:ascii="Times New Roman" w:hAnsi="Times New Roman" w:eastAsia="仿宋_GB2312" w:cs="Times New Roman"/>
          <w:b w:val="0"/>
          <w:bCs w:val="0"/>
          <w:kern w:val="2"/>
          <w:sz w:val="28"/>
          <w:szCs w:val="28"/>
          <w:lang w:val="en-US" w:eastAsia="zh-CN" w:bidi="ar-SA"/>
        </w:rPr>
      </w:pPr>
      <w:r>
        <w:rPr>
          <w:rFonts w:hint="eastAsia" w:ascii="Times New Roman" w:hAnsi="Times New Roman" w:cs="Times New Roman"/>
          <w:lang w:val="en-US" w:eastAsia="zh-CN"/>
        </w:rPr>
        <w:t>②禄脿街道办事处</w:t>
      </w:r>
      <w:r>
        <w:rPr>
          <w:rFonts w:hint="default" w:ascii="Times New Roman" w:hAnsi="Times New Roman" w:cs="Times New Roman"/>
          <w:lang w:val="en-US" w:eastAsia="zh-CN"/>
        </w:rPr>
        <w:t>积极争取各级资金支持</w:t>
      </w:r>
      <w:r>
        <w:rPr>
          <w:rFonts w:hint="eastAsia" w:ascii="Times New Roman" w:hAnsi="Times New Roman" w:cs="Times New Roman"/>
          <w:lang w:val="en-US" w:eastAsia="zh-CN"/>
        </w:rPr>
        <w:t>辖区自身</w:t>
      </w:r>
      <w:r>
        <w:rPr>
          <w:rFonts w:hint="default" w:ascii="Times New Roman" w:hAnsi="Times New Roman" w:cs="Times New Roman"/>
          <w:lang w:val="en-US" w:eastAsia="zh-CN"/>
        </w:rPr>
        <w:t>产业发展</w:t>
      </w:r>
      <w:r>
        <w:rPr>
          <w:rFonts w:hint="eastAsia" w:ascii="Times New Roman" w:hAnsi="Times New Roman" w:cs="Times New Roman"/>
          <w:lang w:val="en-US" w:eastAsia="zh-CN"/>
        </w:rPr>
        <w:t>，促进居民创业就业，</w:t>
      </w:r>
      <w:r>
        <w:rPr>
          <w:rFonts w:hint="default" w:ascii="Times New Roman" w:hAnsi="Times New Roman" w:cs="Times New Roman"/>
          <w:lang w:val="en-US" w:eastAsia="zh-CN"/>
        </w:rPr>
        <w:t>带动</w:t>
      </w:r>
      <w:r>
        <w:rPr>
          <w:rFonts w:hint="eastAsia" w:ascii="Times New Roman" w:hAnsi="Times New Roman" w:cs="Times New Roman"/>
          <w:lang w:val="en-US" w:eastAsia="zh-CN"/>
        </w:rPr>
        <w:t>居</w:t>
      </w:r>
      <w:r>
        <w:rPr>
          <w:rFonts w:hint="default" w:ascii="Times New Roman" w:hAnsi="Times New Roman" w:cs="Times New Roman"/>
          <w:lang w:val="en-US" w:eastAsia="zh-CN"/>
        </w:rPr>
        <w:t>民增收</w:t>
      </w:r>
      <w:r>
        <w:rPr>
          <w:rFonts w:hint="eastAsia" w:ascii="Times New Roman" w:hAnsi="Times New Roman" w:cs="Times New Roman"/>
          <w:lang w:val="en-US" w:eastAsia="zh-CN"/>
        </w:rPr>
        <w:t>；2025年度</w:t>
      </w:r>
      <w:r>
        <w:rPr>
          <w:rFonts w:hint="default" w:ascii="Times New Roman" w:hAnsi="Times New Roman" w:cs="Times New Roman"/>
          <w:lang w:val="en-US" w:eastAsia="zh-CN"/>
        </w:rPr>
        <w:t>完成新改建高标准农田3500亩，种植粮食11029亩；种植蔬菜8304亩，总产量2.25万吨；种植花卉515.4亩，切花产量4140万枝；种植葡萄2380亩，总产量</w:t>
      </w:r>
      <w:r>
        <w:rPr>
          <w:rFonts w:hint="eastAsia" w:ascii="Times New Roman" w:hAnsi="Times New Roman" w:cs="Times New Roman"/>
          <w:lang w:val="en-US" w:eastAsia="zh-CN"/>
        </w:rPr>
        <w:t>4760</w:t>
      </w:r>
      <w:r>
        <w:rPr>
          <w:rFonts w:hint="default" w:ascii="Times New Roman" w:hAnsi="Times New Roman" w:cs="Times New Roman"/>
          <w:lang w:val="en-US" w:eastAsia="zh-CN"/>
        </w:rPr>
        <w:t>吨，总产值</w:t>
      </w:r>
      <w:r>
        <w:rPr>
          <w:rFonts w:hint="eastAsia" w:ascii="Times New Roman" w:hAnsi="Times New Roman" w:cs="Times New Roman"/>
          <w:lang w:val="en-US" w:eastAsia="zh-CN"/>
        </w:rPr>
        <w:t>2618</w:t>
      </w:r>
      <w:r>
        <w:rPr>
          <w:rFonts w:hint="default" w:ascii="Times New Roman" w:hAnsi="Times New Roman" w:cs="Times New Roman"/>
          <w:lang w:val="en-US" w:eastAsia="zh-CN"/>
        </w:rPr>
        <w:t>万元；生猪存栏10004头，家禽存栏29.11万羽，牛、羊存栏量稳定</w:t>
      </w:r>
      <w:r>
        <w:rPr>
          <w:rFonts w:hint="eastAsia" w:ascii="Times New Roman" w:hAnsi="Times New Roman" w:cs="Times New Roman"/>
          <w:lang w:val="en-US" w:eastAsia="zh-CN"/>
        </w:rPr>
        <w:t>；同时，</w:t>
      </w:r>
      <w:r>
        <w:rPr>
          <w:rFonts w:hint="default" w:ascii="Times New Roman" w:hAnsi="Times New Roman" w:cs="Times New Roman"/>
          <w:lang w:val="en-US" w:eastAsia="zh-CN"/>
        </w:rPr>
        <w:t>艾家营村食用菌种植基地、帝王花产业繁育基地2个项目</w:t>
      </w:r>
      <w:r>
        <w:rPr>
          <w:rFonts w:hint="eastAsia" w:ascii="Times New Roman" w:hAnsi="Times New Roman" w:cs="Times New Roman"/>
          <w:lang w:val="en-US" w:eastAsia="zh-CN"/>
        </w:rPr>
        <w:t>也</w:t>
      </w:r>
      <w:r>
        <w:rPr>
          <w:rFonts w:hint="default" w:ascii="Times New Roman" w:hAnsi="Times New Roman" w:cs="Times New Roman"/>
          <w:lang w:val="en-US" w:eastAsia="zh-CN"/>
        </w:rPr>
        <w:t>已开工建设</w:t>
      </w:r>
      <w:r>
        <w:rPr>
          <w:rFonts w:hint="eastAsia" w:ascii="Times New Roman" w:hAnsi="Times New Roman" w:cs="Times New Roman"/>
          <w:lang w:val="en-US" w:eastAsia="zh-CN"/>
        </w:rPr>
        <w:t>。</w:t>
      </w:r>
      <w:r>
        <w:rPr>
          <w:rFonts w:hint="eastAsia" w:ascii="Times New Roman" w:hAnsi="Times New Roman" w:eastAsia="仿宋_GB2312" w:cs="Times New Roman"/>
          <w:b w:val="0"/>
          <w:bCs w:val="0"/>
          <w:kern w:val="2"/>
          <w:sz w:val="28"/>
          <w:szCs w:val="28"/>
          <w:lang w:val="en-US" w:eastAsia="zh-CN" w:bidi="ar-SA"/>
        </w:rPr>
        <w:t>根据评分标准得</w:t>
      </w:r>
      <w:r>
        <w:rPr>
          <w:rFonts w:hint="eastAsia" w:cs="Times New Roman"/>
          <w:b w:val="0"/>
          <w:bCs w:val="0"/>
          <w:kern w:val="2"/>
          <w:sz w:val="28"/>
          <w:szCs w:val="28"/>
          <w:lang w:val="en-US" w:eastAsia="zh-CN" w:bidi="ar-SA"/>
        </w:rPr>
        <w:t>2</w:t>
      </w:r>
      <w:r>
        <w:rPr>
          <w:rFonts w:hint="eastAsia" w:ascii="Times New Roman" w:hAnsi="Times New Roman" w:eastAsia="仿宋_GB2312" w:cs="Times New Roman"/>
          <w:b w:val="0"/>
          <w:bCs w:val="0"/>
          <w:kern w:val="2"/>
          <w:sz w:val="28"/>
          <w:szCs w:val="28"/>
          <w:lang w:val="en-US" w:eastAsia="zh-CN" w:bidi="ar-SA"/>
        </w:rPr>
        <w:t>分。</w:t>
      </w:r>
    </w:p>
    <w:p w14:paraId="7A1FE0F1">
      <w:pPr>
        <w:bidi w:val="0"/>
      </w:pPr>
      <w:r>
        <w:t>D41</w:t>
      </w:r>
      <w:r>
        <w:rPr>
          <w:rFonts w:hint="eastAsia"/>
        </w:rPr>
        <w:t>3</w:t>
      </w:r>
      <w:r>
        <w:t>．</w:t>
      </w:r>
      <w:r>
        <w:rPr>
          <w:rFonts w:hint="eastAsia"/>
        </w:rPr>
        <w:t>生态效益</w:t>
      </w:r>
      <w:r>
        <w:t>。指标分值</w:t>
      </w:r>
      <w:r>
        <w:rPr>
          <w:rFonts w:hint="eastAsia"/>
          <w:lang w:val="en-US" w:eastAsia="zh-CN"/>
        </w:rPr>
        <w:t>4</w:t>
      </w:r>
      <w:r>
        <w:t>分，实际得</w:t>
      </w:r>
      <w:r>
        <w:rPr>
          <w:rFonts w:hint="eastAsia"/>
          <w:lang w:val="en-US" w:eastAsia="zh-CN"/>
        </w:rPr>
        <w:t>4</w:t>
      </w:r>
      <w:r>
        <w:t>分。</w:t>
      </w:r>
    </w:p>
    <w:p w14:paraId="4DE9C462">
      <w:pPr>
        <w:ind w:firstLine="560" w:firstLineChars="200"/>
      </w:pPr>
      <w:r>
        <w:t>该项目指标用以反映</w:t>
      </w:r>
      <w:r>
        <w:rPr>
          <w:rFonts w:hint="eastAsia"/>
        </w:rPr>
        <w:t>项目实施对生态发展所带来的直接或间接影响情况</w:t>
      </w:r>
      <w:r>
        <w:t>。得分明细如下：</w:t>
      </w:r>
    </w:p>
    <w:p w14:paraId="5716BDA2">
      <w:pPr>
        <w:ind w:firstLine="560" w:firstLineChars="200"/>
        <w:rPr>
          <w:rFonts w:hint="eastAsia" w:ascii="Times New Roman" w:hAnsi="Times New Roman" w:eastAsia="仿宋_GB2312" w:cs="Times New Roman"/>
          <w:b w:val="0"/>
          <w:bCs w:val="0"/>
          <w:kern w:val="2"/>
          <w:sz w:val="28"/>
          <w:szCs w:val="28"/>
          <w:lang w:val="en-US" w:eastAsia="zh-CN" w:bidi="ar-SA"/>
        </w:rPr>
      </w:pPr>
      <w:r>
        <w:rPr>
          <w:rFonts w:hint="eastAsia" w:ascii="Times New Roman" w:hAnsi="Times New Roman" w:cs="Times New Roman"/>
          <w:lang w:val="en-US" w:eastAsia="zh-CN"/>
        </w:rPr>
        <w:t>①截至2025年9月30日，</w:t>
      </w:r>
      <w:r>
        <w:rPr>
          <w:rFonts w:hint="default" w:ascii="Times New Roman" w:hAnsi="Times New Roman" w:cs="Times New Roman"/>
          <w:lang w:val="en-US" w:eastAsia="zh-CN"/>
        </w:rPr>
        <w:t>禄脿村</w:t>
      </w:r>
      <w:r>
        <w:rPr>
          <w:rFonts w:hint="eastAsia" w:ascii="Times New Roman" w:hAnsi="Times New Roman" w:cs="Times New Roman"/>
          <w:lang w:val="en-US" w:eastAsia="zh-CN"/>
        </w:rPr>
        <w:t>“</w:t>
      </w:r>
      <w:r>
        <w:rPr>
          <w:rFonts w:hint="default" w:ascii="Times New Roman" w:hAnsi="Times New Roman" w:cs="Times New Roman"/>
          <w:lang w:val="en-US" w:eastAsia="zh-CN"/>
        </w:rPr>
        <w:t>黑臭水体</w:t>
      </w:r>
      <w:r>
        <w:rPr>
          <w:rFonts w:hint="eastAsia" w:ascii="Times New Roman" w:hAnsi="Times New Roman" w:cs="Times New Roman"/>
          <w:lang w:val="en-US" w:eastAsia="zh-CN"/>
        </w:rPr>
        <w:t>”</w:t>
      </w:r>
      <w:r>
        <w:rPr>
          <w:rFonts w:hint="default" w:ascii="Times New Roman" w:hAnsi="Times New Roman" w:cs="Times New Roman"/>
          <w:lang w:val="en-US" w:eastAsia="zh-CN"/>
        </w:rPr>
        <w:t>综合治理工程项目实施完成，</w:t>
      </w:r>
      <w:r>
        <w:rPr>
          <w:rFonts w:hint="eastAsia" w:ascii="Times New Roman" w:hAnsi="Times New Roman" w:cs="Times New Roman"/>
          <w:lang w:val="en-US" w:eastAsia="zh-CN"/>
        </w:rPr>
        <w:t>禄脿街道</w:t>
      </w:r>
      <w:r>
        <w:rPr>
          <w:rFonts w:hint="default" w:ascii="Times New Roman" w:hAnsi="Times New Roman" w:cs="Times New Roman"/>
          <w:lang w:val="en-US" w:eastAsia="zh-CN"/>
        </w:rPr>
        <w:t>辖区</w:t>
      </w:r>
      <w:r>
        <w:rPr>
          <w:rFonts w:hint="eastAsia" w:ascii="Times New Roman" w:hAnsi="Times New Roman" w:cs="Times New Roman"/>
          <w:lang w:val="en-US" w:eastAsia="zh-CN"/>
        </w:rPr>
        <w:t>“</w:t>
      </w:r>
      <w:r>
        <w:rPr>
          <w:rFonts w:hint="default" w:ascii="Times New Roman" w:hAnsi="Times New Roman" w:cs="Times New Roman"/>
          <w:lang w:val="en-US" w:eastAsia="zh-CN"/>
        </w:rPr>
        <w:t>黑臭水体</w:t>
      </w:r>
      <w:r>
        <w:rPr>
          <w:rFonts w:hint="eastAsia" w:ascii="Times New Roman" w:hAnsi="Times New Roman" w:cs="Times New Roman"/>
          <w:lang w:val="en-US" w:eastAsia="zh-CN"/>
        </w:rPr>
        <w:t>”</w:t>
      </w:r>
      <w:r>
        <w:rPr>
          <w:rFonts w:hint="default" w:ascii="Times New Roman" w:hAnsi="Times New Roman" w:cs="Times New Roman"/>
          <w:lang w:val="en-US" w:eastAsia="zh-CN"/>
        </w:rPr>
        <w:t>清零；禄脿片区集镇污水管网三期工程项目建设完成；</w:t>
      </w:r>
      <w:r>
        <w:rPr>
          <w:rFonts w:hint="eastAsia" w:ascii="Times New Roman" w:hAnsi="Times New Roman" w:cs="Times New Roman"/>
          <w:lang w:val="en-US" w:eastAsia="zh-CN"/>
        </w:rPr>
        <w:t>同时</w:t>
      </w:r>
      <w:r>
        <w:rPr>
          <w:rFonts w:hint="default" w:ascii="Times New Roman" w:hAnsi="Times New Roman" w:cs="Times New Roman"/>
          <w:lang w:val="en-US" w:eastAsia="zh-CN"/>
        </w:rPr>
        <w:t>加强入河排污口整治，辖区内断面水质稳定达标；农村生活污水治理6个行政村治理工程已完成</w:t>
      </w:r>
      <w:r>
        <w:rPr>
          <w:rFonts w:hint="eastAsia" w:ascii="Times New Roman" w:hAnsi="Times New Roman" w:cs="Times New Roman"/>
          <w:lang w:val="en-US" w:eastAsia="zh-CN"/>
        </w:rPr>
        <w:t>，</w:t>
      </w:r>
      <w:r>
        <w:rPr>
          <w:rFonts w:hint="default" w:ascii="Times New Roman" w:hAnsi="Times New Roman" w:cs="Times New Roman"/>
          <w:lang w:val="en-US" w:eastAsia="zh-CN"/>
        </w:rPr>
        <w:t>辖区内农村生活污水治理率</w:t>
      </w:r>
      <w:r>
        <w:rPr>
          <w:rFonts w:hint="eastAsia" w:ascii="Times New Roman" w:hAnsi="Times New Roman" w:cs="Times New Roman"/>
          <w:lang w:val="en-US" w:eastAsia="zh-CN"/>
        </w:rPr>
        <w:t>能</w:t>
      </w:r>
      <w:r>
        <w:rPr>
          <w:rFonts w:hint="default" w:ascii="Times New Roman" w:hAnsi="Times New Roman" w:cs="Times New Roman"/>
          <w:lang w:val="en-US" w:eastAsia="zh-CN"/>
        </w:rPr>
        <w:t>达到60%</w:t>
      </w:r>
      <w:r>
        <w:rPr>
          <w:rFonts w:hint="eastAsia" w:ascii="Times New Roman" w:hAnsi="Times New Roman" w:cs="Times New Roman"/>
          <w:lang w:val="en-US" w:eastAsia="zh-CN"/>
        </w:rPr>
        <w:t>。禄脿街道办事处还</w:t>
      </w:r>
      <w:r>
        <w:rPr>
          <w:rFonts w:hint="default" w:ascii="Times New Roman" w:hAnsi="Times New Roman" w:cs="Times New Roman"/>
          <w:lang w:val="en-US" w:eastAsia="zh-CN"/>
        </w:rPr>
        <w:t>加强</w:t>
      </w:r>
      <w:r>
        <w:rPr>
          <w:rFonts w:hint="eastAsia" w:ascii="Times New Roman" w:hAnsi="Times New Roman" w:cs="Times New Roman"/>
          <w:lang w:val="en-US" w:eastAsia="zh-CN"/>
        </w:rPr>
        <w:t>了</w:t>
      </w:r>
      <w:r>
        <w:rPr>
          <w:rFonts w:hint="default" w:ascii="Times New Roman" w:hAnsi="Times New Roman" w:cs="Times New Roman"/>
          <w:lang w:val="en-US" w:eastAsia="zh-CN"/>
        </w:rPr>
        <w:t>依法治林、护林防火的工作力度</w:t>
      </w:r>
      <w:r>
        <w:rPr>
          <w:rFonts w:hint="eastAsia" w:ascii="Times New Roman" w:hAnsi="Times New Roman" w:cs="Times New Roman"/>
          <w:lang w:val="en-US" w:eastAsia="zh-CN"/>
        </w:rPr>
        <w:t>，</w:t>
      </w:r>
      <w:r>
        <w:rPr>
          <w:rFonts w:hint="default" w:ascii="Times New Roman" w:hAnsi="Times New Roman" w:cs="Times New Roman"/>
          <w:lang w:val="en-US" w:eastAsia="zh-CN"/>
        </w:rPr>
        <w:t>严格执行林木限额采伐申报审批制度</w:t>
      </w:r>
      <w:r>
        <w:rPr>
          <w:rFonts w:hint="eastAsia" w:ascii="Times New Roman" w:hAnsi="Times New Roman" w:cs="Times New Roman"/>
          <w:lang w:val="en-US" w:eastAsia="zh-CN"/>
        </w:rPr>
        <w:t>；与林区周边居民签订</w:t>
      </w:r>
      <w:r>
        <w:rPr>
          <w:rFonts w:hint="default" w:ascii="Times New Roman" w:hAnsi="Times New Roman" w:cs="Times New Roman"/>
          <w:lang w:val="en-US" w:eastAsia="zh-CN"/>
        </w:rPr>
        <w:t>防火责任书4413份，与30家林区经营单位签订森林防火责任书，设置防火检查卡点52个，强化预防，严管火源</w:t>
      </w:r>
      <w:r>
        <w:rPr>
          <w:rFonts w:hint="eastAsia" w:ascii="Times New Roman" w:hAnsi="Times New Roman" w:cs="Times New Roman"/>
          <w:lang w:val="en-US" w:eastAsia="zh-CN"/>
        </w:rPr>
        <w:t>；在</w:t>
      </w:r>
      <w:r>
        <w:rPr>
          <w:rFonts w:hint="default" w:ascii="Times New Roman" w:hAnsi="Times New Roman" w:cs="Times New Roman"/>
          <w:lang w:val="en-US" w:eastAsia="zh-CN"/>
        </w:rPr>
        <w:t>2025年辖区内未发生森林火警火情。</w:t>
      </w:r>
      <w:r>
        <w:rPr>
          <w:rFonts w:hint="eastAsia" w:ascii="Times New Roman" w:hAnsi="Times New Roman" w:eastAsia="仿宋_GB2312" w:cs="Times New Roman"/>
          <w:b w:val="0"/>
          <w:bCs w:val="0"/>
          <w:kern w:val="2"/>
          <w:sz w:val="28"/>
          <w:szCs w:val="28"/>
          <w:lang w:val="en-US" w:eastAsia="zh-CN" w:bidi="ar-SA"/>
        </w:rPr>
        <w:t>根据评分标准得</w:t>
      </w:r>
      <w:r>
        <w:rPr>
          <w:rFonts w:hint="eastAsia" w:cs="Times New Roman"/>
          <w:b w:val="0"/>
          <w:bCs w:val="0"/>
          <w:kern w:val="2"/>
          <w:sz w:val="28"/>
          <w:szCs w:val="28"/>
          <w:lang w:val="en-US" w:eastAsia="zh-CN" w:bidi="ar-SA"/>
        </w:rPr>
        <w:t>2</w:t>
      </w:r>
      <w:r>
        <w:rPr>
          <w:rFonts w:hint="eastAsia" w:ascii="Times New Roman" w:hAnsi="Times New Roman" w:eastAsia="仿宋_GB2312" w:cs="Times New Roman"/>
          <w:b w:val="0"/>
          <w:bCs w:val="0"/>
          <w:kern w:val="2"/>
          <w:sz w:val="28"/>
          <w:szCs w:val="28"/>
          <w:lang w:val="en-US" w:eastAsia="zh-CN" w:bidi="ar-SA"/>
        </w:rPr>
        <w:t>分。</w:t>
      </w:r>
    </w:p>
    <w:p w14:paraId="411A8305">
      <w:pPr>
        <w:ind w:firstLine="560" w:firstLineChars="200"/>
        <w:rPr>
          <w:rFonts w:hint="default" w:ascii="Times New Roman" w:hAnsi="Times New Roman" w:cs="Times New Roman"/>
          <w:lang w:val="en-US" w:eastAsia="zh-CN"/>
        </w:rPr>
      </w:pPr>
      <w:r>
        <w:rPr>
          <w:rFonts w:hint="eastAsia" w:ascii="Times New Roman" w:hAnsi="Times New Roman" w:cs="Times New Roman"/>
          <w:lang w:val="en-US" w:eastAsia="zh-CN"/>
        </w:rPr>
        <w:t>②禄脿街道办事处组织</w:t>
      </w:r>
      <w:r>
        <w:rPr>
          <w:rFonts w:hint="default" w:ascii="Times New Roman" w:hAnsi="Times New Roman" w:cs="Times New Roman"/>
          <w:lang w:val="en-US" w:eastAsia="zh-CN"/>
        </w:rPr>
        <w:t>开展生态环境检查47次，排查发现并督促整改完成问题138项，依法立案查处环境违法行为5起</w:t>
      </w:r>
      <w:r>
        <w:rPr>
          <w:rFonts w:hint="eastAsia" w:ascii="Times New Roman" w:hAnsi="Times New Roman" w:cs="Times New Roman"/>
          <w:lang w:val="en-US" w:eastAsia="zh-CN"/>
        </w:rPr>
        <w:t>。</w:t>
      </w:r>
      <w:r>
        <w:rPr>
          <w:rFonts w:hint="eastAsia" w:ascii="Times New Roman" w:hAnsi="Times New Roman" w:eastAsia="仿宋_GB2312" w:cs="Times New Roman"/>
          <w:b w:val="0"/>
          <w:bCs w:val="0"/>
          <w:kern w:val="2"/>
          <w:sz w:val="28"/>
          <w:szCs w:val="28"/>
          <w:lang w:val="en-US" w:eastAsia="zh-CN" w:bidi="ar-SA"/>
        </w:rPr>
        <w:t>根据评分标准得</w:t>
      </w:r>
      <w:r>
        <w:rPr>
          <w:rFonts w:hint="eastAsia" w:cs="Times New Roman"/>
          <w:b w:val="0"/>
          <w:bCs w:val="0"/>
          <w:kern w:val="2"/>
          <w:sz w:val="28"/>
          <w:szCs w:val="28"/>
          <w:lang w:val="en-US" w:eastAsia="zh-CN" w:bidi="ar-SA"/>
        </w:rPr>
        <w:t>2</w:t>
      </w:r>
      <w:r>
        <w:rPr>
          <w:rFonts w:hint="eastAsia" w:ascii="Times New Roman" w:hAnsi="Times New Roman" w:eastAsia="仿宋_GB2312" w:cs="Times New Roman"/>
          <w:b w:val="0"/>
          <w:bCs w:val="0"/>
          <w:kern w:val="2"/>
          <w:sz w:val="28"/>
          <w:szCs w:val="28"/>
          <w:lang w:val="en-US" w:eastAsia="zh-CN" w:bidi="ar-SA"/>
        </w:rPr>
        <w:t>分。</w:t>
      </w:r>
    </w:p>
    <w:p w14:paraId="236C399B">
      <w:pPr>
        <w:ind w:firstLine="560" w:firstLineChars="200"/>
        <w:rPr>
          <w:sz w:val="28"/>
          <w:szCs w:val="28"/>
          <w:lang w:val="en-US" w:eastAsia="zh-CN"/>
        </w:rPr>
      </w:pPr>
      <w:r>
        <w:rPr>
          <w:sz w:val="28"/>
          <w:szCs w:val="28"/>
          <w:lang w:val="en-US" w:eastAsia="zh-CN"/>
        </w:rPr>
        <w:t>D41</w:t>
      </w:r>
      <w:r>
        <w:rPr>
          <w:rFonts w:hint="eastAsia"/>
          <w:sz w:val="28"/>
          <w:szCs w:val="28"/>
          <w:lang w:val="en-US" w:eastAsia="zh-CN"/>
        </w:rPr>
        <w:t>4</w:t>
      </w:r>
      <w:r>
        <w:rPr>
          <w:sz w:val="28"/>
          <w:szCs w:val="28"/>
          <w:lang w:val="en-US" w:eastAsia="zh-CN"/>
        </w:rPr>
        <w:t>．</w:t>
      </w:r>
      <w:r>
        <w:rPr>
          <w:rFonts w:hint="eastAsia"/>
          <w:sz w:val="28"/>
          <w:szCs w:val="28"/>
          <w:lang w:val="en-US" w:eastAsia="zh-CN"/>
        </w:rPr>
        <w:t>可持续发展</w:t>
      </w:r>
      <w:r>
        <w:rPr>
          <w:sz w:val="28"/>
          <w:szCs w:val="28"/>
          <w:lang w:val="en-US" w:eastAsia="zh-CN"/>
        </w:rPr>
        <w:t>。指标分值</w:t>
      </w:r>
      <w:r>
        <w:rPr>
          <w:rFonts w:hint="eastAsia"/>
          <w:sz w:val="28"/>
          <w:szCs w:val="28"/>
          <w:lang w:val="en-US" w:eastAsia="zh-CN"/>
        </w:rPr>
        <w:t>4</w:t>
      </w:r>
      <w:r>
        <w:rPr>
          <w:sz w:val="28"/>
          <w:szCs w:val="28"/>
          <w:lang w:val="en-US" w:eastAsia="zh-CN"/>
        </w:rPr>
        <w:t>分，实际得</w:t>
      </w:r>
      <w:r>
        <w:rPr>
          <w:rFonts w:hint="eastAsia"/>
          <w:sz w:val="28"/>
          <w:szCs w:val="28"/>
          <w:lang w:val="en-US" w:eastAsia="zh-CN"/>
        </w:rPr>
        <w:t>4</w:t>
      </w:r>
      <w:r>
        <w:rPr>
          <w:sz w:val="28"/>
          <w:szCs w:val="28"/>
          <w:lang w:val="en-US" w:eastAsia="zh-CN"/>
        </w:rPr>
        <w:t>分。</w:t>
      </w:r>
    </w:p>
    <w:p w14:paraId="1F4E07A0">
      <w:pPr>
        <w:ind w:firstLine="560" w:firstLineChars="200"/>
        <w:rPr>
          <w:sz w:val="28"/>
          <w:szCs w:val="28"/>
          <w:lang w:val="en-US" w:eastAsia="zh-CN"/>
        </w:rPr>
      </w:pPr>
      <w:r>
        <w:rPr>
          <w:sz w:val="28"/>
          <w:szCs w:val="28"/>
          <w:lang w:val="en-US" w:eastAsia="zh-CN"/>
        </w:rPr>
        <w:t>该项目指标用以反映</w:t>
      </w:r>
      <w:r>
        <w:rPr>
          <w:rFonts w:hint="eastAsia"/>
          <w:sz w:val="28"/>
          <w:szCs w:val="28"/>
          <w:lang w:val="en-US" w:eastAsia="zh-CN"/>
        </w:rPr>
        <w:t>项目后续运行及成效发挥的可持续影响情况。得分明细如下：</w:t>
      </w:r>
    </w:p>
    <w:p w14:paraId="10A078C1">
      <w:pPr>
        <w:ind w:firstLine="560" w:firstLineChars="200"/>
        <w:rPr>
          <w:rFonts w:hint="eastAsia" w:ascii="Times New Roman" w:hAnsi="Times New Roman" w:cs="Times New Roman"/>
          <w:lang w:val="en-US" w:eastAsia="zh-CN"/>
        </w:rPr>
      </w:pPr>
      <w:r>
        <w:rPr>
          <w:rFonts w:hint="eastAsia" w:cs="Times New Roman"/>
          <w:lang w:val="en-US" w:eastAsia="zh-CN"/>
        </w:rPr>
        <w:t>①</w:t>
      </w:r>
      <w:r>
        <w:rPr>
          <w:rFonts w:hint="eastAsia" w:ascii="Times New Roman" w:hAnsi="Times New Roman" w:cs="Times New Roman"/>
          <w:lang w:val="en-US" w:eastAsia="zh-CN"/>
        </w:rPr>
        <w:t>项目绩效运行监控工作通过“云南财政·预算管理一体化服务平台”对项目执行过程的常态化跟踪与动态纠偏，促使资金流向不断优化，有效避免资金沉淀和损失浪费，这种贯穿项目全生命周期的精准调控管理机制，确保了财政投入能够长期、稳定地聚焦于最具产出效益的关键领域，促进财政资金的可持续高效利用；监控过程中产生的绩效数据与评价结果</w:t>
      </w:r>
      <w:r>
        <w:rPr>
          <w:rFonts w:hint="eastAsia" w:cs="Times New Roman"/>
          <w:lang w:val="en-US" w:eastAsia="zh-CN"/>
        </w:rPr>
        <w:t>，</w:t>
      </w:r>
      <w:r>
        <w:rPr>
          <w:rFonts w:hint="eastAsia" w:ascii="Times New Roman" w:hAnsi="Times New Roman" w:cs="Times New Roman"/>
          <w:lang w:val="en-US" w:eastAsia="zh-CN"/>
        </w:rPr>
        <w:t>为禄脿街道办事处项目执行部门责任落实提供了客观依据，并与预算安排、政策调整挂钩，形成“监控-反馈-应用”的管理闭环，</w:t>
      </w:r>
      <w:r>
        <w:rPr>
          <w:rFonts w:hint="eastAsia" w:cs="Times New Roman"/>
          <w:lang w:val="en-US" w:eastAsia="zh-CN"/>
        </w:rPr>
        <w:t>使</w:t>
      </w:r>
      <w:r>
        <w:rPr>
          <w:rFonts w:hint="eastAsia" w:ascii="Times New Roman" w:hAnsi="Times New Roman" w:cs="Times New Roman"/>
          <w:lang w:val="en-US" w:eastAsia="zh-CN"/>
        </w:rPr>
        <w:t>项目在执行过</w:t>
      </w:r>
      <w:r>
        <w:rPr>
          <w:rFonts w:hint="eastAsia" w:cs="Times New Roman"/>
          <w:lang w:val="en-US" w:eastAsia="zh-CN"/>
        </w:rPr>
        <w:t>程中</w:t>
      </w:r>
      <w:r>
        <w:rPr>
          <w:rFonts w:hint="eastAsia" w:ascii="Times New Roman" w:hAnsi="Times New Roman" w:cs="Times New Roman"/>
          <w:lang w:val="en-US" w:eastAsia="zh-CN"/>
        </w:rPr>
        <w:t>不断趋向精细、高效，驱动项目产出与长远战略目标的实现。根据评分标准得</w:t>
      </w:r>
      <w:r>
        <w:rPr>
          <w:rFonts w:hint="eastAsia" w:cs="Times New Roman"/>
          <w:lang w:val="en-US" w:eastAsia="zh-CN"/>
        </w:rPr>
        <w:t>2</w:t>
      </w:r>
      <w:r>
        <w:rPr>
          <w:rFonts w:hint="eastAsia" w:ascii="Times New Roman" w:hAnsi="Times New Roman" w:cs="Times New Roman"/>
          <w:lang w:val="en-US" w:eastAsia="zh-CN"/>
        </w:rPr>
        <w:t>分。</w:t>
      </w:r>
    </w:p>
    <w:p w14:paraId="7298A3ED">
      <w:pPr>
        <w:ind w:firstLine="560" w:firstLineChars="200"/>
        <w:rPr>
          <w:rFonts w:hint="eastAsia" w:ascii="Times New Roman" w:hAnsi="Times New Roman" w:cs="Times New Roman"/>
          <w:lang w:val="en-US" w:eastAsia="zh-CN"/>
        </w:rPr>
      </w:pPr>
      <w:r>
        <w:rPr>
          <w:rFonts w:hint="eastAsia" w:cs="Times New Roman"/>
          <w:lang w:val="en-US" w:eastAsia="zh-CN"/>
        </w:rPr>
        <w:t>②</w:t>
      </w:r>
      <w:r>
        <w:rPr>
          <w:rFonts w:hint="eastAsia" w:ascii="Times New Roman" w:hAnsi="Times New Roman" w:cs="Times New Roman"/>
          <w:lang w:val="en-US" w:eastAsia="zh-CN"/>
        </w:rPr>
        <w:t>禄脿街道办事处通过实时采集项目开展信息并与目标对比，能够及时识别项目实施中的偏差与潜在风险，如进度滞后、目标偏离或政策环境变化等问题，并迅速采取干预措施；有效防止了问题积累与扩大，降低了项目失败或效益衰减的可能性，为项目长期稳定发挥效益提供了持续性保障；同时，可持续地倒逼预算部门提升项目管理水平和建立与绩效目标相匹配的项目监控管理制度，持续完善数据采集、过程管控和风险预警体系，保障项目的长期稳健运行。根据评分标准得</w:t>
      </w:r>
      <w:r>
        <w:rPr>
          <w:rFonts w:hint="eastAsia" w:cs="Times New Roman"/>
          <w:lang w:val="en-US" w:eastAsia="zh-CN"/>
        </w:rPr>
        <w:t>2</w:t>
      </w:r>
      <w:r>
        <w:rPr>
          <w:rFonts w:hint="eastAsia" w:ascii="Times New Roman" w:hAnsi="Times New Roman" w:cs="Times New Roman"/>
          <w:lang w:val="en-US" w:eastAsia="zh-CN"/>
        </w:rPr>
        <w:t>分。</w:t>
      </w:r>
    </w:p>
    <w:p w14:paraId="27166316">
      <w:pPr>
        <w:pStyle w:val="5"/>
        <w:ind w:leftChars="0" w:right="320" w:firstLine="560" w:firstLineChars="200"/>
        <w:rPr>
          <w:rFonts w:ascii="Times New Roman" w:hAnsi="Times New Roman" w:cs="Times New Roman"/>
          <w:sz w:val="28"/>
        </w:rPr>
      </w:pPr>
      <w:r>
        <w:rPr>
          <w:rFonts w:ascii="Times New Roman" w:hAnsi="Times New Roman" w:cs="Times New Roman"/>
          <w:sz w:val="28"/>
        </w:rPr>
        <w:t>D42．满意度。指标分值</w:t>
      </w:r>
      <w:r>
        <w:rPr>
          <w:rFonts w:hint="eastAsia" w:ascii="Times New Roman" w:hAnsi="Times New Roman" w:cs="Times New Roman"/>
          <w:sz w:val="28"/>
          <w:lang w:val="en-US" w:eastAsia="zh-CN"/>
        </w:rPr>
        <w:t>6</w:t>
      </w:r>
      <w:r>
        <w:rPr>
          <w:rFonts w:ascii="Times New Roman" w:hAnsi="Times New Roman" w:cs="Times New Roman"/>
          <w:sz w:val="28"/>
        </w:rPr>
        <w:t>分，实际得</w:t>
      </w:r>
      <w:r>
        <w:rPr>
          <w:rFonts w:hint="eastAsia" w:ascii="Times New Roman" w:hAnsi="Times New Roman" w:cs="Times New Roman"/>
          <w:sz w:val="28"/>
          <w:lang w:val="en-US" w:eastAsia="zh-CN"/>
        </w:rPr>
        <w:t>6</w:t>
      </w:r>
      <w:r>
        <w:rPr>
          <w:rFonts w:ascii="Times New Roman" w:hAnsi="Times New Roman" w:cs="Times New Roman"/>
          <w:sz w:val="28"/>
        </w:rPr>
        <w:t>分。</w:t>
      </w:r>
    </w:p>
    <w:p w14:paraId="20E40B4D">
      <w:pPr>
        <w:ind w:firstLine="560" w:firstLineChars="200"/>
        <w:rPr>
          <w:sz w:val="28"/>
          <w:szCs w:val="28"/>
        </w:rPr>
      </w:pPr>
      <w:r>
        <w:rPr>
          <w:sz w:val="28"/>
          <w:szCs w:val="28"/>
        </w:rPr>
        <w:t>D421．社会公众或服务对象满意度。指标分值</w:t>
      </w:r>
      <w:r>
        <w:rPr>
          <w:rFonts w:hint="eastAsia"/>
          <w:sz w:val="28"/>
          <w:szCs w:val="28"/>
          <w:lang w:val="en-US" w:eastAsia="zh-CN"/>
        </w:rPr>
        <w:t>6</w:t>
      </w:r>
      <w:r>
        <w:rPr>
          <w:sz w:val="28"/>
          <w:szCs w:val="28"/>
        </w:rPr>
        <w:t>分，实际得</w:t>
      </w:r>
      <w:r>
        <w:rPr>
          <w:rFonts w:hint="eastAsia"/>
          <w:sz w:val="28"/>
          <w:lang w:val="en-US" w:eastAsia="zh-CN"/>
        </w:rPr>
        <w:t>6</w:t>
      </w:r>
      <w:r>
        <w:rPr>
          <w:sz w:val="28"/>
          <w:szCs w:val="28"/>
        </w:rPr>
        <w:t>分。</w:t>
      </w:r>
    </w:p>
    <w:p w14:paraId="67924750">
      <w:pPr>
        <w:ind w:firstLine="560" w:firstLineChars="200"/>
        <w:rPr>
          <w:sz w:val="28"/>
          <w:szCs w:val="28"/>
          <w:highlight w:val="yellow"/>
        </w:rPr>
      </w:pPr>
      <w:r>
        <w:rPr>
          <w:sz w:val="28"/>
          <w:szCs w:val="28"/>
        </w:rPr>
        <w:t>该指标反映部门的服务对象对部门履职效果的满意程度。</w:t>
      </w:r>
      <w:r>
        <w:rPr>
          <w:rFonts w:hint="eastAsia"/>
          <w:sz w:val="28"/>
          <w:szCs w:val="28"/>
          <w:lang w:val="en-US" w:eastAsia="zh-CN"/>
        </w:rPr>
        <w:t>针对辖区居民对禄脿街道办事处</w:t>
      </w:r>
      <w:r>
        <w:t>工作</w:t>
      </w:r>
      <w:r>
        <w:rPr>
          <w:rFonts w:hint="eastAsia"/>
          <w:lang w:val="en-US" w:eastAsia="zh-CN"/>
        </w:rPr>
        <w:t>开展情况的</w:t>
      </w:r>
      <w:r>
        <w:t>满意度进行问卷调查。</w:t>
      </w:r>
    </w:p>
    <w:p w14:paraId="71C6A6B2">
      <w:pPr>
        <w:ind w:firstLine="560" w:firstLineChars="200"/>
        <w:rPr>
          <w:sz w:val="28"/>
          <w:szCs w:val="28"/>
        </w:rPr>
      </w:pPr>
      <w:r>
        <w:rPr>
          <w:sz w:val="28"/>
          <w:szCs w:val="28"/>
        </w:rPr>
        <w:t>本次绩效评价问卷调查实际发放问卷</w:t>
      </w:r>
      <w:r>
        <w:rPr>
          <w:rFonts w:hint="eastAsia"/>
          <w:sz w:val="28"/>
          <w:szCs w:val="28"/>
        </w:rPr>
        <w:t>9</w:t>
      </w:r>
      <w:r>
        <w:rPr>
          <w:rFonts w:hint="eastAsia"/>
          <w:sz w:val="28"/>
          <w:szCs w:val="28"/>
          <w:lang w:val="en-US" w:eastAsia="zh-CN"/>
        </w:rPr>
        <w:t>7</w:t>
      </w:r>
      <w:r>
        <w:rPr>
          <w:sz w:val="28"/>
          <w:szCs w:val="28"/>
        </w:rPr>
        <w:t>份，其中：</w:t>
      </w:r>
      <w:r>
        <w:t>禄脿街道户籍居民</w:t>
      </w:r>
      <w:r>
        <w:rPr>
          <w:rFonts w:hint="eastAsia"/>
          <w:sz w:val="28"/>
          <w:szCs w:val="28"/>
          <w:lang w:val="en-US" w:eastAsia="zh-CN"/>
        </w:rPr>
        <w:t>48</w:t>
      </w:r>
      <w:r>
        <w:rPr>
          <w:sz w:val="28"/>
          <w:szCs w:val="28"/>
        </w:rPr>
        <w:t>份，问卷占比</w:t>
      </w:r>
      <w:r>
        <w:t>49.48%</w:t>
      </w:r>
      <w:r>
        <w:rPr>
          <w:sz w:val="28"/>
          <w:szCs w:val="28"/>
        </w:rPr>
        <w:t>；</w:t>
      </w:r>
      <w:r>
        <w:t>非禄脿街道户籍居民</w:t>
      </w:r>
      <w:r>
        <w:rPr>
          <w:rFonts w:hint="eastAsia"/>
          <w:sz w:val="28"/>
          <w:szCs w:val="28"/>
          <w:lang w:val="en-US" w:eastAsia="zh-CN"/>
        </w:rPr>
        <w:t>4</w:t>
      </w:r>
      <w:r>
        <w:rPr>
          <w:rFonts w:hint="eastAsia"/>
          <w:sz w:val="28"/>
          <w:szCs w:val="28"/>
        </w:rPr>
        <w:t>0</w:t>
      </w:r>
      <w:r>
        <w:rPr>
          <w:sz w:val="28"/>
          <w:szCs w:val="28"/>
        </w:rPr>
        <w:t>份，问卷占比</w:t>
      </w:r>
      <w:r>
        <w:t>41.24%</w:t>
      </w:r>
      <w:r>
        <w:rPr>
          <w:rFonts w:hint="eastAsia"/>
          <w:lang w:eastAsia="zh-CN"/>
        </w:rPr>
        <w:t>；</w:t>
      </w:r>
      <w:r>
        <w:t>其他人员</w:t>
      </w:r>
      <w:r>
        <w:rPr>
          <w:rFonts w:hint="eastAsia"/>
          <w:lang w:val="en-US" w:eastAsia="zh-CN"/>
        </w:rPr>
        <w:t>9分，</w:t>
      </w:r>
      <w:r>
        <w:rPr>
          <w:sz w:val="28"/>
          <w:szCs w:val="28"/>
        </w:rPr>
        <w:t>问卷占比</w:t>
      </w:r>
      <w:r>
        <w:t>9.28%</w:t>
      </w:r>
      <w:r>
        <w:rPr>
          <w:sz w:val="28"/>
          <w:szCs w:val="28"/>
        </w:rPr>
        <w:t>。对部门满意度选择题</w:t>
      </w:r>
      <w:r>
        <w:rPr>
          <w:rFonts w:hint="eastAsia"/>
          <w:sz w:val="28"/>
          <w:szCs w:val="28"/>
        </w:rPr>
        <w:t>11</w:t>
      </w:r>
      <w:r>
        <w:rPr>
          <w:sz w:val="28"/>
          <w:szCs w:val="28"/>
        </w:rPr>
        <w:t>道。</w:t>
      </w:r>
    </w:p>
    <w:p w14:paraId="6CF5E450">
      <w:pPr>
        <w:ind w:firstLine="560" w:firstLineChars="200"/>
        <w:rPr>
          <w:sz w:val="28"/>
          <w:szCs w:val="28"/>
        </w:rPr>
      </w:pPr>
      <w:r>
        <w:rPr>
          <w:sz w:val="28"/>
          <w:szCs w:val="28"/>
        </w:rPr>
        <w:t>满意度评分过程。根据发放部门满意度调查问卷，回复“满意”得分权重100%，“比较满意”得分权重</w:t>
      </w:r>
      <w:r>
        <w:rPr>
          <w:rFonts w:hint="eastAsia"/>
          <w:sz w:val="28"/>
          <w:szCs w:val="28"/>
        </w:rPr>
        <w:t>80</w:t>
      </w:r>
      <w:r>
        <w:rPr>
          <w:sz w:val="28"/>
          <w:szCs w:val="28"/>
        </w:rPr>
        <w:t>%</w:t>
      </w:r>
      <w:r>
        <w:rPr>
          <w:rFonts w:hint="eastAsia"/>
          <w:sz w:val="28"/>
          <w:szCs w:val="28"/>
        </w:rPr>
        <w:t>，“一般”</w:t>
      </w:r>
      <w:r>
        <w:rPr>
          <w:sz w:val="28"/>
          <w:szCs w:val="28"/>
        </w:rPr>
        <w:t>得分权重</w:t>
      </w:r>
      <w:r>
        <w:rPr>
          <w:rFonts w:hint="eastAsia"/>
          <w:sz w:val="28"/>
          <w:szCs w:val="28"/>
        </w:rPr>
        <w:t>50%</w:t>
      </w:r>
      <w:r>
        <w:rPr>
          <w:sz w:val="28"/>
          <w:szCs w:val="28"/>
        </w:rPr>
        <w:t>，“不满意”得分权重0%。</w:t>
      </w:r>
      <w:r>
        <w:rPr>
          <w:highlight w:val="none"/>
        </w:rPr>
        <w:t>评分标准为：综合满意度</w:t>
      </w:r>
      <w:r>
        <w:rPr>
          <w:rFonts w:hint="eastAsia"/>
          <w:highlight w:val="none"/>
        </w:rPr>
        <w:t>≥</w:t>
      </w:r>
      <w:r>
        <w:rPr>
          <w:highlight w:val="none"/>
        </w:rPr>
        <w:t>90%，得</w:t>
      </w:r>
      <w:r>
        <w:rPr>
          <w:rFonts w:hint="eastAsia"/>
          <w:highlight w:val="none"/>
          <w:lang w:val="en-US" w:eastAsia="zh-CN"/>
        </w:rPr>
        <w:t>6</w:t>
      </w:r>
      <w:r>
        <w:rPr>
          <w:highlight w:val="none"/>
        </w:rPr>
        <w:t>分</w:t>
      </w:r>
      <w:r>
        <w:rPr>
          <w:rFonts w:hint="eastAsia"/>
          <w:highlight w:val="none"/>
        </w:rPr>
        <w:t>；90%＞满意度≥85%，得</w:t>
      </w:r>
      <w:r>
        <w:rPr>
          <w:rFonts w:hint="eastAsia"/>
          <w:highlight w:val="none"/>
          <w:lang w:val="en-US" w:eastAsia="zh-CN"/>
        </w:rPr>
        <w:t>5</w:t>
      </w:r>
      <w:r>
        <w:rPr>
          <w:rFonts w:hint="eastAsia"/>
          <w:highlight w:val="none"/>
        </w:rPr>
        <w:t>分；85%＞满意度≥80%，得</w:t>
      </w:r>
      <w:r>
        <w:rPr>
          <w:rFonts w:hint="eastAsia"/>
          <w:highlight w:val="none"/>
          <w:lang w:val="en-US" w:eastAsia="zh-CN"/>
        </w:rPr>
        <w:t>4</w:t>
      </w:r>
      <w:r>
        <w:rPr>
          <w:rFonts w:hint="eastAsia"/>
          <w:highlight w:val="none"/>
        </w:rPr>
        <w:t>分；80%＞满意度≥75%，得</w:t>
      </w:r>
      <w:r>
        <w:rPr>
          <w:rFonts w:hint="eastAsia"/>
          <w:highlight w:val="none"/>
          <w:lang w:val="en-US" w:eastAsia="zh-CN"/>
        </w:rPr>
        <w:t>3</w:t>
      </w:r>
      <w:r>
        <w:rPr>
          <w:rFonts w:hint="eastAsia"/>
          <w:highlight w:val="none"/>
        </w:rPr>
        <w:t>分；75%＞满意度≥70%，得</w:t>
      </w:r>
      <w:r>
        <w:rPr>
          <w:rFonts w:hint="eastAsia"/>
          <w:highlight w:val="none"/>
          <w:lang w:val="en-US" w:eastAsia="zh-CN"/>
        </w:rPr>
        <w:t>2</w:t>
      </w:r>
      <w:r>
        <w:rPr>
          <w:rFonts w:hint="eastAsia"/>
          <w:highlight w:val="none"/>
        </w:rPr>
        <w:t>分；满意度＜70%，不得分</w:t>
      </w:r>
      <w:r>
        <w:rPr>
          <w:highlight w:val="none"/>
        </w:rPr>
        <w:t>。经统计，综合满意度为</w:t>
      </w:r>
      <w:r>
        <w:rPr>
          <w:rFonts w:hint="eastAsia"/>
          <w:highlight w:val="none"/>
        </w:rPr>
        <w:t>96.61%</w:t>
      </w:r>
      <w:r>
        <w:rPr>
          <w:highlight w:val="none"/>
        </w:rPr>
        <w:t>，根据评分标准得</w:t>
      </w:r>
      <w:r>
        <w:rPr>
          <w:rFonts w:hint="eastAsia"/>
          <w:highlight w:val="none"/>
          <w:lang w:val="en-US" w:eastAsia="zh-CN"/>
        </w:rPr>
        <w:t>6</w:t>
      </w:r>
      <w:r>
        <w:rPr>
          <w:highlight w:val="none"/>
        </w:rPr>
        <w:t>分。</w:t>
      </w:r>
    </w:p>
    <w:p w14:paraId="3044AF66">
      <w:pPr>
        <w:pStyle w:val="3"/>
        <w:ind w:left="87" w:leftChars="31" w:right="320" w:firstLine="562" w:firstLineChars="200"/>
        <w:rPr>
          <w:rFonts w:ascii="Times New Roman" w:hAnsi="Times New Roman" w:cs="Times New Roman"/>
          <w:b w:val="0"/>
          <w:bCs w:val="0"/>
          <w:sz w:val="28"/>
          <w:szCs w:val="28"/>
        </w:rPr>
      </w:pPr>
      <w:bookmarkStart w:id="44" w:name="_Toc1368"/>
      <w:r>
        <w:rPr>
          <w:rFonts w:ascii="Times New Roman" w:hAnsi="Times New Roman" w:cs="Times New Roman"/>
          <w:bCs w:val="0"/>
          <w:sz w:val="28"/>
          <w:szCs w:val="28"/>
        </w:rPr>
        <w:t>六、</w:t>
      </w:r>
      <w:bookmarkStart w:id="45" w:name="_Hlk148474989"/>
      <w:r>
        <w:rPr>
          <w:rFonts w:ascii="Times New Roman" w:hAnsi="Times New Roman" w:cs="Times New Roman"/>
          <w:bCs w:val="0"/>
          <w:sz w:val="28"/>
          <w:szCs w:val="28"/>
        </w:rPr>
        <w:t>主要经验及做法、存在的问题及原因分析</w:t>
      </w:r>
      <w:bookmarkEnd w:id="44"/>
    </w:p>
    <w:bookmarkEnd w:id="45"/>
    <w:p w14:paraId="5609A9E7">
      <w:pPr>
        <w:pStyle w:val="4"/>
        <w:ind w:firstLine="560" w:firstLineChars="200"/>
        <w:rPr>
          <w:sz w:val="28"/>
          <w:szCs w:val="28"/>
          <w:highlight w:val="none"/>
        </w:rPr>
      </w:pPr>
      <w:bookmarkStart w:id="46" w:name="_Hlk148475018"/>
      <w:bookmarkStart w:id="47" w:name="_Toc31419"/>
      <w:r>
        <w:rPr>
          <w:sz w:val="28"/>
          <w:szCs w:val="28"/>
          <w:highlight w:val="none"/>
        </w:rPr>
        <w:t>（一）部门</w:t>
      </w:r>
      <w:bookmarkEnd w:id="46"/>
      <w:r>
        <w:rPr>
          <w:sz w:val="28"/>
          <w:szCs w:val="28"/>
          <w:highlight w:val="none"/>
        </w:rPr>
        <w:t>主要经验及做法</w:t>
      </w:r>
      <w:bookmarkEnd w:id="47"/>
    </w:p>
    <w:p w14:paraId="1835C8A0">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Times New Roman" w:hAnsi="Times New Roman" w:eastAsia="仿宋_GB2312" w:cs="Times New Roman"/>
          <w:kern w:val="0"/>
          <w:sz w:val="28"/>
          <w:szCs w:val="28"/>
          <w:lang w:val="en-US" w:eastAsia="zh-CN" w:bidi="ar"/>
        </w:rPr>
        <w:t>禄脿街道</w:t>
      </w:r>
      <w:r>
        <w:rPr>
          <w:rFonts w:hint="eastAsia"/>
          <w:sz w:val="28"/>
          <w:szCs w:val="28"/>
          <w:highlight w:val="none"/>
          <w:lang w:val="en-US" w:eastAsia="zh-CN"/>
        </w:rPr>
        <w:t>办事处</w:t>
      </w:r>
      <w:r>
        <w:rPr>
          <w:rFonts w:hint="eastAsia" w:ascii="仿宋_GB2312" w:hAnsi="仿宋_GB2312" w:eastAsia="仿宋_GB2312" w:cs="仿宋_GB2312"/>
          <w:b w:val="0"/>
          <w:bCs w:val="0"/>
          <w:sz w:val="28"/>
          <w:szCs w:val="28"/>
          <w:highlight w:val="none"/>
          <w:lang w:val="en-US" w:eastAsia="zh-CN"/>
        </w:rPr>
        <w:t>坚持以项目为核心推动产业提质增效，持续拉动经济发展</w:t>
      </w:r>
      <w:r>
        <w:rPr>
          <w:rFonts w:hint="eastAsia" w:ascii="仿宋_GB2312" w:hAnsi="仿宋_GB2312" w:cs="仿宋_GB2312"/>
          <w:b w:val="0"/>
          <w:bCs w:val="0"/>
          <w:sz w:val="28"/>
          <w:szCs w:val="28"/>
          <w:highlight w:val="none"/>
          <w:lang w:val="en-US" w:eastAsia="zh-CN"/>
        </w:rPr>
        <w:t>；</w:t>
      </w:r>
      <w:r>
        <w:rPr>
          <w:rFonts w:hint="eastAsia" w:ascii="仿宋_GB2312" w:hAnsi="仿宋_GB2312" w:eastAsia="仿宋_GB2312" w:cs="仿宋_GB2312"/>
          <w:b w:val="0"/>
          <w:bCs w:val="0"/>
          <w:sz w:val="28"/>
          <w:szCs w:val="28"/>
          <w:highlight w:val="none"/>
          <w:lang w:val="en-US" w:eastAsia="zh-CN"/>
        </w:rPr>
        <w:t>云南弘祥化工绿色发展转型升级搬迁入园项目等9个重点项目签订正式投资协议，计划投资42.575亿元，云铜锌业搬迁项目等5个重点项目竣工投产，祥丰金麦吴家箐磷石膏渣场渗滤液倒排收集处理等4项目开工建设。</w:t>
      </w:r>
    </w:p>
    <w:p w14:paraId="4D757DFE">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落实粮食安全责任</w:t>
      </w:r>
      <w:r>
        <w:rPr>
          <w:rFonts w:hint="eastAsia" w:ascii="仿宋_GB2312" w:hAnsi="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完成新改建高标准农田3500亩，种植</w:t>
      </w:r>
      <w:r>
        <w:rPr>
          <w:rFonts w:hint="eastAsia" w:ascii="仿宋_GB2312" w:hAnsi="仿宋_GB2312" w:eastAsia="仿宋_GB2312" w:cs="仿宋_GB2312"/>
          <w:b w:val="0"/>
          <w:bCs w:val="0"/>
          <w:sz w:val="28"/>
          <w:szCs w:val="28"/>
          <w:highlight w:val="none"/>
          <w:lang w:eastAsia="zh-CN"/>
        </w:rPr>
        <w:t>粮食</w:t>
      </w:r>
      <w:r>
        <w:rPr>
          <w:rFonts w:hint="eastAsia" w:ascii="仿宋_GB2312" w:hAnsi="仿宋_GB2312" w:eastAsia="仿宋_GB2312" w:cs="仿宋_GB2312"/>
          <w:b w:val="0"/>
          <w:bCs w:val="0"/>
          <w:sz w:val="28"/>
          <w:szCs w:val="28"/>
          <w:highlight w:val="none"/>
        </w:rPr>
        <w:t>11029亩</w:t>
      </w:r>
      <w:r>
        <w:rPr>
          <w:rFonts w:hint="eastAsia" w:ascii="仿宋_GB2312" w:hAnsi="仿宋_GB2312" w:eastAsia="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种植蔬菜8304亩，总产量2.25万吨；种植花卉515.4亩，切花产量4140万枝</w:t>
      </w:r>
      <w:r>
        <w:rPr>
          <w:rFonts w:hint="eastAsia" w:ascii="仿宋_GB2312" w:hAnsi="仿宋_GB2312" w:eastAsia="仿宋_GB2312" w:cs="仿宋_GB2312"/>
          <w:b w:val="0"/>
          <w:bCs w:val="0"/>
          <w:sz w:val="28"/>
          <w:szCs w:val="28"/>
          <w:highlight w:val="none"/>
          <w:lang w:eastAsia="zh-CN"/>
        </w:rPr>
        <w:t>；种植葡萄2380亩，总产量</w:t>
      </w:r>
      <w:r>
        <w:rPr>
          <w:rFonts w:hint="eastAsia" w:ascii="仿宋_GB2312" w:hAnsi="仿宋_GB2312" w:eastAsia="仿宋_GB2312" w:cs="仿宋_GB2312"/>
          <w:b w:val="0"/>
          <w:bCs w:val="0"/>
          <w:sz w:val="28"/>
          <w:szCs w:val="28"/>
          <w:highlight w:val="none"/>
          <w:lang w:val="en-US" w:eastAsia="zh-CN"/>
        </w:rPr>
        <w:t>4760</w:t>
      </w:r>
      <w:r>
        <w:rPr>
          <w:rFonts w:hint="eastAsia" w:ascii="仿宋_GB2312" w:hAnsi="仿宋_GB2312" w:eastAsia="仿宋_GB2312" w:cs="仿宋_GB2312"/>
          <w:b w:val="0"/>
          <w:bCs w:val="0"/>
          <w:sz w:val="28"/>
          <w:szCs w:val="28"/>
          <w:highlight w:val="none"/>
          <w:lang w:eastAsia="zh-CN"/>
        </w:rPr>
        <w:t>吨，总产值</w:t>
      </w:r>
      <w:r>
        <w:rPr>
          <w:rFonts w:hint="eastAsia" w:ascii="仿宋_GB2312" w:hAnsi="仿宋_GB2312" w:eastAsia="仿宋_GB2312" w:cs="仿宋_GB2312"/>
          <w:b w:val="0"/>
          <w:bCs w:val="0"/>
          <w:sz w:val="28"/>
          <w:szCs w:val="28"/>
          <w:highlight w:val="none"/>
          <w:lang w:val="en-US" w:eastAsia="zh-CN"/>
        </w:rPr>
        <w:t>2618</w:t>
      </w:r>
      <w:r>
        <w:rPr>
          <w:rFonts w:hint="eastAsia" w:ascii="仿宋_GB2312" w:hAnsi="仿宋_GB2312" w:eastAsia="仿宋_GB2312" w:cs="仿宋_GB2312"/>
          <w:b w:val="0"/>
          <w:bCs w:val="0"/>
          <w:sz w:val="28"/>
          <w:szCs w:val="28"/>
          <w:highlight w:val="none"/>
          <w:lang w:eastAsia="zh-CN"/>
        </w:rPr>
        <w:t>万元；生猪存栏10004头，家禽存栏29.11万羽，牛、羊存栏量稳定。</w:t>
      </w:r>
      <w:r>
        <w:rPr>
          <w:rFonts w:hint="eastAsia" w:ascii="仿宋_GB2312" w:hAnsi="仿宋_GB2312" w:cs="仿宋_GB2312"/>
          <w:b w:val="0"/>
          <w:bCs w:val="0"/>
          <w:sz w:val="28"/>
          <w:szCs w:val="28"/>
          <w:highlight w:val="none"/>
          <w:lang w:val="en-US" w:eastAsia="zh-CN"/>
        </w:rPr>
        <w:t>并</w:t>
      </w:r>
      <w:r>
        <w:rPr>
          <w:rFonts w:hint="eastAsia" w:ascii="仿宋_GB2312" w:hAnsi="仿宋_GB2312" w:eastAsia="仿宋_GB2312" w:cs="仿宋_GB2312"/>
          <w:b w:val="0"/>
          <w:bCs w:val="0"/>
          <w:sz w:val="28"/>
          <w:szCs w:val="28"/>
          <w:highlight w:val="none"/>
          <w:lang w:eastAsia="zh-CN"/>
        </w:rPr>
        <w:t>积极争取各级资金合计398万元支持产业发展，艾家营村食用菌种植基地、帝王花产业繁育基地</w:t>
      </w:r>
      <w:r>
        <w:rPr>
          <w:rFonts w:hint="eastAsia" w:ascii="仿宋_GB2312" w:hAnsi="仿宋_GB2312" w:eastAsia="仿宋_GB2312" w:cs="仿宋_GB2312"/>
          <w:b w:val="0"/>
          <w:bCs w:val="0"/>
          <w:sz w:val="28"/>
          <w:szCs w:val="28"/>
          <w:highlight w:val="none"/>
          <w:lang w:val="en-US" w:eastAsia="zh-CN"/>
        </w:rPr>
        <w:t>2个项目已开工建设，安丰营村委会绿美乡村道路硬化项目已竣工投入使用。</w:t>
      </w:r>
    </w:p>
    <w:p w14:paraId="0CE70769">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切实维护社会稳定</w:t>
      </w:r>
      <w:r>
        <w:rPr>
          <w:rFonts w:hint="eastAsia" w:ascii="仿宋_GB2312" w:hAnsi="仿宋_GB2312" w:cs="仿宋_GB2312"/>
          <w:b w:val="0"/>
          <w:bCs w:val="0"/>
          <w:sz w:val="28"/>
          <w:szCs w:val="28"/>
          <w:highlight w:val="none"/>
          <w:lang w:val="en-US" w:eastAsia="zh-CN"/>
        </w:rPr>
        <w:t>；</w:t>
      </w:r>
      <w:r>
        <w:rPr>
          <w:rFonts w:hint="eastAsia" w:ascii="仿宋_GB2312" w:hAnsi="仿宋_GB2312" w:eastAsia="仿宋_GB2312" w:cs="仿宋_GB2312"/>
          <w:b w:val="0"/>
          <w:bCs w:val="0"/>
          <w:sz w:val="28"/>
          <w:szCs w:val="28"/>
          <w:highlight w:val="none"/>
          <w:lang w:val="en-US" w:eastAsia="zh-CN"/>
        </w:rPr>
        <w:t>开展矛盾纠纷排查160次，排查出矛盾纠纷36件，成功调解36件，调解成功率100%；接办各级各类来信来访交办件121件，核查回复119件，办理回复率98.3％；严格落实安全生产责任。</w:t>
      </w:r>
      <w:r>
        <w:rPr>
          <w:rFonts w:hint="eastAsia" w:ascii="仿宋_GB2312" w:hAnsi="仿宋_GB2312" w:cs="仿宋_GB2312"/>
          <w:b w:val="0"/>
          <w:bCs w:val="0"/>
          <w:sz w:val="28"/>
          <w:szCs w:val="28"/>
          <w:highlight w:val="none"/>
          <w:lang w:val="en-US" w:eastAsia="zh-CN"/>
        </w:rPr>
        <w:t>对</w:t>
      </w:r>
      <w:r>
        <w:rPr>
          <w:rFonts w:hint="eastAsia" w:ascii="仿宋_GB2312" w:hAnsi="仿宋_GB2312" w:eastAsia="仿宋_GB2312" w:cs="仿宋_GB2312"/>
          <w:b w:val="0"/>
          <w:bCs w:val="0"/>
          <w:sz w:val="28"/>
          <w:szCs w:val="28"/>
          <w:highlight w:val="none"/>
          <w:lang w:val="en-US" w:eastAsia="zh-CN"/>
        </w:rPr>
        <w:t>各类有关单位、企业、场所开展检查347家次，排查发现一般安全隐患553项，提出整改建议209条；联合各级部门开展危险化学品、消防、工贸等重点领域专项检查14次，排查整治一般隐患问题166项。全力做好护林防火工作，加强依法治林、从严治火的工作力度，认真执行“1235”工作机制，签订户主防火责任书4413份，与30家林区经营单位签订森林防火责任书，设置防火检查卡点52个，强化预防，严管火源。2025年，辖区内未发生森林火警火情。</w:t>
      </w:r>
    </w:p>
    <w:p w14:paraId="143FA59D">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持续提升社会保障水平</w:t>
      </w:r>
      <w:r>
        <w:rPr>
          <w:rFonts w:hint="eastAsia" w:ascii="仿宋_GB2312" w:hAnsi="仿宋_GB2312" w:cs="仿宋_GB2312"/>
          <w:b w:val="0"/>
          <w:bCs w:val="0"/>
          <w:sz w:val="28"/>
          <w:szCs w:val="28"/>
          <w:highlight w:val="none"/>
          <w:lang w:val="en-US" w:eastAsia="zh-CN"/>
        </w:rPr>
        <w:t>；</w:t>
      </w:r>
      <w:r>
        <w:rPr>
          <w:rFonts w:hint="eastAsia" w:ascii="仿宋_GB2312" w:hAnsi="仿宋_GB2312" w:eastAsia="仿宋_GB2312" w:cs="仿宋_GB2312"/>
          <w:b w:val="0"/>
          <w:bCs w:val="0"/>
          <w:sz w:val="28"/>
          <w:szCs w:val="28"/>
          <w:highlight w:val="none"/>
          <w:lang w:val="en-US" w:eastAsia="zh-CN"/>
        </w:rPr>
        <w:t>城乡居民医疗保险参保9952人，征收率、覆盖率</w:t>
      </w:r>
      <w:r>
        <w:rPr>
          <w:rFonts w:hint="eastAsia" w:ascii="仿宋_GB2312" w:hAnsi="仿宋_GB2312" w:cs="仿宋_GB2312"/>
          <w:b w:val="0"/>
          <w:bCs w:val="0"/>
          <w:sz w:val="28"/>
          <w:szCs w:val="28"/>
          <w:highlight w:val="none"/>
          <w:lang w:val="en-US" w:eastAsia="zh-CN"/>
        </w:rPr>
        <w:t>达到</w:t>
      </w:r>
      <w:r>
        <w:rPr>
          <w:rFonts w:hint="eastAsia" w:ascii="仿宋_GB2312" w:hAnsi="仿宋_GB2312" w:eastAsia="仿宋_GB2312" w:cs="仿宋_GB2312"/>
          <w:b w:val="0"/>
          <w:bCs w:val="0"/>
          <w:sz w:val="28"/>
          <w:szCs w:val="28"/>
          <w:highlight w:val="none"/>
          <w:lang w:val="en-US" w:eastAsia="zh-CN"/>
        </w:rPr>
        <w:t>参保人数的99.34%；基本养老保险覆盖3097人，6家居家养老服务机构日均服务对象460人次；办理临时救助19人、发放救助金96</w:t>
      </w:r>
      <w:r>
        <w:rPr>
          <w:rFonts w:hint="eastAsia" w:ascii="仿宋_GB2312" w:hAnsi="仿宋_GB2312" w:cs="仿宋_GB2312"/>
          <w:b w:val="0"/>
          <w:bCs w:val="0"/>
          <w:sz w:val="28"/>
          <w:szCs w:val="28"/>
          <w:highlight w:val="none"/>
          <w:lang w:val="en-US" w:eastAsia="zh-CN"/>
        </w:rPr>
        <w:t>,</w:t>
      </w:r>
      <w:r>
        <w:rPr>
          <w:rFonts w:hint="eastAsia" w:ascii="仿宋_GB2312" w:hAnsi="仿宋_GB2312" w:eastAsia="仿宋_GB2312" w:cs="仿宋_GB2312"/>
          <w:b w:val="0"/>
          <w:bCs w:val="0"/>
          <w:sz w:val="28"/>
          <w:szCs w:val="28"/>
          <w:highlight w:val="none"/>
          <w:lang w:val="en-US" w:eastAsia="zh-CN"/>
        </w:rPr>
        <w:t>123</w:t>
      </w:r>
      <w:r>
        <w:rPr>
          <w:rFonts w:hint="eastAsia" w:ascii="仿宋_GB2312" w:hAnsi="仿宋_GB2312" w:cs="仿宋_GB2312"/>
          <w:b w:val="0"/>
          <w:bCs w:val="0"/>
          <w:sz w:val="28"/>
          <w:szCs w:val="28"/>
          <w:highlight w:val="none"/>
          <w:lang w:val="en-US" w:eastAsia="zh-CN"/>
        </w:rPr>
        <w:t>.00</w:t>
      </w:r>
      <w:r>
        <w:rPr>
          <w:rFonts w:hint="eastAsia" w:ascii="仿宋_GB2312" w:hAnsi="仿宋_GB2312" w:eastAsia="仿宋_GB2312" w:cs="仿宋_GB2312"/>
          <w:b w:val="0"/>
          <w:bCs w:val="0"/>
          <w:sz w:val="28"/>
          <w:szCs w:val="28"/>
          <w:highlight w:val="none"/>
          <w:lang w:val="en-US" w:eastAsia="zh-CN"/>
        </w:rPr>
        <w:t>元；协调解决企业拖欠农民工工资问题典型案例2件。有序推进公共租赁住房申请受理，审批通过11户，切实解决困难群众住房需求。</w:t>
      </w:r>
    </w:p>
    <w:p w14:paraId="20C7DBD8">
      <w:pPr>
        <w:spacing w:line="276" w:lineRule="auto"/>
        <w:ind w:left="-178" w:firstLine="560" w:firstLineChars="200"/>
        <w:rPr>
          <w:sz w:val="28"/>
          <w:szCs w:val="28"/>
          <w:highlight w:val="none"/>
        </w:rPr>
      </w:pPr>
      <w:r>
        <w:rPr>
          <w:rFonts w:hint="eastAsia" w:ascii="仿宋_GB2312" w:hAnsi="仿宋_GB2312" w:eastAsia="仿宋_GB2312" w:cs="仿宋_GB2312"/>
          <w:b w:val="0"/>
          <w:bCs w:val="0"/>
          <w:sz w:val="28"/>
          <w:szCs w:val="28"/>
          <w:highlight w:val="none"/>
          <w:lang w:val="en-US" w:eastAsia="zh-CN"/>
        </w:rPr>
        <w:t>推动生态环境改善</w:t>
      </w:r>
      <w:r>
        <w:rPr>
          <w:rFonts w:hint="eastAsia" w:ascii="仿宋_GB2312" w:hAnsi="仿宋_GB2312" w:cs="仿宋_GB2312"/>
          <w:b w:val="0"/>
          <w:bCs w:val="0"/>
          <w:sz w:val="28"/>
          <w:szCs w:val="28"/>
          <w:highlight w:val="none"/>
          <w:lang w:val="en-US" w:eastAsia="zh-CN"/>
        </w:rPr>
        <w:t>；</w:t>
      </w:r>
      <w:r>
        <w:rPr>
          <w:rFonts w:hint="eastAsia" w:ascii="仿宋_GB2312" w:hAnsi="仿宋_GB2312" w:eastAsia="仿宋_GB2312" w:cs="仿宋_GB2312"/>
          <w:b w:val="0"/>
          <w:bCs w:val="0"/>
          <w:sz w:val="28"/>
          <w:szCs w:val="28"/>
          <w:highlight w:val="none"/>
          <w:lang w:val="en-US" w:eastAsia="zh-CN"/>
        </w:rPr>
        <w:t>开展生态环境检查47次，排查发现并督促整改完成问题138项，依法立案查处环境违法行为5起。水环境综合治理稳步推进，禄脿村“黑臭水体”综合治理工程项目实施完成，辖区“黑臭水体”清零；禄脿片区集镇污水管网三期工程项目建设完成；加强入河排污口整治，辖区内断面水质稳定达标；农村生活污水治理6个行政村治理工程已完成，辖区内农村生活污水治理率将达到60%。</w:t>
      </w:r>
    </w:p>
    <w:p w14:paraId="2CA9B4FB">
      <w:pPr>
        <w:pStyle w:val="4"/>
        <w:ind w:firstLine="560" w:firstLineChars="200"/>
        <w:rPr>
          <w:sz w:val="28"/>
          <w:szCs w:val="28"/>
          <w:highlight w:val="none"/>
        </w:rPr>
      </w:pPr>
      <w:bookmarkStart w:id="48" w:name="_Toc10366"/>
      <w:r>
        <w:rPr>
          <w:sz w:val="28"/>
          <w:szCs w:val="28"/>
          <w:highlight w:val="none"/>
        </w:rPr>
        <w:t>（二）</w:t>
      </w:r>
      <w:bookmarkStart w:id="49" w:name="_Hlk148475066"/>
      <w:r>
        <w:rPr>
          <w:sz w:val="28"/>
          <w:szCs w:val="28"/>
          <w:highlight w:val="none"/>
        </w:rPr>
        <w:t>存在的主要问题及原因分析</w:t>
      </w:r>
      <w:bookmarkEnd w:id="48"/>
      <w:bookmarkEnd w:id="49"/>
    </w:p>
    <w:p w14:paraId="381797D9">
      <w:pPr>
        <w:pStyle w:val="5"/>
        <w:bidi w:val="0"/>
        <w:spacing w:line="360" w:lineRule="auto"/>
        <w:ind w:left="0" w:leftChars="0" w:right="0" w:rightChars="0" w:firstLine="560"/>
        <w:rPr>
          <w:rFonts w:hint="default" w:ascii="Times New Roman" w:hAnsi="Times New Roman" w:cs="Times New Roman"/>
          <w:lang w:val="en-US" w:eastAsia="zh-CN"/>
        </w:rPr>
      </w:pPr>
      <w:r>
        <w:rPr>
          <w:rFonts w:hint="eastAsia" w:ascii="Times New Roman" w:hAnsi="Times New Roman" w:cs="Times New Roman"/>
          <w:lang w:val="en-US" w:eastAsia="zh-CN"/>
        </w:rPr>
        <w:t>1．项目绩效指标设置不够合理</w:t>
      </w:r>
    </w:p>
    <w:p w14:paraId="412407C5">
      <w:pPr>
        <w:spacing w:line="276" w:lineRule="auto"/>
        <w:ind w:left="-178" w:firstLine="560" w:firstLineChars="200"/>
        <w:rPr>
          <w:rFonts w:hint="eastAsia"/>
          <w:lang w:val="en-US" w:eastAsia="zh-CN"/>
        </w:rPr>
      </w:pPr>
      <w:r>
        <w:rPr>
          <w:rFonts w:hint="eastAsia"/>
          <w:lang w:val="en-US" w:eastAsia="zh-CN"/>
        </w:rPr>
        <w:t>在所有</w:t>
      </w:r>
      <w:r>
        <w:rPr>
          <w:rFonts w:hint="eastAsia"/>
          <w:sz w:val="28"/>
          <w:szCs w:val="28"/>
          <w:highlight w:val="none"/>
          <w:lang w:val="en-US" w:eastAsia="zh-CN"/>
        </w:rPr>
        <w:t>项目的绩效指标中</w:t>
      </w:r>
      <w:r>
        <w:rPr>
          <w:rFonts w:hint="eastAsia"/>
          <w:lang w:val="en-US" w:eastAsia="zh-CN"/>
        </w:rPr>
        <w:t>产出绩效指标均为“获补对象数”、“发放及时率”和“带动人均增收”为指标，指标值均设置为“99”，所有项目均使用一套模板，未针对不同项目设置个性指标，且指标值不够清晰、难以衡量。</w:t>
      </w:r>
    </w:p>
    <w:p w14:paraId="1C5708F7">
      <w:pPr>
        <w:pStyle w:val="5"/>
        <w:bidi w:val="0"/>
        <w:spacing w:line="360" w:lineRule="auto"/>
        <w:ind w:left="0" w:leftChars="0" w:right="0" w:rightChars="0" w:firstLine="560"/>
        <w:rPr>
          <w:rFonts w:hint="eastAsia" w:ascii="Times New Roman" w:hAnsi="Times New Roman" w:cs="Times New Roman"/>
          <w:lang w:val="en-US" w:eastAsia="zh-CN"/>
        </w:rPr>
      </w:pPr>
      <w:r>
        <w:rPr>
          <w:rFonts w:hint="eastAsia" w:ascii="Times New Roman" w:hAnsi="Times New Roman" w:cs="Times New Roman"/>
          <w:lang w:val="en-US" w:eastAsia="zh-CN"/>
        </w:rPr>
        <w:t>2．部分项目资金支付进度较慢</w:t>
      </w:r>
    </w:p>
    <w:p w14:paraId="179CDD0F">
      <w:pPr>
        <w:spacing w:line="276" w:lineRule="auto"/>
        <w:ind w:left="-178" w:firstLine="560" w:firstLineChars="200"/>
        <w:rPr>
          <w:rFonts w:hint="default"/>
          <w:lang w:val="en-US" w:eastAsia="zh-CN"/>
        </w:rPr>
      </w:pPr>
      <w:r>
        <w:rPr>
          <w:rFonts w:hint="eastAsia"/>
          <w:lang w:val="en-US" w:eastAsia="zh-CN"/>
        </w:rPr>
        <w:t>禄脿街道办事处在项目实施过程中资金支付进度安排不够合理，截至2025年9月30日，</w:t>
      </w:r>
      <w:r>
        <w:rPr>
          <w:rFonts w:hint="default"/>
          <w:lang w:val="en-US" w:eastAsia="zh-CN"/>
        </w:rPr>
        <w:t>地质灾害群防群治工作补助经费</w:t>
      </w:r>
      <w:r>
        <w:rPr>
          <w:rFonts w:hint="eastAsia"/>
          <w:lang w:val="en-US" w:eastAsia="zh-CN"/>
        </w:rPr>
        <w:t>、公共图书馆、美术馆、文化馆（站）免费开放补助资金和禄脿街道日常运行专项经费等项目的资金支付进度低于20%，可能会导致项目推进动力不足，项目质量风险增加。</w:t>
      </w:r>
    </w:p>
    <w:p w14:paraId="22175EC8">
      <w:pPr>
        <w:pStyle w:val="3"/>
        <w:ind w:left="87" w:leftChars="31" w:right="320" w:firstLine="562" w:firstLineChars="200"/>
        <w:rPr>
          <w:rFonts w:ascii="Times New Roman" w:hAnsi="Times New Roman" w:cs="Times New Roman"/>
          <w:b w:val="0"/>
          <w:bCs w:val="0"/>
          <w:sz w:val="28"/>
          <w:szCs w:val="28"/>
          <w:highlight w:val="none"/>
        </w:rPr>
      </w:pPr>
      <w:bookmarkStart w:id="50" w:name="_Toc14299"/>
      <w:r>
        <w:rPr>
          <w:rFonts w:ascii="Times New Roman" w:hAnsi="Times New Roman" w:cs="Times New Roman"/>
          <w:bCs w:val="0"/>
          <w:sz w:val="28"/>
          <w:szCs w:val="28"/>
          <w:highlight w:val="none"/>
        </w:rPr>
        <w:t>七、相关建议和措施</w:t>
      </w:r>
      <w:bookmarkEnd w:id="50"/>
    </w:p>
    <w:p w14:paraId="759BDEA4">
      <w:pPr>
        <w:pStyle w:val="4"/>
        <w:ind w:firstLine="560" w:firstLineChars="200"/>
        <w:rPr>
          <w:rFonts w:hint="eastAsia" w:eastAsia="仿宋_GB2312"/>
          <w:sz w:val="28"/>
          <w:szCs w:val="28"/>
          <w:highlight w:val="none"/>
          <w:lang w:val="en-US" w:eastAsia="zh-CN"/>
        </w:rPr>
      </w:pPr>
      <w:bookmarkStart w:id="51" w:name="_Toc14466"/>
      <w:r>
        <w:rPr>
          <w:sz w:val="28"/>
          <w:szCs w:val="28"/>
          <w:highlight w:val="none"/>
        </w:rPr>
        <w:t>（一）</w:t>
      </w:r>
      <w:r>
        <w:rPr>
          <w:rFonts w:hint="eastAsia"/>
          <w:sz w:val="28"/>
          <w:szCs w:val="28"/>
          <w:highlight w:val="none"/>
        </w:rPr>
        <w:t>建立分级分类的指标体系</w:t>
      </w:r>
      <w:r>
        <w:rPr>
          <w:rFonts w:hint="eastAsia"/>
          <w:sz w:val="28"/>
          <w:szCs w:val="28"/>
          <w:highlight w:val="none"/>
          <w:lang w:eastAsia="zh-CN"/>
        </w:rPr>
        <w:t>，</w:t>
      </w:r>
      <w:r>
        <w:rPr>
          <w:rFonts w:hint="eastAsia"/>
          <w:sz w:val="28"/>
          <w:szCs w:val="28"/>
          <w:highlight w:val="none"/>
        </w:rPr>
        <w:t>设置差异化指标</w:t>
      </w:r>
      <w:r>
        <w:rPr>
          <w:rFonts w:hint="eastAsia"/>
          <w:sz w:val="28"/>
          <w:szCs w:val="28"/>
          <w:highlight w:val="none"/>
          <w:lang w:eastAsia="zh-CN"/>
        </w:rPr>
        <w:t>。</w:t>
      </w:r>
      <w:bookmarkEnd w:id="51"/>
    </w:p>
    <w:p w14:paraId="5ED1D0A1">
      <w:pPr>
        <w:spacing w:line="276" w:lineRule="auto"/>
        <w:ind w:left="-178" w:firstLine="560" w:firstLineChars="200"/>
        <w:rPr>
          <w:rFonts w:hint="eastAsia"/>
          <w:sz w:val="28"/>
          <w:szCs w:val="28"/>
          <w:highlight w:val="none"/>
          <w:lang w:val="en-US" w:eastAsia="zh-CN"/>
        </w:rPr>
      </w:pPr>
      <w:r>
        <w:rPr>
          <w:rFonts w:hint="eastAsia"/>
          <w:sz w:val="28"/>
          <w:szCs w:val="28"/>
          <w:highlight w:val="none"/>
        </w:rPr>
        <w:t>建议建立分级分类的指标体系</w:t>
      </w:r>
      <w:r>
        <w:rPr>
          <w:rFonts w:hint="eastAsia"/>
          <w:sz w:val="28"/>
          <w:szCs w:val="28"/>
          <w:highlight w:val="none"/>
          <w:lang w:eastAsia="zh-CN"/>
        </w:rPr>
        <w:t>，</w:t>
      </w:r>
      <w:r>
        <w:rPr>
          <w:rFonts w:hint="eastAsia"/>
          <w:sz w:val="28"/>
          <w:szCs w:val="28"/>
          <w:highlight w:val="none"/>
        </w:rPr>
        <w:t>依据项目类型（如</w:t>
      </w:r>
      <w:r>
        <w:rPr>
          <w:rFonts w:hint="eastAsia"/>
          <w:sz w:val="28"/>
          <w:szCs w:val="28"/>
          <w:highlight w:val="none"/>
          <w:lang w:val="en-US" w:eastAsia="zh-CN"/>
        </w:rPr>
        <w:t>工程项目</w:t>
      </w:r>
      <w:r>
        <w:rPr>
          <w:rFonts w:hint="eastAsia"/>
          <w:sz w:val="28"/>
          <w:szCs w:val="28"/>
          <w:highlight w:val="none"/>
        </w:rPr>
        <w:t>类、资金补助类、产业扶持类等）设置差异化指标，例如</w:t>
      </w:r>
      <w:r>
        <w:rPr>
          <w:rFonts w:hint="eastAsia"/>
          <w:sz w:val="28"/>
          <w:szCs w:val="28"/>
          <w:highlight w:val="none"/>
          <w:lang w:eastAsia="zh-CN"/>
        </w:rPr>
        <w:t>：</w:t>
      </w:r>
      <w:r>
        <w:rPr>
          <w:rFonts w:hint="eastAsia"/>
          <w:sz w:val="28"/>
          <w:szCs w:val="28"/>
          <w:highlight w:val="none"/>
          <w:lang w:val="en-US" w:eastAsia="zh-CN"/>
        </w:rPr>
        <w:t>工程项目</w:t>
      </w:r>
      <w:r>
        <w:rPr>
          <w:rFonts w:hint="eastAsia"/>
          <w:sz w:val="28"/>
          <w:szCs w:val="28"/>
          <w:highlight w:val="none"/>
        </w:rPr>
        <w:t>类</w:t>
      </w:r>
      <w:r>
        <w:rPr>
          <w:rFonts w:hint="eastAsia"/>
          <w:sz w:val="28"/>
          <w:szCs w:val="28"/>
          <w:highlight w:val="none"/>
          <w:lang w:val="en-US" w:eastAsia="zh-CN"/>
        </w:rPr>
        <w:t>可设置“项目完成及时率”、“竣工验收达标率”，补助</w:t>
      </w:r>
      <w:r>
        <w:rPr>
          <w:rFonts w:hint="eastAsia"/>
          <w:sz w:val="28"/>
          <w:szCs w:val="28"/>
          <w:highlight w:val="none"/>
        </w:rPr>
        <w:t>类可增加“</w:t>
      </w:r>
      <w:r>
        <w:rPr>
          <w:rFonts w:hint="eastAsia"/>
          <w:sz w:val="28"/>
          <w:szCs w:val="28"/>
          <w:highlight w:val="none"/>
          <w:lang w:val="en-US" w:eastAsia="zh-CN"/>
        </w:rPr>
        <w:t>发放准确</w:t>
      </w:r>
      <w:r>
        <w:rPr>
          <w:rFonts w:hint="eastAsia"/>
          <w:sz w:val="28"/>
          <w:szCs w:val="28"/>
          <w:highlight w:val="none"/>
        </w:rPr>
        <w:t>率”</w:t>
      </w:r>
      <w:r>
        <w:rPr>
          <w:rFonts w:hint="eastAsia"/>
          <w:sz w:val="28"/>
          <w:szCs w:val="28"/>
          <w:highlight w:val="none"/>
          <w:lang w:eastAsia="zh-CN"/>
        </w:rPr>
        <w:t>、</w:t>
      </w:r>
      <w:r>
        <w:rPr>
          <w:rFonts w:hint="eastAsia"/>
          <w:sz w:val="28"/>
          <w:szCs w:val="28"/>
          <w:highlight w:val="none"/>
        </w:rPr>
        <w:t>“</w:t>
      </w:r>
      <w:r>
        <w:rPr>
          <w:rFonts w:hint="eastAsia"/>
          <w:sz w:val="28"/>
          <w:szCs w:val="28"/>
          <w:highlight w:val="none"/>
          <w:lang w:val="en-US" w:eastAsia="zh-CN"/>
        </w:rPr>
        <w:t>发放及时率</w:t>
      </w:r>
      <w:r>
        <w:rPr>
          <w:rFonts w:hint="eastAsia"/>
          <w:sz w:val="28"/>
          <w:szCs w:val="28"/>
          <w:highlight w:val="none"/>
        </w:rPr>
        <w:t>”，产业类可增设“项目投产率”</w:t>
      </w:r>
      <w:r>
        <w:rPr>
          <w:rFonts w:hint="eastAsia"/>
          <w:sz w:val="28"/>
          <w:szCs w:val="28"/>
          <w:highlight w:val="none"/>
          <w:lang w:eastAsia="zh-CN"/>
        </w:rPr>
        <w:t>、</w:t>
      </w:r>
      <w:r>
        <w:rPr>
          <w:rFonts w:hint="eastAsia"/>
          <w:sz w:val="28"/>
          <w:szCs w:val="28"/>
          <w:highlight w:val="none"/>
        </w:rPr>
        <w:t>“产业带动</w:t>
      </w:r>
      <w:r>
        <w:rPr>
          <w:rFonts w:hint="eastAsia"/>
          <w:sz w:val="28"/>
          <w:szCs w:val="28"/>
          <w:highlight w:val="none"/>
          <w:lang w:val="en-US" w:eastAsia="zh-CN"/>
        </w:rPr>
        <w:t>就业</w:t>
      </w:r>
      <w:r>
        <w:rPr>
          <w:rFonts w:hint="eastAsia"/>
          <w:sz w:val="28"/>
          <w:szCs w:val="28"/>
          <w:highlight w:val="none"/>
        </w:rPr>
        <w:t>数”等个性指标</w:t>
      </w:r>
      <w:r>
        <w:rPr>
          <w:rFonts w:hint="eastAsia"/>
          <w:sz w:val="28"/>
          <w:szCs w:val="28"/>
          <w:highlight w:val="none"/>
          <w:lang w:eastAsia="zh-CN"/>
        </w:rPr>
        <w:t>；</w:t>
      </w:r>
      <w:r>
        <w:rPr>
          <w:rFonts w:hint="eastAsia"/>
          <w:sz w:val="28"/>
          <w:szCs w:val="28"/>
          <w:highlight w:val="none"/>
          <w:lang w:val="en-US" w:eastAsia="zh-CN"/>
        </w:rPr>
        <w:t>同时</w:t>
      </w:r>
      <w:r>
        <w:rPr>
          <w:rFonts w:hint="eastAsia"/>
          <w:sz w:val="28"/>
          <w:szCs w:val="28"/>
          <w:highlight w:val="none"/>
        </w:rPr>
        <w:t>，指标值</w:t>
      </w:r>
      <w:r>
        <w:rPr>
          <w:rFonts w:hint="eastAsia"/>
          <w:sz w:val="28"/>
          <w:szCs w:val="28"/>
          <w:highlight w:val="none"/>
          <w:lang w:val="en-US" w:eastAsia="zh-CN"/>
        </w:rPr>
        <w:t>也</w:t>
      </w:r>
      <w:r>
        <w:rPr>
          <w:rFonts w:hint="eastAsia"/>
          <w:sz w:val="28"/>
          <w:szCs w:val="28"/>
          <w:highlight w:val="none"/>
        </w:rPr>
        <w:t>应基于历史数据、行业标准及项目实际</w:t>
      </w:r>
      <w:r>
        <w:rPr>
          <w:rFonts w:hint="eastAsia"/>
          <w:sz w:val="28"/>
          <w:szCs w:val="28"/>
          <w:highlight w:val="none"/>
          <w:lang w:val="en-US" w:eastAsia="zh-CN"/>
        </w:rPr>
        <w:t>情况</w:t>
      </w:r>
      <w:r>
        <w:rPr>
          <w:rFonts w:hint="eastAsia"/>
          <w:sz w:val="28"/>
          <w:szCs w:val="28"/>
          <w:highlight w:val="none"/>
        </w:rPr>
        <w:t>设定</w:t>
      </w:r>
      <w:r>
        <w:rPr>
          <w:rFonts w:hint="eastAsia"/>
          <w:sz w:val="28"/>
          <w:szCs w:val="28"/>
          <w:highlight w:val="none"/>
          <w:lang w:val="en-US" w:eastAsia="zh-CN"/>
        </w:rPr>
        <w:t>明确、可衡量数值</w:t>
      </w:r>
      <w:r>
        <w:rPr>
          <w:rFonts w:hint="eastAsia"/>
          <w:sz w:val="28"/>
          <w:szCs w:val="28"/>
          <w:highlight w:val="none"/>
        </w:rPr>
        <w:t>，如</w:t>
      </w:r>
      <w:r>
        <w:rPr>
          <w:rFonts w:hint="eastAsia"/>
          <w:sz w:val="28"/>
          <w:szCs w:val="28"/>
          <w:highlight w:val="none"/>
          <w:lang w:eastAsia="zh-CN"/>
        </w:rPr>
        <w:t>：</w:t>
      </w:r>
      <w:r>
        <w:rPr>
          <w:rFonts w:hint="eastAsia"/>
          <w:sz w:val="28"/>
          <w:szCs w:val="28"/>
          <w:highlight w:val="none"/>
        </w:rPr>
        <w:t>“发放及时率≥9</w:t>
      </w:r>
      <w:r>
        <w:rPr>
          <w:rFonts w:hint="eastAsia"/>
          <w:sz w:val="28"/>
          <w:szCs w:val="28"/>
          <w:highlight w:val="none"/>
          <w:lang w:val="en-US" w:eastAsia="zh-CN"/>
        </w:rPr>
        <w:t>0</w:t>
      </w:r>
      <w:r>
        <w:rPr>
          <w:rFonts w:hint="eastAsia"/>
          <w:sz w:val="28"/>
          <w:szCs w:val="28"/>
          <w:highlight w:val="none"/>
        </w:rPr>
        <w:t>%”</w:t>
      </w:r>
      <w:r>
        <w:rPr>
          <w:rFonts w:hint="eastAsia"/>
          <w:sz w:val="28"/>
          <w:szCs w:val="28"/>
          <w:highlight w:val="none"/>
          <w:lang w:eastAsia="zh-CN"/>
        </w:rPr>
        <w:t>、</w:t>
      </w:r>
      <w:r>
        <w:rPr>
          <w:rFonts w:hint="eastAsia"/>
          <w:sz w:val="28"/>
          <w:szCs w:val="28"/>
          <w:highlight w:val="none"/>
        </w:rPr>
        <w:t>“</w:t>
      </w:r>
      <w:r>
        <w:rPr>
          <w:rFonts w:hint="eastAsia"/>
          <w:sz w:val="28"/>
          <w:szCs w:val="28"/>
          <w:highlight w:val="none"/>
          <w:lang w:val="en-US" w:eastAsia="zh-CN"/>
        </w:rPr>
        <w:t>竣工验收达标率达到</w:t>
      </w:r>
      <w:r>
        <w:rPr>
          <w:rFonts w:hint="eastAsia"/>
          <w:sz w:val="28"/>
          <w:szCs w:val="28"/>
          <w:highlight w:val="none"/>
        </w:rPr>
        <w:t>10</w:t>
      </w:r>
      <w:r>
        <w:rPr>
          <w:rFonts w:hint="eastAsia"/>
          <w:sz w:val="28"/>
          <w:szCs w:val="28"/>
          <w:highlight w:val="none"/>
          <w:lang w:val="en-US" w:eastAsia="zh-CN"/>
        </w:rPr>
        <w:t>0</w:t>
      </w:r>
      <w:r>
        <w:rPr>
          <w:rFonts w:hint="eastAsia"/>
          <w:sz w:val="28"/>
          <w:szCs w:val="28"/>
          <w:highlight w:val="none"/>
        </w:rPr>
        <w:t>%”</w:t>
      </w:r>
      <w:r>
        <w:rPr>
          <w:rFonts w:hint="eastAsia"/>
          <w:sz w:val="28"/>
          <w:szCs w:val="28"/>
          <w:highlight w:val="none"/>
          <w:lang w:val="en-US" w:eastAsia="zh-CN"/>
        </w:rPr>
        <w:t>和“带动就业数X人”</w:t>
      </w:r>
      <w:r>
        <w:rPr>
          <w:rFonts w:hint="eastAsia"/>
          <w:sz w:val="28"/>
          <w:szCs w:val="28"/>
          <w:highlight w:val="none"/>
        </w:rPr>
        <w:t>等，并明确计算口径与数据来源；</w:t>
      </w:r>
      <w:r>
        <w:rPr>
          <w:rFonts w:hint="eastAsia"/>
          <w:sz w:val="28"/>
          <w:szCs w:val="28"/>
          <w:highlight w:val="none"/>
          <w:lang w:val="en-US" w:eastAsia="zh-CN"/>
        </w:rPr>
        <w:t>设置指标分值，并根据项目实际情况进行打分，能够更加直观地展现项目的实际开展情况。</w:t>
      </w:r>
    </w:p>
    <w:p w14:paraId="4362281A">
      <w:pPr>
        <w:pStyle w:val="4"/>
        <w:bidi w:val="0"/>
        <w:rPr>
          <w:rFonts w:hint="eastAsia" w:eastAsia="仿宋_GB2312"/>
          <w:lang w:eastAsia="zh-CN"/>
        </w:rPr>
      </w:pPr>
      <w:r>
        <w:rPr>
          <w:rFonts w:hint="eastAsia"/>
          <w:sz w:val="28"/>
          <w:szCs w:val="28"/>
          <w:highlight w:val="none"/>
          <w:lang w:val="en-US" w:eastAsia="zh-CN"/>
        </w:rPr>
        <w:t>（二）</w:t>
      </w:r>
      <w:r>
        <w:rPr>
          <w:rFonts w:hint="eastAsia"/>
          <w:lang w:eastAsia="zh-CN"/>
        </w:rPr>
        <w:t>细化项目实施计划，</w:t>
      </w:r>
      <w:r>
        <w:t>科学设置支付节点</w:t>
      </w:r>
      <w:r>
        <w:rPr>
          <w:rFonts w:hint="eastAsia"/>
          <w:lang w:eastAsia="zh-CN"/>
        </w:rPr>
        <w:t>。</w:t>
      </w:r>
    </w:p>
    <w:p w14:paraId="6459E1E6">
      <w:pPr>
        <w:spacing w:line="276" w:lineRule="auto"/>
        <w:ind w:left="-178" w:firstLine="560" w:firstLineChars="200"/>
        <w:rPr>
          <w:rFonts w:hint="eastAsia"/>
          <w:sz w:val="28"/>
          <w:szCs w:val="28"/>
          <w:highlight w:val="none"/>
          <w:lang w:val="en-US" w:eastAsia="zh-CN"/>
        </w:rPr>
      </w:pPr>
      <w:r>
        <w:t>根据项目实际情况以及单位员工的分配情况，依据不同部门、不同岗位、不同环节，对</w:t>
      </w:r>
      <w:r>
        <w:rPr>
          <w:rFonts w:hint="eastAsia"/>
        </w:rPr>
        <w:t>任务</w:t>
      </w:r>
      <w:r>
        <w:t>工作进行详细的划分，</w:t>
      </w:r>
      <w:r>
        <w:rPr>
          <w:rFonts w:hint="eastAsia"/>
          <w:lang w:val="en-US" w:eastAsia="zh-CN"/>
        </w:rPr>
        <w:t>并针对不同项目</w:t>
      </w:r>
      <w:r>
        <w:t>设置科学</w:t>
      </w:r>
      <w:r>
        <w:rPr>
          <w:rFonts w:hint="eastAsia"/>
          <w:lang w:val="en-US" w:eastAsia="zh-CN"/>
        </w:rPr>
        <w:t>的</w:t>
      </w:r>
      <w:r>
        <w:t>支付节点</w:t>
      </w:r>
      <w:r>
        <w:rPr>
          <w:rFonts w:hint="eastAsia"/>
          <w:lang w:eastAsia="zh-CN"/>
        </w:rPr>
        <w:t>，</w:t>
      </w:r>
      <w:r>
        <w:rPr>
          <w:rFonts w:hint="eastAsia"/>
          <w:lang w:val="en-US" w:eastAsia="zh-CN"/>
        </w:rPr>
        <w:t>同时加</w:t>
      </w:r>
      <w:r>
        <w:rPr>
          <w:rFonts w:hint="eastAsia"/>
          <w:lang w:eastAsia="zh-CN"/>
        </w:rPr>
        <w:t>强</w:t>
      </w:r>
      <w:r>
        <w:rPr>
          <w:rFonts w:hint="eastAsia"/>
          <w:lang w:val="en-US" w:eastAsia="zh-CN"/>
        </w:rPr>
        <w:t>项目</w:t>
      </w:r>
      <w:r>
        <w:rPr>
          <w:rFonts w:hint="eastAsia"/>
          <w:lang w:eastAsia="zh-CN"/>
        </w:rPr>
        <w:t>过程管理与</w:t>
      </w:r>
      <w:r>
        <w:rPr>
          <w:rFonts w:hint="eastAsia"/>
          <w:lang w:val="en-US" w:eastAsia="zh-CN"/>
        </w:rPr>
        <w:t>核验</w:t>
      </w:r>
      <w:r>
        <w:rPr>
          <w:rFonts w:hint="eastAsia"/>
          <w:lang w:eastAsia="zh-CN"/>
        </w:rPr>
        <w:t>，为</w:t>
      </w:r>
      <w:r>
        <w:rPr>
          <w:rFonts w:hint="eastAsia"/>
          <w:lang w:val="en-US" w:eastAsia="zh-CN"/>
        </w:rPr>
        <w:t>分段</w:t>
      </w:r>
      <w:r>
        <w:rPr>
          <w:rFonts w:hint="eastAsia"/>
          <w:lang w:eastAsia="zh-CN"/>
        </w:rPr>
        <w:t>支付提供可靠依据；</w:t>
      </w:r>
      <w:r>
        <w:t>通过</w:t>
      </w:r>
      <w:r>
        <w:rPr>
          <w:rFonts w:hint="eastAsia"/>
        </w:rPr>
        <w:t>完善</w:t>
      </w:r>
      <w:r>
        <w:t>考核体制和责任机制，加强各个岗位员工的责任感，</w:t>
      </w:r>
      <w:r>
        <w:rPr>
          <w:rFonts w:hint="eastAsia"/>
        </w:rPr>
        <w:t>提升任务考核效率，以</w:t>
      </w:r>
      <w:r>
        <w:t>提高</w:t>
      </w:r>
      <w:r>
        <w:rPr>
          <w:rFonts w:hint="eastAsia"/>
        </w:rPr>
        <w:t>资金支付进度</w:t>
      </w:r>
      <w:r>
        <w:rPr>
          <w:rFonts w:hint="eastAsia"/>
          <w:lang w:eastAsia="zh-CN"/>
        </w:rPr>
        <w:t>，</w:t>
      </w:r>
      <w:r>
        <w:rPr>
          <w:rFonts w:hint="eastAsia"/>
        </w:rPr>
        <w:t>提升预算资金使用精准性与效率</w:t>
      </w:r>
      <w:r>
        <w:rPr>
          <w:rFonts w:hint="eastAsia"/>
          <w:lang w:eastAsia="zh-CN"/>
        </w:rPr>
        <w:t>。</w:t>
      </w:r>
    </w:p>
    <w:p w14:paraId="323D871B">
      <w:pPr>
        <w:pStyle w:val="3"/>
        <w:ind w:left="87" w:leftChars="31" w:right="320" w:firstLine="562" w:firstLineChars="200"/>
        <w:rPr>
          <w:rFonts w:ascii="Times New Roman" w:hAnsi="Times New Roman" w:cs="Times New Roman"/>
          <w:b w:val="0"/>
          <w:bCs w:val="0"/>
          <w:sz w:val="28"/>
          <w:szCs w:val="28"/>
        </w:rPr>
      </w:pPr>
      <w:bookmarkStart w:id="52" w:name="_Toc2553"/>
      <w:r>
        <w:rPr>
          <w:rFonts w:ascii="Times New Roman" w:hAnsi="Times New Roman" w:cs="Times New Roman"/>
          <w:bCs w:val="0"/>
          <w:sz w:val="28"/>
          <w:szCs w:val="28"/>
        </w:rPr>
        <w:t>八、</w:t>
      </w:r>
      <w:r>
        <w:rPr>
          <w:rFonts w:hint="eastAsia" w:ascii="Times New Roman" w:hAnsi="Times New Roman" w:cs="Times New Roman"/>
          <w:bCs w:val="0"/>
          <w:sz w:val="28"/>
          <w:szCs w:val="28"/>
        </w:rPr>
        <w:t>其他</w:t>
      </w:r>
      <w:r>
        <w:rPr>
          <w:rFonts w:ascii="Times New Roman" w:hAnsi="Times New Roman" w:cs="Times New Roman"/>
          <w:bCs w:val="0"/>
          <w:sz w:val="28"/>
          <w:szCs w:val="28"/>
        </w:rPr>
        <w:t>需要说明的问题</w:t>
      </w:r>
      <w:bookmarkEnd w:id="52"/>
    </w:p>
    <w:p w14:paraId="7D74EFBF">
      <w:pPr>
        <w:spacing w:line="276" w:lineRule="auto"/>
        <w:ind w:firstLine="560" w:firstLineChars="200"/>
        <w:rPr>
          <w:sz w:val="28"/>
          <w:szCs w:val="28"/>
        </w:rPr>
      </w:pPr>
      <w:r>
        <w:rPr>
          <w:rFonts w:hint="eastAsia"/>
          <w:sz w:val="28"/>
          <w:szCs w:val="28"/>
        </w:rPr>
        <w:t>（一）评价工作依据</w:t>
      </w:r>
    </w:p>
    <w:p w14:paraId="0A1E6388">
      <w:pPr>
        <w:spacing w:line="276" w:lineRule="auto"/>
        <w:ind w:firstLine="560" w:firstLineChars="200"/>
        <w:rPr>
          <w:sz w:val="28"/>
          <w:szCs w:val="28"/>
        </w:rPr>
      </w:pPr>
      <w:r>
        <w:rPr>
          <w:rFonts w:hint="eastAsia"/>
          <w:sz w:val="28"/>
          <w:szCs w:val="28"/>
        </w:rPr>
        <w:t>此次评价工作以各相关部门（单位）提供的评价材料为基础，通过现场调查核实，在此基础上形成绩效评价报告，相关数据由被评价单位及项目单位提供，评价过程中并不对数据的真实性及准确性进行审计认定。</w:t>
      </w:r>
    </w:p>
    <w:p w14:paraId="4ADD16AC">
      <w:pPr>
        <w:spacing w:line="276" w:lineRule="auto"/>
        <w:ind w:firstLine="560" w:firstLineChars="200"/>
        <w:rPr>
          <w:sz w:val="28"/>
          <w:szCs w:val="28"/>
        </w:rPr>
      </w:pPr>
      <w:r>
        <w:rPr>
          <w:rFonts w:hint="eastAsia"/>
          <w:sz w:val="28"/>
          <w:szCs w:val="28"/>
        </w:rPr>
        <w:t>（二）评价报告适用范围</w:t>
      </w:r>
    </w:p>
    <w:p w14:paraId="1EBB9C27">
      <w:pPr>
        <w:spacing w:line="276" w:lineRule="auto"/>
        <w:ind w:firstLine="560" w:firstLineChars="200"/>
        <w:rPr>
          <w:sz w:val="28"/>
          <w:szCs w:val="28"/>
        </w:rPr>
      </w:pPr>
      <w:r>
        <w:rPr>
          <w:rFonts w:hint="eastAsia"/>
          <w:sz w:val="28"/>
          <w:szCs w:val="28"/>
        </w:rPr>
        <w:t>此报告仅供安宁市财政局内部使用，由于使用不当造成的后果自行承担。</w:t>
      </w:r>
    </w:p>
    <w:p w14:paraId="1E624B94">
      <w:pPr>
        <w:spacing w:line="276" w:lineRule="auto"/>
        <w:rPr>
          <w:sz w:val="28"/>
          <w:szCs w:val="28"/>
        </w:rPr>
      </w:pPr>
    </w:p>
    <w:p w14:paraId="3BFA2437">
      <w:pPr>
        <w:spacing w:line="276" w:lineRule="auto"/>
        <w:rPr>
          <w:sz w:val="28"/>
          <w:szCs w:val="28"/>
        </w:rPr>
      </w:pPr>
    </w:p>
    <w:p w14:paraId="064C1558">
      <w:pPr>
        <w:spacing w:line="276" w:lineRule="auto"/>
        <w:ind w:left="1400" w:leftChars="200" w:hanging="840" w:hangingChars="300"/>
        <w:rPr>
          <w:sz w:val="28"/>
          <w:szCs w:val="28"/>
        </w:rPr>
      </w:pPr>
      <w:r>
        <w:rPr>
          <w:sz w:val="28"/>
          <w:szCs w:val="28"/>
        </w:rPr>
        <w:t>附件：</w:t>
      </w:r>
    </w:p>
    <w:p w14:paraId="1526E790">
      <w:pPr>
        <w:spacing w:line="276" w:lineRule="auto"/>
        <w:ind w:firstLine="560" w:firstLineChars="200"/>
        <w:rPr>
          <w:rFonts w:hint="eastAsia" w:eastAsia="仿宋_GB2312"/>
          <w:sz w:val="28"/>
          <w:szCs w:val="28"/>
          <w:highlight w:val="none"/>
          <w:lang w:val="en-US" w:eastAsia="zh-CN"/>
        </w:rPr>
      </w:pPr>
      <w:r>
        <w:rPr>
          <w:sz w:val="28"/>
          <w:szCs w:val="28"/>
        </w:rPr>
        <w:t>1．</w:t>
      </w:r>
      <w:r>
        <w:rPr>
          <w:rFonts w:hint="eastAsia"/>
          <w:sz w:val="28"/>
          <w:szCs w:val="28"/>
          <w:highlight w:val="none"/>
        </w:rPr>
        <w:t>2025年禄脿街道办事处1-9月监控项目绩效运行监控指标体系及评分</w:t>
      </w:r>
      <w:r>
        <w:rPr>
          <w:rFonts w:hint="eastAsia"/>
          <w:sz w:val="28"/>
          <w:szCs w:val="28"/>
          <w:highlight w:val="none"/>
          <w:lang w:val="en-US" w:eastAsia="zh-CN"/>
        </w:rPr>
        <w:t>表</w:t>
      </w:r>
    </w:p>
    <w:p w14:paraId="108E29E0">
      <w:pPr>
        <w:spacing w:line="276" w:lineRule="auto"/>
      </w:pPr>
    </w:p>
    <w:p w14:paraId="38E93072">
      <w:pPr>
        <w:spacing w:line="276" w:lineRule="auto"/>
      </w:pPr>
    </w:p>
    <w:p w14:paraId="64F4567C">
      <w:pPr>
        <w:ind w:firstLine="560" w:firstLineChars="200"/>
        <w:rPr>
          <w:rFonts w:hint="eastAsia" w:ascii="仿宋_GB2312" w:eastAsia="仿宋_GB2312"/>
          <w:sz w:val="28"/>
          <w:szCs w:val="28"/>
          <w:lang w:eastAsia="zh-CN"/>
        </w:rPr>
      </w:pPr>
      <w:r>
        <w:rPr>
          <w:rFonts w:hint="eastAsia" w:ascii="仿宋_GB2312"/>
          <w:sz w:val="28"/>
          <w:szCs w:val="28"/>
        </w:rPr>
        <w:t>昆明正宇会计师事务所</w:t>
      </w:r>
      <w:r>
        <w:rPr>
          <w:rFonts w:hint="eastAsia" w:ascii="仿宋_GB2312"/>
          <w:sz w:val="28"/>
          <w:szCs w:val="28"/>
          <w:lang w:val="en-US" w:eastAsia="zh-CN"/>
        </w:rPr>
        <w:t xml:space="preserve">            </w:t>
      </w:r>
      <w:r>
        <w:rPr>
          <w:rFonts w:hint="eastAsia" w:ascii="仿宋_GB2312"/>
          <w:sz w:val="28"/>
          <w:szCs w:val="28"/>
        </w:rPr>
        <w:t>中国注册会计师：</w:t>
      </w:r>
    </w:p>
    <w:p w14:paraId="0CA6C16B">
      <w:pPr>
        <w:ind w:firstLine="1400" w:firstLineChars="500"/>
        <w:rPr>
          <w:rFonts w:ascii="仿宋_GB2312"/>
          <w:sz w:val="28"/>
          <w:szCs w:val="28"/>
        </w:rPr>
      </w:pPr>
      <w:r>
        <w:rPr>
          <w:rFonts w:hint="eastAsia" w:ascii="仿宋_GB2312"/>
          <w:sz w:val="28"/>
          <w:szCs w:val="28"/>
        </w:rPr>
        <w:t>有限公司</w:t>
      </w:r>
    </w:p>
    <w:p w14:paraId="46103825">
      <w:pPr>
        <w:ind w:firstLine="5040" w:firstLineChars="1800"/>
        <w:rPr>
          <w:rFonts w:hint="eastAsia" w:ascii="仿宋_GB2312" w:eastAsia="仿宋_GB2312"/>
          <w:sz w:val="28"/>
          <w:szCs w:val="28"/>
          <w:lang w:eastAsia="zh-CN"/>
        </w:rPr>
      </w:pPr>
      <w:r>
        <w:rPr>
          <w:rFonts w:hint="eastAsia" w:ascii="仿宋_GB2312"/>
          <w:sz w:val="28"/>
          <w:szCs w:val="28"/>
        </w:rPr>
        <w:t>中国注册会计师：</w:t>
      </w:r>
    </w:p>
    <w:p w14:paraId="7746CBAA">
      <w:pPr>
        <w:snapToGrid w:val="0"/>
        <w:spacing w:line="600" w:lineRule="exact"/>
        <w:ind w:firstLine="4760" w:firstLineChars="1700"/>
        <w:rPr>
          <w:rFonts w:hint="eastAsia" w:ascii="仿宋_GB2312" w:hAnsi="仿宋_GB2312" w:cs="仿宋_GB2312"/>
          <w:sz w:val="28"/>
          <w:szCs w:val="28"/>
        </w:rPr>
      </w:pPr>
    </w:p>
    <w:p w14:paraId="0BA4BD91">
      <w:pPr>
        <w:ind w:firstLine="3640" w:firstLineChars="1300"/>
        <w:rPr>
          <w:rFonts w:ascii="仿宋_GB2312"/>
          <w:sz w:val="28"/>
          <w:szCs w:val="28"/>
        </w:rPr>
      </w:pPr>
      <w:r>
        <w:rPr>
          <w:rFonts w:hint="eastAsia" w:ascii="仿宋_GB2312"/>
          <w:sz w:val="28"/>
          <w:szCs w:val="28"/>
        </w:rPr>
        <w:t>中国·昆明二</w:t>
      </w:r>
      <w:r>
        <w:rPr>
          <w:rFonts w:hint="eastAsia" w:ascii="仿宋_GB2312" w:hAnsi="仿宋_GB2312" w:cs="仿宋_GB2312"/>
          <w:sz w:val="28"/>
          <w:szCs w:val="28"/>
        </w:rPr>
        <w:t>○</w:t>
      </w:r>
      <w:r>
        <w:rPr>
          <w:rFonts w:hint="eastAsia" w:ascii="仿宋_GB2312"/>
          <w:sz w:val="28"/>
          <w:szCs w:val="28"/>
        </w:rPr>
        <w:t>二</w:t>
      </w:r>
      <w:r>
        <w:rPr>
          <w:rFonts w:hint="eastAsia" w:ascii="仿宋_GB2312"/>
          <w:sz w:val="28"/>
          <w:szCs w:val="28"/>
          <w:lang w:val="en-US" w:eastAsia="zh-CN"/>
        </w:rPr>
        <w:t>六</w:t>
      </w:r>
      <w:r>
        <w:rPr>
          <w:rFonts w:hint="eastAsia" w:ascii="仿宋_GB2312"/>
          <w:sz w:val="28"/>
          <w:szCs w:val="28"/>
        </w:rPr>
        <w:t>年</w:t>
      </w:r>
      <w:r>
        <w:rPr>
          <w:rFonts w:hint="eastAsia" w:ascii="仿宋_GB2312"/>
          <w:sz w:val="28"/>
          <w:szCs w:val="28"/>
          <w:lang w:val="en-US" w:eastAsia="zh-CN"/>
        </w:rPr>
        <w:t>一</w:t>
      </w:r>
      <w:r>
        <w:rPr>
          <w:rFonts w:hint="eastAsia" w:ascii="仿宋_GB2312"/>
          <w:sz w:val="28"/>
          <w:szCs w:val="28"/>
        </w:rPr>
        <w:t>月</w:t>
      </w:r>
      <w:r>
        <w:rPr>
          <w:rFonts w:hint="eastAsia" w:ascii="仿宋_GB2312"/>
          <w:sz w:val="28"/>
          <w:szCs w:val="28"/>
          <w:lang w:val="en-US" w:eastAsia="zh-CN"/>
        </w:rPr>
        <w:t>六</w:t>
      </w:r>
      <w:r>
        <w:rPr>
          <w:rFonts w:hint="eastAsia" w:ascii="仿宋_GB2312"/>
          <w:sz w:val="28"/>
          <w:szCs w:val="28"/>
        </w:rPr>
        <w:t>日</w:t>
      </w: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embedRegular r:id="rId1" w:fontKey="{C2DFDDC8-F444-43A5-8AC6-121B8CCB6DC2}"/>
  </w:font>
  <w:font w:name="方正小标宋简体">
    <w:panose1 w:val="02000000000000000000"/>
    <w:charset w:val="86"/>
    <w:family w:val="auto"/>
    <w:pitch w:val="default"/>
    <w:sig w:usb0="A00002BF" w:usb1="184F6CFA" w:usb2="00000012" w:usb3="00000000" w:csb0="00040001" w:csb1="00000000"/>
    <w:embedRegular r:id="rId2" w:fontKey="{AA5AD60D-669A-424B-8314-2B628D18FBB3}"/>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embedRegular r:id="rId3" w:fontKey="{A65CACF9-9476-48E8-9DB1-DCE1F1F99BB5}"/>
  </w:font>
  <w:font w:name="方正仿宋_GB2312">
    <w:panose1 w:val="02000000000000000000"/>
    <w:charset w:val="86"/>
    <w:family w:val="auto"/>
    <w:pitch w:val="default"/>
    <w:sig w:usb0="A00002BF" w:usb1="184F6CFA" w:usb2="00000012" w:usb3="00000000" w:csb0="00040001" w:csb1="00000000"/>
    <w:embedRegular r:id="rId4" w:fontKey="{5B7C1B68-F496-46D5-A2CD-EF64768AB062}"/>
  </w:font>
  <w:font w:name="隶书">
    <w:panose1 w:val="02010509060101010101"/>
    <w:charset w:val="86"/>
    <w:family w:val="modern"/>
    <w:pitch w:val="default"/>
    <w:sig w:usb0="00000001" w:usb1="080E0000" w:usb2="00000000" w:usb3="00000000" w:csb0="00040000" w:csb1="00000000"/>
    <w:embedRegular r:id="rId5" w:fontKey="{8D7BB8D0-82E3-410B-9051-4797A839A267}"/>
  </w:font>
  <w:font w:name="楷体_GB2312">
    <w:panose1 w:val="02010609030101010101"/>
    <w:charset w:val="86"/>
    <w:family w:val="modern"/>
    <w:pitch w:val="default"/>
    <w:sig w:usb0="00000001" w:usb1="080E0000" w:usb2="00000000" w:usb3="00000000" w:csb0="00040000" w:csb1="00000000"/>
    <w:embedRegular r:id="rId6" w:fontKey="{6198DD89-3BF4-419D-9802-426807AC06C9}"/>
  </w:font>
  <w:font w:name="WPSEMBED3">
    <w:panose1 w:val="0201050906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WPSEMBED2">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embedRegular r:id="rId7" w:fontKey="{0356AC68-B643-4A49-A88D-5E9AD9023561}"/>
  </w:font>
  <w:font w:name="WPSEMBED1">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726F0">
    <w:pPr>
      <w:pStyle w:val="13"/>
      <w:jc w:val="center"/>
      <w:rPr>
        <w:rFonts w:hint="eastAsia" w:ascii="宋体" w:hAnsi="宋体" w:eastAsia="宋体"/>
      </w:rPr>
    </w:pPr>
  </w:p>
  <w:p w14:paraId="13ED7345">
    <w:pPr>
      <w:pStyle w:val="13"/>
      <w:rPr>
        <w:rFonts w:hint="eastAsia" w:ascii="宋体" w:hAnsi="宋体" w:eastAsia="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3A4EB">
    <w:pPr>
      <w:pStyle w:val="13"/>
      <w:ind w:firstLine="3420" w:firstLineChars="1900"/>
      <w:jc w:val="both"/>
      <w:rPr>
        <w:rFonts w:hint="eastAsia" w:ascii="宋体" w:hAnsi="宋体" w:eastAsia="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859DA7">
                          <w:pPr>
                            <w:pStyle w:val="13"/>
                          </w:pPr>
                          <w:r>
                            <w:rPr>
                              <w:rFonts w:hint="eastAsia" w:ascii="宋体" w:hAnsi="宋体" w:eastAsia="宋体" w:cs="宋体"/>
                              <w:lang w:val="en-US" w:eastAsia="zh-CN"/>
                            </w:rPr>
                            <w:t xml:space="preserve">摘要  </w:t>
                          </w: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9859DA7">
                    <w:pPr>
                      <w:pStyle w:val="13"/>
                    </w:pPr>
                    <w:r>
                      <w:rPr>
                        <w:rFonts w:hint="eastAsia" w:ascii="宋体" w:hAnsi="宋体" w:eastAsia="宋体" w:cs="宋体"/>
                        <w:lang w:val="en-US" w:eastAsia="zh-CN"/>
                      </w:rPr>
                      <w:t xml:space="preserve">摘要  </w:t>
                    </w: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 xml:space="preserve"> 页</w:t>
                    </w:r>
                  </w:p>
                </w:txbxContent>
              </v:textbox>
            </v:shape>
          </w:pict>
        </mc:Fallback>
      </mc:AlternateContent>
    </w:r>
  </w:p>
  <w:p w14:paraId="60E34BCF">
    <w:pPr>
      <w:pStyle w:val="13"/>
      <w:tabs>
        <w:tab w:val="right" w:pos="9498"/>
        <w:tab w:val="clear" w:pos="8306"/>
      </w:tabs>
      <w:ind w:left="-958" w:leftChars="-342" w:right="-1075" w:rightChars="-384" w:firstLine="513" w:firstLineChars="302"/>
      <w:rPr>
        <w:rFonts w:hint="eastAsia"/>
      </w:rPr>
    </w:pPr>
    <w:r>
      <w:rPr>
        <w:rFonts w:hint="eastAsia" w:ascii="隶书" w:eastAsia="隶书"/>
        <w:i/>
        <w:sz w:val="17"/>
        <w:szCs w:val="17"/>
      </w:rPr>
      <w:t>昆明正宇会计师事务所有限公司地址：昆明市西山区云石商贸城C座501-504号电话:(0871)6833538668693002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4A6A1">
    <w:pPr>
      <w:pStyle w:val="13"/>
      <w:jc w:val="center"/>
      <w:rPr>
        <w:rFonts w:hint="eastAsia" w:ascii="宋体" w:hAnsi="宋体" w:eastAsia="宋体"/>
      </w:rPr>
    </w:pPr>
    <w:sdt>
      <w:sdtPr>
        <w:rPr>
          <w:rFonts w:ascii="宋体" w:hAnsi="宋体" w:eastAsia="宋体"/>
        </w:rPr>
        <w:id w:val="-1082995735"/>
        <w:showingPlcHdr/>
      </w:sdtPr>
      <w:sdtEndPr>
        <w:rPr>
          <w:rFonts w:ascii="宋体" w:hAnsi="宋体" w:eastAsia="宋体"/>
        </w:rPr>
      </w:sdtEndPr>
      <w:sdtContent>
        <w:r>
          <w:rPr>
            <w:rFonts w:hint="eastAsia" w:ascii="宋体" w:hAnsi="宋体" w:eastAsia="宋体"/>
            <w:lang w:eastAsia="zh-CN"/>
          </w:rPr>
          <w:t xml:space="preserve">     </w:t>
        </w:r>
      </w:sdtContent>
    </w:sdt>
  </w:p>
  <w:p w14:paraId="3C207396">
    <w:pPr>
      <w:pStyle w:val="13"/>
      <w:tabs>
        <w:tab w:val="right" w:pos="9498"/>
        <w:tab w:val="clear" w:pos="8306"/>
      </w:tabs>
      <w:ind w:left="-958" w:leftChars="-342" w:right="-1075" w:rightChars="-384" w:firstLine="543" w:firstLineChars="30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-153670</wp:posOffset>
              </wp:positionV>
              <wp:extent cx="115824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582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B45965">
                          <w:pPr>
                            <w:pStyle w:val="13"/>
                            <w:ind w:firstLine="360"/>
                            <w:rPr>
                              <w:rFonts w:ascii="宋体" w:hAnsi="宋体" w:eastAsia="宋体"/>
                            </w:rPr>
                          </w:pPr>
                          <w:r>
                            <w:rPr>
                              <w:rFonts w:hint="eastAsia" w:ascii="宋体" w:hAnsi="宋体" w:eastAsia="宋体"/>
                            </w:rPr>
                            <w:t>正文</w:t>
                          </w:r>
                          <w:r>
                            <w:rPr>
                              <w:rFonts w:hint="eastAsia" w:ascii="宋体" w:hAnsi="宋体" w:eastAsia="宋体"/>
                              <w:lang w:val="en-US" w:eastAsia="zh-CN"/>
                            </w:rPr>
                            <w:t xml:space="preserve">  </w:t>
                          </w:r>
                          <w:r>
                            <w:rPr>
                              <w:rFonts w:ascii="宋体" w:hAnsi="宋体" w:eastAsia="宋体"/>
                            </w:rPr>
                            <w:t>第</w:t>
                          </w:r>
                          <w:r>
                            <w:rPr>
                              <w:rFonts w:hint="eastAsia" w:ascii="宋体" w:hAnsi="宋体" w:eastAsia="宋体"/>
                              <w:lang w:val="en-US" w:eastAsia="zh-CN"/>
                            </w:rPr>
                            <w:t xml:space="preserve"> </w:t>
                          </w:r>
                          <w:r>
                            <w:rPr>
                              <w:rFonts w:ascii="宋体" w:hAnsi="宋体" w:eastAsia="宋体"/>
                            </w:rPr>
                            <w:fldChar w:fldCharType="begin"/>
                          </w:r>
                          <w:r>
                            <w:rPr>
                              <w:rFonts w:ascii="宋体" w:hAnsi="宋体" w:eastAsia="宋体"/>
                            </w:rPr>
                            <w:instrText xml:space="preserve"> PAGE  \* MERGEFORMAT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hint="eastAsia" w:ascii="宋体" w:hAnsi="宋体" w:eastAsia="宋体"/>
                              <w:lang w:val="en-US" w:eastAsia="zh-CN"/>
                            </w:rPr>
                            <w:t xml:space="preserve"> </w:t>
                          </w:r>
                          <w:r>
                            <w:rPr>
                              <w:rFonts w:ascii="宋体" w:hAnsi="宋体" w:eastAsia="宋体"/>
                            </w:rPr>
                            <w:t>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2.1pt;height:144pt;width:91.2pt;mso-position-horizontal:center;mso-position-horizontal-relative:margin;z-index:251660288;mso-width-relative:page;mso-height-relative:page;" filled="f" stroked="f" coordsize="21600,21600" o:gfxdata="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sSg9jXAAAACAEAAA8AAAAAAAAAAQAgAAAAIgAAAGRycy9kb3ducmV2Lnht&#10;bFBLAQIUABQAAAAIAIdO4kD236GNMwIAAFcEAAAOAAAAAAAAAAEAIAAAACYBAABkcnMvZTJvRG9j&#10;LnhtbFBLBQYAAAAABgAGAFkBAADLBQAAAAA=&#10;">
              <v:fill on="f" focussize="0,0"/>
              <v:stroke on="f" weight="0.5pt"/>
              <v:imagedata o:title=""/>
              <o:lock v:ext="edit" aspectratio="f"/>
              <v:textbox inset="0mm,0mm,0mm,0mm" style="mso-fit-shape-to-text:t;">
                <w:txbxContent>
                  <w:p w14:paraId="6CB45965">
                    <w:pPr>
                      <w:pStyle w:val="13"/>
                      <w:ind w:firstLine="360"/>
                      <w:rPr>
                        <w:rFonts w:ascii="宋体" w:hAnsi="宋体" w:eastAsia="宋体"/>
                      </w:rPr>
                    </w:pPr>
                    <w:r>
                      <w:rPr>
                        <w:rFonts w:hint="eastAsia" w:ascii="宋体" w:hAnsi="宋体" w:eastAsia="宋体"/>
                      </w:rPr>
                      <w:t>正文</w:t>
                    </w:r>
                    <w:r>
                      <w:rPr>
                        <w:rFonts w:hint="eastAsia" w:ascii="宋体" w:hAnsi="宋体" w:eastAsia="宋体"/>
                        <w:lang w:val="en-US" w:eastAsia="zh-CN"/>
                      </w:rPr>
                      <w:t xml:space="preserve">  </w:t>
                    </w:r>
                    <w:r>
                      <w:rPr>
                        <w:rFonts w:ascii="宋体" w:hAnsi="宋体" w:eastAsia="宋体"/>
                      </w:rPr>
                      <w:t>第</w:t>
                    </w:r>
                    <w:r>
                      <w:rPr>
                        <w:rFonts w:hint="eastAsia" w:ascii="宋体" w:hAnsi="宋体" w:eastAsia="宋体"/>
                        <w:lang w:val="en-US" w:eastAsia="zh-CN"/>
                      </w:rPr>
                      <w:t xml:space="preserve"> </w:t>
                    </w:r>
                    <w:r>
                      <w:rPr>
                        <w:rFonts w:ascii="宋体" w:hAnsi="宋体" w:eastAsia="宋体"/>
                      </w:rPr>
                      <w:fldChar w:fldCharType="begin"/>
                    </w:r>
                    <w:r>
                      <w:rPr>
                        <w:rFonts w:ascii="宋体" w:hAnsi="宋体" w:eastAsia="宋体"/>
                      </w:rPr>
                      <w:instrText xml:space="preserve"> PAGE  \* MERGEFORMAT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hint="eastAsia" w:ascii="宋体" w:hAnsi="宋体" w:eastAsia="宋体"/>
                        <w:lang w:val="en-US" w:eastAsia="zh-CN"/>
                      </w:rPr>
                      <w:t xml:space="preserve"> </w:t>
                    </w:r>
                    <w:r>
                      <w:rPr>
                        <w:rFonts w:ascii="宋体" w:hAnsi="宋体" w:eastAsia="宋体"/>
                      </w:rPr>
                      <w:t>页</w:t>
                    </w:r>
                  </w:p>
                </w:txbxContent>
              </v:textbox>
            </v:shape>
          </w:pict>
        </mc:Fallback>
      </mc:AlternateContent>
    </w:r>
    <w:r>
      <w:rPr>
        <w:rFonts w:hint="eastAsia" w:ascii="隶书" w:eastAsia="隶书"/>
        <w:i/>
        <w:sz w:val="17"/>
        <w:szCs w:val="17"/>
      </w:rPr>
      <w:t>昆明正宇会计师事务所有限公司地址：昆明市西山区云石商贸城C座501-504号电话:(0871)6833538668693002</w:t>
    </w:r>
  </w:p>
  <w:p w14:paraId="21974064">
    <w:pPr>
      <w:pStyle w:val="13"/>
      <w:rPr>
        <w:rFonts w:hint="eastAsia" w:ascii="宋体" w:hAnsi="宋体" w:eastAsia="宋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560"/>
      </w:pPr>
      <w:r>
        <w:separator/>
      </w:r>
    </w:p>
  </w:footnote>
  <w:footnote w:type="continuationSeparator" w:id="1">
    <w:p>
      <w:pPr>
        <w:spacing w:before="0" w:after="0"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6043A">
    <w:pPr>
      <w:pStyle w:val="14"/>
      <w:jc w:val="left"/>
      <w:rPr>
        <w:rFonts w:ascii="Times New Roman" w:hAnsi="Times New Roman" w:eastAsia="仿宋_GB2312" w:cs="Times New Roman"/>
      </w:rPr>
    </w:pPr>
    <w:r>
      <w:rPr>
        <w:rFonts w:hint="eastAsia" w:ascii="Times New Roman" w:hAnsi="Times New Roman" w:eastAsia="仿宋_GB2312" w:cs="Times New Roman"/>
      </w:rPr>
      <w:t>202</w:t>
    </w:r>
    <w:r>
      <w:rPr>
        <w:rFonts w:hint="eastAsia" w:ascii="Times New Roman" w:hAnsi="Times New Roman" w:eastAsia="仿宋_GB2312" w:cs="Times New Roman"/>
        <w:lang w:val="en-US" w:eastAsia="zh-CN"/>
      </w:rPr>
      <w:t>5</w:t>
    </w:r>
    <w:r>
      <w:rPr>
        <w:rFonts w:hint="eastAsia" w:ascii="Times New Roman" w:hAnsi="Times New Roman" w:eastAsia="仿宋_GB2312" w:cs="Times New Roman"/>
      </w:rPr>
      <w:t>年禄脿街道办事处</w:t>
    </w:r>
    <w:r>
      <w:rPr>
        <w:rFonts w:hint="eastAsia" w:ascii="Times New Roman" w:hAnsi="Times New Roman" w:eastAsia="仿宋_GB2312" w:cs="Times New Roman"/>
        <w:lang w:val="en-US" w:eastAsia="zh-CN"/>
      </w:rPr>
      <w:t>1-9月监控项目</w:t>
    </w:r>
    <w:r>
      <w:rPr>
        <w:rFonts w:hint="eastAsia" w:ascii="Times New Roman" w:hAnsi="Times New Roman" w:eastAsia="仿宋_GB2312" w:cs="Times New Roman"/>
      </w:rPr>
      <w:t>绩效</w:t>
    </w:r>
    <w:r>
      <w:rPr>
        <w:rFonts w:hint="eastAsia" w:ascii="Times New Roman" w:hAnsi="Times New Roman" w:eastAsia="仿宋_GB2312" w:cs="Times New Roman"/>
        <w:lang w:val="en-US" w:eastAsia="zh-CN"/>
      </w:rPr>
      <w:t>运行监控</w:t>
    </w:r>
    <w:r>
      <w:rPr>
        <w:rFonts w:hint="eastAsia" w:ascii="Times New Roman" w:hAnsi="Times New Roman" w:eastAsia="仿宋_GB2312" w:cs="Times New Roman"/>
      </w:rPr>
      <w:t>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M2MmYzZTBmNGI5Y2VlMDM2ODZiYTMyYzIwNmI3YjAifQ=="/>
  </w:docVars>
  <w:rsids>
    <w:rsidRoot w:val="001C0412"/>
    <w:rsid w:val="00000629"/>
    <w:rsid w:val="00000994"/>
    <w:rsid w:val="00000FDE"/>
    <w:rsid w:val="00001042"/>
    <w:rsid w:val="000022B9"/>
    <w:rsid w:val="00004760"/>
    <w:rsid w:val="00005FA6"/>
    <w:rsid w:val="000061DA"/>
    <w:rsid w:val="00006429"/>
    <w:rsid w:val="0000741F"/>
    <w:rsid w:val="00007EED"/>
    <w:rsid w:val="000113F1"/>
    <w:rsid w:val="00011863"/>
    <w:rsid w:val="000140CB"/>
    <w:rsid w:val="000146DC"/>
    <w:rsid w:val="000147AE"/>
    <w:rsid w:val="000151FF"/>
    <w:rsid w:val="000159C5"/>
    <w:rsid w:val="000161E3"/>
    <w:rsid w:val="000166FA"/>
    <w:rsid w:val="00016977"/>
    <w:rsid w:val="00021208"/>
    <w:rsid w:val="0002187F"/>
    <w:rsid w:val="00021C4F"/>
    <w:rsid w:val="000225AB"/>
    <w:rsid w:val="00023E31"/>
    <w:rsid w:val="0002505C"/>
    <w:rsid w:val="00025A44"/>
    <w:rsid w:val="0002694E"/>
    <w:rsid w:val="0002720A"/>
    <w:rsid w:val="000278A2"/>
    <w:rsid w:val="00027DF3"/>
    <w:rsid w:val="00030E50"/>
    <w:rsid w:val="00033269"/>
    <w:rsid w:val="00033462"/>
    <w:rsid w:val="0003489D"/>
    <w:rsid w:val="00035850"/>
    <w:rsid w:val="00037C74"/>
    <w:rsid w:val="000401D5"/>
    <w:rsid w:val="000418EE"/>
    <w:rsid w:val="000446CD"/>
    <w:rsid w:val="00047921"/>
    <w:rsid w:val="00050809"/>
    <w:rsid w:val="00052542"/>
    <w:rsid w:val="00052B83"/>
    <w:rsid w:val="0005345E"/>
    <w:rsid w:val="00053625"/>
    <w:rsid w:val="000543CD"/>
    <w:rsid w:val="00055042"/>
    <w:rsid w:val="00056173"/>
    <w:rsid w:val="000565AD"/>
    <w:rsid w:val="00056900"/>
    <w:rsid w:val="0006064D"/>
    <w:rsid w:val="00060E89"/>
    <w:rsid w:val="00061B51"/>
    <w:rsid w:val="00062C6C"/>
    <w:rsid w:val="000639F1"/>
    <w:rsid w:val="00065915"/>
    <w:rsid w:val="00067EA7"/>
    <w:rsid w:val="000704A8"/>
    <w:rsid w:val="00073373"/>
    <w:rsid w:val="000733C2"/>
    <w:rsid w:val="00074A08"/>
    <w:rsid w:val="00075A06"/>
    <w:rsid w:val="0008095F"/>
    <w:rsid w:val="000809FA"/>
    <w:rsid w:val="0008178C"/>
    <w:rsid w:val="00081E06"/>
    <w:rsid w:val="0008266A"/>
    <w:rsid w:val="00082723"/>
    <w:rsid w:val="00084AA0"/>
    <w:rsid w:val="00090E91"/>
    <w:rsid w:val="00091EDD"/>
    <w:rsid w:val="000932B9"/>
    <w:rsid w:val="000933FD"/>
    <w:rsid w:val="00093A64"/>
    <w:rsid w:val="00093ECF"/>
    <w:rsid w:val="000962D4"/>
    <w:rsid w:val="000966CD"/>
    <w:rsid w:val="000979AB"/>
    <w:rsid w:val="000A3B2D"/>
    <w:rsid w:val="000A728F"/>
    <w:rsid w:val="000B0222"/>
    <w:rsid w:val="000B23A5"/>
    <w:rsid w:val="000B3936"/>
    <w:rsid w:val="000B4F36"/>
    <w:rsid w:val="000B732F"/>
    <w:rsid w:val="000C04C1"/>
    <w:rsid w:val="000C20B8"/>
    <w:rsid w:val="000C2461"/>
    <w:rsid w:val="000C2490"/>
    <w:rsid w:val="000C2656"/>
    <w:rsid w:val="000C27F7"/>
    <w:rsid w:val="000C45B7"/>
    <w:rsid w:val="000C4BBA"/>
    <w:rsid w:val="000C54A1"/>
    <w:rsid w:val="000C5C6B"/>
    <w:rsid w:val="000C63C3"/>
    <w:rsid w:val="000C75C0"/>
    <w:rsid w:val="000C764B"/>
    <w:rsid w:val="000D2674"/>
    <w:rsid w:val="000D708A"/>
    <w:rsid w:val="000D7F09"/>
    <w:rsid w:val="000E0394"/>
    <w:rsid w:val="000E0A06"/>
    <w:rsid w:val="000E189C"/>
    <w:rsid w:val="000E1E61"/>
    <w:rsid w:val="000E2037"/>
    <w:rsid w:val="000E22A2"/>
    <w:rsid w:val="000E2991"/>
    <w:rsid w:val="000E3E71"/>
    <w:rsid w:val="000E43FD"/>
    <w:rsid w:val="000E609D"/>
    <w:rsid w:val="000E6C07"/>
    <w:rsid w:val="000E6EFA"/>
    <w:rsid w:val="000E711D"/>
    <w:rsid w:val="000F0752"/>
    <w:rsid w:val="000F0C78"/>
    <w:rsid w:val="000F100B"/>
    <w:rsid w:val="000F1847"/>
    <w:rsid w:val="000F27CA"/>
    <w:rsid w:val="000F305A"/>
    <w:rsid w:val="000F3287"/>
    <w:rsid w:val="000F4680"/>
    <w:rsid w:val="000F5FEE"/>
    <w:rsid w:val="000F60DB"/>
    <w:rsid w:val="000F6398"/>
    <w:rsid w:val="000F657F"/>
    <w:rsid w:val="00100B11"/>
    <w:rsid w:val="00101277"/>
    <w:rsid w:val="001016E6"/>
    <w:rsid w:val="00102E8B"/>
    <w:rsid w:val="00103712"/>
    <w:rsid w:val="00103EBC"/>
    <w:rsid w:val="0010585E"/>
    <w:rsid w:val="001061A0"/>
    <w:rsid w:val="00110F9D"/>
    <w:rsid w:val="00111C8C"/>
    <w:rsid w:val="001122F5"/>
    <w:rsid w:val="001136E7"/>
    <w:rsid w:val="00117347"/>
    <w:rsid w:val="001173A7"/>
    <w:rsid w:val="00120183"/>
    <w:rsid w:val="00122CD1"/>
    <w:rsid w:val="00123DCE"/>
    <w:rsid w:val="00127C28"/>
    <w:rsid w:val="001304CD"/>
    <w:rsid w:val="00130751"/>
    <w:rsid w:val="001337DC"/>
    <w:rsid w:val="001343FD"/>
    <w:rsid w:val="00134422"/>
    <w:rsid w:val="00135219"/>
    <w:rsid w:val="00135560"/>
    <w:rsid w:val="00140B8D"/>
    <w:rsid w:val="00142744"/>
    <w:rsid w:val="00143B29"/>
    <w:rsid w:val="001445F0"/>
    <w:rsid w:val="00144EB6"/>
    <w:rsid w:val="00145DCC"/>
    <w:rsid w:val="00145EDA"/>
    <w:rsid w:val="00150BEC"/>
    <w:rsid w:val="00150BF2"/>
    <w:rsid w:val="00151396"/>
    <w:rsid w:val="00151980"/>
    <w:rsid w:val="00151B77"/>
    <w:rsid w:val="00152196"/>
    <w:rsid w:val="00152AA7"/>
    <w:rsid w:val="0015370B"/>
    <w:rsid w:val="00153AE2"/>
    <w:rsid w:val="00153D57"/>
    <w:rsid w:val="001557BE"/>
    <w:rsid w:val="0015644D"/>
    <w:rsid w:val="00156F26"/>
    <w:rsid w:val="00157D71"/>
    <w:rsid w:val="00160865"/>
    <w:rsid w:val="00160A24"/>
    <w:rsid w:val="00160CB2"/>
    <w:rsid w:val="0016136E"/>
    <w:rsid w:val="00161A70"/>
    <w:rsid w:val="00162011"/>
    <w:rsid w:val="0016278A"/>
    <w:rsid w:val="001674E6"/>
    <w:rsid w:val="00167A59"/>
    <w:rsid w:val="00167C59"/>
    <w:rsid w:val="00174699"/>
    <w:rsid w:val="00176877"/>
    <w:rsid w:val="00180CDB"/>
    <w:rsid w:val="00181EF6"/>
    <w:rsid w:val="00181F7F"/>
    <w:rsid w:val="001820A5"/>
    <w:rsid w:val="0018256E"/>
    <w:rsid w:val="00182816"/>
    <w:rsid w:val="0018386F"/>
    <w:rsid w:val="00183E22"/>
    <w:rsid w:val="00184076"/>
    <w:rsid w:val="0018571C"/>
    <w:rsid w:val="00187038"/>
    <w:rsid w:val="0019039B"/>
    <w:rsid w:val="00190611"/>
    <w:rsid w:val="00190968"/>
    <w:rsid w:val="001934C3"/>
    <w:rsid w:val="00193965"/>
    <w:rsid w:val="00197766"/>
    <w:rsid w:val="001A0015"/>
    <w:rsid w:val="001A2591"/>
    <w:rsid w:val="001A283E"/>
    <w:rsid w:val="001A41AA"/>
    <w:rsid w:val="001A48CD"/>
    <w:rsid w:val="001A49E0"/>
    <w:rsid w:val="001A533E"/>
    <w:rsid w:val="001B1521"/>
    <w:rsid w:val="001B1B1D"/>
    <w:rsid w:val="001B1E43"/>
    <w:rsid w:val="001B2849"/>
    <w:rsid w:val="001B31D6"/>
    <w:rsid w:val="001B402E"/>
    <w:rsid w:val="001B4AC3"/>
    <w:rsid w:val="001B4FF7"/>
    <w:rsid w:val="001B5096"/>
    <w:rsid w:val="001B7FDF"/>
    <w:rsid w:val="001C0412"/>
    <w:rsid w:val="001C1507"/>
    <w:rsid w:val="001C394F"/>
    <w:rsid w:val="001C3B8B"/>
    <w:rsid w:val="001C4D00"/>
    <w:rsid w:val="001C60E9"/>
    <w:rsid w:val="001D030B"/>
    <w:rsid w:val="001D4B8C"/>
    <w:rsid w:val="001D63C5"/>
    <w:rsid w:val="001D6B21"/>
    <w:rsid w:val="001E0AB2"/>
    <w:rsid w:val="001E0C78"/>
    <w:rsid w:val="001E1F50"/>
    <w:rsid w:val="001E2808"/>
    <w:rsid w:val="001E2920"/>
    <w:rsid w:val="001E54CE"/>
    <w:rsid w:val="001E557A"/>
    <w:rsid w:val="001E5873"/>
    <w:rsid w:val="001E6A5A"/>
    <w:rsid w:val="001F0251"/>
    <w:rsid w:val="001F04E7"/>
    <w:rsid w:val="001F0FBC"/>
    <w:rsid w:val="001F10DB"/>
    <w:rsid w:val="001F114A"/>
    <w:rsid w:val="001F2B8A"/>
    <w:rsid w:val="001F330B"/>
    <w:rsid w:val="001F3327"/>
    <w:rsid w:val="001F3CF9"/>
    <w:rsid w:val="001F3E02"/>
    <w:rsid w:val="001F3F57"/>
    <w:rsid w:val="001F4715"/>
    <w:rsid w:val="001F5805"/>
    <w:rsid w:val="001F72E1"/>
    <w:rsid w:val="001F7EB8"/>
    <w:rsid w:val="002008E1"/>
    <w:rsid w:val="002019F4"/>
    <w:rsid w:val="00202770"/>
    <w:rsid w:val="00205430"/>
    <w:rsid w:val="00205653"/>
    <w:rsid w:val="002056A2"/>
    <w:rsid w:val="00205A97"/>
    <w:rsid w:val="00207C2B"/>
    <w:rsid w:val="00210BD0"/>
    <w:rsid w:val="00212761"/>
    <w:rsid w:val="0021296E"/>
    <w:rsid w:val="0021314F"/>
    <w:rsid w:val="002146D9"/>
    <w:rsid w:val="0021582B"/>
    <w:rsid w:val="00216D89"/>
    <w:rsid w:val="00216E0E"/>
    <w:rsid w:val="002173CF"/>
    <w:rsid w:val="002212B0"/>
    <w:rsid w:val="00222774"/>
    <w:rsid w:val="00224DD2"/>
    <w:rsid w:val="002254C3"/>
    <w:rsid w:val="00225F85"/>
    <w:rsid w:val="0023164B"/>
    <w:rsid w:val="00232414"/>
    <w:rsid w:val="00233B17"/>
    <w:rsid w:val="0023428E"/>
    <w:rsid w:val="00234EC0"/>
    <w:rsid w:val="00235114"/>
    <w:rsid w:val="00236110"/>
    <w:rsid w:val="002401F3"/>
    <w:rsid w:val="00240B63"/>
    <w:rsid w:val="00242799"/>
    <w:rsid w:val="00243451"/>
    <w:rsid w:val="0024396B"/>
    <w:rsid w:val="00244AE4"/>
    <w:rsid w:val="00245D27"/>
    <w:rsid w:val="00246315"/>
    <w:rsid w:val="00246BE4"/>
    <w:rsid w:val="00247FA1"/>
    <w:rsid w:val="0025037D"/>
    <w:rsid w:val="002512C6"/>
    <w:rsid w:val="00251B4F"/>
    <w:rsid w:val="00251F49"/>
    <w:rsid w:val="00252319"/>
    <w:rsid w:val="00253320"/>
    <w:rsid w:val="00253835"/>
    <w:rsid w:val="00253C5D"/>
    <w:rsid w:val="00254E6B"/>
    <w:rsid w:val="00255CF1"/>
    <w:rsid w:val="002608BC"/>
    <w:rsid w:val="00260EE0"/>
    <w:rsid w:val="00261438"/>
    <w:rsid w:val="002616AB"/>
    <w:rsid w:val="00261BEA"/>
    <w:rsid w:val="00262D9C"/>
    <w:rsid w:val="002630CB"/>
    <w:rsid w:val="002637D2"/>
    <w:rsid w:val="00263922"/>
    <w:rsid w:val="00263A03"/>
    <w:rsid w:val="00263D52"/>
    <w:rsid w:val="00265668"/>
    <w:rsid w:val="0026584E"/>
    <w:rsid w:val="00265D4E"/>
    <w:rsid w:val="00266F76"/>
    <w:rsid w:val="00270015"/>
    <w:rsid w:val="00270660"/>
    <w:rsid w:val="00270E32"/>
    <w:rsid w:val="0027122E"/>
    <w:rsid w:val="0027281C"/>
    <w:rsid w:val="00272B09"/>
    <w:rsid w:val="0027321F"/>
    <w:rsid w:val="00273EE6"/>
    <w:rsid w:val="0027425B"/>
    <w:rsid w:val="0027553F"/>
    <w:rsid w:val="0027563C"/>
    <w:rsid w:val="00276CB1"/>
    <w:rsid w:val="002801F4"/>
    <w:rsid w:val="0028067C"/>
    <w:rsid w:val="0028100F"/>
    <w:rsid w:val="00281C8E"/>
    <w:rsid w:val="00286285"/>
    <w:rsid w:val="002916EF"/>
    <w:rsid w:val="002929BF"/>
    <w:rsid w:val="00293FC6"/>
    <w:rsid w:val="00295A40"/>
    <w:rsid w:val="00296185"/>
    <w:rsid w:val="00296EC9"/>
    <w:rsid w:val="002A02C4"/>
    <w:rsid w:val="002A12F0"/>
    <w:rsid w:val="002A1469"/>
    <w:rsid w:val="002A1AF5"/>
    <w:rsid w:val="002A3276"/>
    <w:rsid w:val="002A38BB"/>
    <w:rsid w:val="002A63DA"/>
    <w:rsid w:val="002A7743"/>
    <w:rsid w:val="002B0C78"/>
    <w:rsid w:val="002B2306"/>
    <w:rsid w:val="002B2F73"/>
    <w:rsid w:val="002B3BCC"/>
    <w:rsid w:val="002B4148"/>
    <w:rsid w:val="002B47BA"/>
    <w:rsid w:val="002B713F"/>
    <w:rsid w:val="002B7615"/>
    <w:rsid w:val="002C0133"/>
    <w:rsid w:val="002C06D4"/>
    <w:rsid w:val="002C0BDD"/>
    <w:rsid w:val="002C1462"/>
    <w:rsid w:val="002C324F"/>
    <w:rsid w:val="002C3E3C"/>
    <w:rsid w:val="002C428E"/>
    <w:rsid w:val="002C4860"/>
    <w:rsid w:val="002C7A36"/>
    <w:rsid w:val="002D0964"/>
    <w:rsid w:val="002D0E37"/>
    <w:rsid w:val="002D332C"/>
    <w:rsid w:val="002D5A57"/>
    <w:rsid w:val="002D5E5B"/>
    <w:rsid w:val="002D5F98"/>
    <w:rsid w:val="002D77C5"/>
    <w:rsid w:val="002E2206"/>
    <w:rsid w:val="002E2595"/>
    <w:rsid w:val="002E28BA"/>
    <w:rsid w:val="002E432C"/>
    <w:rsid w:val="002E5BCF"/>
    <w:rsid w:val="002E60AD"/>
    <w:rsid w:val="002E60EA"/>
    <w:rsid w:val="002E6F03"/>
    <w:rsid w:val="002E76BA"/>
    <w:rsid w:val="002F00D1"/>
    <w:rsid w:val="002F05E3"/>
    <w:rsid w:val="002F0714"/>
    <w:rsid w:val="002F29E5"/>
    <w:rsid w:val="002F373D"/>
    <w:rsid w:val="002F52AF"/>
    <w:rsid w:val="002F59EA"/>
    <w:rsid w:val="002F69F5"/>
    <w:rsid w:val="00301BB8"/>
    <w:rsid w:val="003029B0"/>
    <w:rsid w:val="00303303"/>
    <w:rsid w:val="003036D0"/>
    <w:rsid w:val="00304349"/>
    <w:rsid w:val="00305BC9"/>
    <w:rsid w:val="003102DB"/>
    <w:rsid w:val="003105B5"/>
    <w:rsid w:val="0031147B"/>
    <w:rsid w:val="00311B16"/>
    <w:rsid w:val="003125B3"/>
    <w:rsid w:val="00313DBD"/>
    <w:rsid w:val="0031420A"/>
    <w:rsid w:val="003156B3"/>
    <w:rsid w:val="0031696F"/>
    <w:rsid w:val="003200CD"/>
    <w:rsid w:val="00320A0C"/>
    <w:rsid w:val="00321D56"/>
    <w:rsid w:val="00323571"/>
    <w:rsid w:val="00323E64"/>
    <w:rsid w:val="00324637"/>
    <w:rsid w:val="00330B86"/>
    <w:rsid w:val="00330EF2"/>
    <w:rsid w:val="0033139F"/>
    <w:rsid w:val="00331D21"/>
    <w:rsid w:val="00331F32"/>
    <w:rsid w:val="0033373E"/>
    <w:rsid w:val="00333862"/>
    <w:rsid w:val="0033401D"/>
    <w:rsid w:val="003357B4"/>
    <w:rsid w:val="00336A36"/>
    <w:rsid w:val="0033703E"/>
    <w:rsid w:val="003402DA"/>
    <w:rsid w:val="00340750"/>
    <w:rsid w:val="00344F21"/>
    <w:rsid w:val="003453F8"/>
    <w:rsid w:val="003455A1"/>
    <w:rsid w:val="00347B1E"/>
    <w:rsid w:val="00347FEF"/>
    <w:rsid w:val="00350CBA"/>
    <w:rsid w:val="0035154D"/>
    <w:rsid w:val="00354D52"/>
    <w:rsid w:val="00355356"/>
    <w:rsid w:val="00356D13"/>
    <w:rsid w:val="00362A16"/>
    <w:rsid w:val="003658A9"/>
    <w:rsid w:val="00365CE0"/>
    <w:rsid w:val="00366CB4"/>
    <w:rsid w:val="00367CD9"/>
    <w:rsid w:val="00370008"/>
    <w:rsid w:val="003725FE"/>
    <w:rsid w:val="003736FA"/>
    <w:rsid w:val="003738FF"/>
    <w:rsid w:val="00374976"/>
    <w:rsid w:val="00374E07"/>
    <w:rsid w:val="003757DC"/>
    <w:rsid w:val="0037629C"/>
    <w:rsid w:val="00380393"/>
    <w:rsid w:val="00382E5F"/>
    <w:rsid w:val="00382F26"/>
    <w:rsid w:val="00382F54"/>
    <w:rsid w:val="003837CB"/>
    <w:rsid w:val="003838F4"/>
    <w:rsid w:val="00384BF8"/>
    <w:rsid w:val="00385C55"/>
    <w:rsid w:val="003874ED"/>
    <w:rsid w:val="0039345A"/>
    <w:rsid w:val="00393A9C"/>
    <w:rsid w:val="00394A8E"/>
    <w:rsid w:val="00394C07"/>
    <w:rsid w:val="00394CA5"/>
    <w:rsid w:val="003973C4"/>
    <w:rsid w:val="003978A0"/>
    <w:rsid w:val="003A14F4"/>
    <w:rsid w:val="003A1BF9"/>
    <w:rsid w:val="003A1DA7"/>
    <w:rsid w:val="003A2D1C"/>
    <w:rsid w:val="003A2E75"/>
    <w:rsid w:val="003A582D"/>
    <w:rsid w:val="003A7FEC"/>
    <w:rsid w:val="003B1DF0"/>
    <w:rsid w:val="003B301D"/>
    <w:rsid w:val="003B3367"/>
    <w:rsid w:val="003B4FC6"/>
    <w:rsid w:val="003B6438"/>
    <w:rsid w:val="003B6916"/>
    <w:rsid w:val="003B69E2"/>
    <w:rsid w:val="003C1D1E"/>
    <w:rsid w:val="003C1F1F"/>
    <w:rsid w:val="003C2D5B"/>
    <w:rsid w:val="003C2F62"/>
    <w:rsid w:val="003C37F1"/>
    <w:rsid w:val="003C7882"/>
    <w:rsid w:val="003C7AC7"/>
    <w:rsid w:val="003C7DCC"/>
    <w:rsid w:val="003D0652"/>
    <w:rsid w:val="003D11FF"/>
    <w:rsid w:val="003D175E"/>
    <w:rsid w:val="003D39A3"/>
    <w:rsid w:val="003D4540"/>
    <w:rsid w:val="003D6ED2"/>
    <w:rsid w:val="003D6FE2"/>
    <w:rsid w:val="003D79C9"/>
    <w:rsid w:val="003D7B85"/>
    <w:rsid w:val="003E2714"/>
    <w:rsid w:val="003E2AEC"/>
    <w:rsid w:val="003E430C"/>
    <w:rsid w:val="003E46CF"/>
    <w:rsid w:val="003E655E"/>
    <w:rsid w:val="003F0634"/>
    <w:rsid w:val="003F0704"/>
    <w:rsid w:val="003F1FA3"/>
    <w:rsid w:val="003F37A6"/>
    <w:rsid w:val="003F5DB7"/>
    <w:rsid w:val="003F6D35"/>
    <w:rsid w:val="003F6D75"/>
    <w:rsid w:val="004008F8"/>
    <w:rsid w:val="00401FA4"/>
    <w:rsid w:val="00402F47"/>
    <w:rsid w:val="00404E75"/>
    <w:rsid w:val="004050A3"/>
    <w:rsid w:val="0040554F"/>
    <w:rsid w:val="00407893"/>
    <w:rsid w:val="0041170D"/>
    <w:rsid w:val="004143A7"/>
    <w:rsid w:val="004157EB"/>
    <w:rsid w:val="004172C5"/>
    <w:rsid w:val="004177CF"/>
    <w:rsid w:val="00420CEB"/>
    <w:rsid w:val="00422522"/>
    <w:rsid w:val="00422DC8"/>
    <w:rsid w:val="004239E6"/>
    <w:rsid w:val="0042456C"/>
    <w:rsid w:val="00424597"/>
    <w:rsid w:val="004245D1"/>
    <w:rsid w:val="004262F4"/>
    <w:rsid w:val="004269CB"/>
    <w:rsid w:val="00426D70"/>
    <w:rsid w:val="004311AC"/>
    <w:rsid w:val="00431D2D"/>
    <w:rsid w:val="00435C31"/>
    <w:rsid w:val="00436C27"/>
    <w:rsid w:val="00437843"/>
    <w:rsid w:val="004379B5"/>
    <w:rsid w:val="00443C5A"/>
    <w:rsid w:val="00443C71"/>
    <w:rsid w:val="004446B0"/>
    <w:rsid w:val="00444776"/>
    <w:rsid w:val="004449B7"/>
    <w:rsid w:val="00444BFF"/>
    <w:rsid w:val="004456BE"/>
    <w:rsid w:val="00445778"/>
    <w:rsid w:val="00447C6C"/>
    <w:rsid w:val="004506F2"/>
    <w:rsid w:val="004521C1"/>
    <w:rsid w:val="0045307F"/>
    <w:rsid w:val="00453E5D"/>
    <w:rsid w:val="00456474"/>
    <w:rsid w:val="00457C40"/>
    <w:rsid w:val="00462071"/>
    <w:rsid w:val="00462F8D"/>
    <w:rsid w:val="00462FCB"/>
    <w:rsid w:val="004645D4"/>
    <w:rsid w:val="004664DC"/>
    <w:rsid w:val="0046660B"/>
    <w:rsid w:val="004668DF"/>
    <w:rsid w:val="004671D5"/>
    <w:rsid w:val="00467418"/>
    <w:rsid w:val="004709E3"/>
    <w:rsid w:val="00473319"/>
    <w:rsid w:val="0047573D"/>
    <w:rsid w:val="00475809"/>
    <w:rsid w:val="00475D35"/>
    <w:rsid w:val="0048062C"/>
    <w:rsid w:val="00481031"/>
    <w:rsid w:val="00483C9B"/>
    <w:rsid w:val="004851BB"/>
    <w:rsid w:val="00485865"/>
    <w:rsid w:val="00486164"/>
    <w:rsid w:val="00486297"/>
    <w:rsid w:val="00487C21"/>
    <w:rsid w:val="00487C9D"/>
    <w:rsid w:val="00490FB2"/>
    <w:rsid w:val="00492817"/>
    <w:rsid w:val="00493263"/>
    <w:rsid w:val="00494014"/>
    <w:rsid w:val="004941C4"/>
    <w:rsid w:val="00494409"/>
    <w:rsid w:val="00494CBF"/>
    <w:rsid w:val="00495921"/>
    <w:rsid w:val="0049712E"/>
    <w:rsid w:val="00497781"/>
    <w:rsid w:val="004A1357"/>
    <w:rsid w:val="004A1B00"/>
    <w:rsid w:val="004A3AC8"/>
    <w:rsid w:val="004A3C41"/>
    <w:rsid w:val="004A3EBE"/>
    <w:rsid w:val="004A5798"/>
    <w:rsid w:val="004A5AB2"/>
    <w:rsid w:val="004A6046"/>
    <w:rsid w:val="004A760B"/>
    <w:rsid w:val="004B25EC"/>
    <w:rsid w:val="004B430C"/>
    <w:rsid w:val="004B4FBC"/>
    <w:rsid w:val="004B50B5"/>
    <w:rsid w:val="004B52F6"/>
    <w:rsid w:val="004B5C8E"/>
    <w:rsid w:val="004B6515"/>
    <w:rsid w:val="004B74C9"/>
    <w:rsid w:val="004C10C4"/>
    <w:rsid w:val="004C20EC"/>
    <w:rsid w:val="004C3513"/>
    <w:rsid w:val="004C3A06"/>
    <w:rsid w:val="004C437C"/>
    <w:rsid w:val="004C4768"/>
    <w:rsid w:val="004C5708"/>
    <w:rsid w:val="004D0C8A"/>
    <w:rsid w:val="004D160C"/>
    <w:rsid w:val="004D5FAC"/>
    <w:rsid w:val="004D6BED"/>
    <w:rsid w:val="004D70CC"/>
    <w:rsid w:val="004D774D"/>
    <w:rsid w:val="004D7B9A"/>
    <w:rsid w:val="004E0033"/>
    <w:rsid w:val="004E003F"/>
    <w:rsid w:val="004E0B7D"/>
    <w:rsid w:val="004E0D9B"/>
    <w:rsid w:val="004E1527"/>
    <w:rsid w:val="004E22FB"/>
    <w:rsid w:val="004E43F7"/>
    <w:rsid w:val="004E47F8"/>
    <w:rsid w:val="004E5211"/>
    <w:rsid w:val="004E63D8"/>
    <w:rsid w:val="004E6571"/>
    <w:rsid w:val="004E7DCA"/>
    <w:rsid w:val="004F0B2F"/>
    <w:rsid w:val="004F1180"/>
    <w:rsid w:val="004F2D30"/>
    <w:rsid w:val="004F320F"/>
    <w:rsid w:val="004F3E5F"/>
    <w:rsid w:val="004F48B1"/>
    <w:rsid w:val="004F53C3"/>
    <w:rsid w:val="004F61FF"/>
    <w:rsid w:val="004F67B2"/>
    <w:rsid w:val="004F7159"/>
    <w:rsid w:val="004F7B01"/>
    <w:rsid w:val="00500008"/>
    <w:rsid w:val="00500B1D"/>
    <w:rsid w:val="005018C0"/>
    <w:rsid w:val="00501A9E"/>
    <w:rsid w:val="00501CFD"/>
    <w:rsid w:val="005050E1"/>
    <w:rsid w:val="0050564A"/>
    <w:rsid w:val="005058DB"/>
    <w:rsid w:val="00506625"/>
    <w:rsid w:val="00514CAB"/>
    <w:rsid w:val="0051509A"/>
    <w:rsid w:val="0051701B"/>
    <w:rsid w:val="00517543"/>
    <w:rsid w:val="00517959"/>
    <w:rsid w:val="0052111F"/>
    <w:rsid w:val="00521CB4"/>
    <w:rsid w:val="005225D8"/>
    <w:rsid w:val="00522924"/>
    <w:rsid w:val="00523B90"/>
    <w:rsid w:val="0052774B"/>
    <w:rsid w:val="005307C6"/>
    <w:rsid w:val="00532517"/>
    <w:rsid w:val="00534064"/>
    <w:rsid w:val="00534B5C"/>
    <w:rsid w:val="00534BB7"/>
    <w:rsid w:val="0053553D"/>
    <w:rsid w:val="005379C6"/>
    <w:rsid w:val="0054028D"/>
    <w:rsid w:val="00540CC8"/>
    <w:rsid w:val="0054123E"/>
    <w:rsid w:val="00541C40"/>
    <w:rsid w:val="00542E09"/>
    <w:rsid w:val="00542E3E"/>
    <w:rsid w:val="00543078"/>
    <w:rsid w:val="00544A95"/>
    <w:rsid w:val="0054505B"/>
    <w:rsid w:val="00545344"/>
    <w:rsid w:val="005461EE"/>
    <w:rsid w:val="005463AB"/>
    <w:rsid w:val="0054649F"/>
    <w:rsid w:val="00546C51"/>
    <w:rsid w:val="00546EB9"/>
    <w:rsid w:val="00546F34"/>
    <w:rsid w:val="0054751F"/>
    <w:rsid w:val="00550426"/>
    <w:rsid w:val="00553039"/>
    <w:rsid w:val="005544B1"/>
    <w:rsid w:val="005606C9"/>
    <w:rsid w:val="00561DA1"/>
    <w:rsid w:val="0056306B"/>
    <w:rsid w:val="005644BC"/>
    <w:rsid w:val="005659B9"/>
    <w:rsid w:val="00570A35"/>
    <w:rsid w:val="00571583"/>
    <w:rsid w:val="0057319E"/>
    <w:rsid w:val="00573D7C"/>
    <w:rsid w:val="005752B2"/>
    <w:rsid w:val="00575678"/>
    <w:rsid w:val="0058094F"/>
    <w:rsid w:val="00580C27"/>
    <w:rsid w:val="005813E0"/>
    <w:rsid w:val="00581548"/>
    <w:rsid w:val="00581ACD"/>
    <w:rsid w:val="005862BA"/>
    <w:rsid w:val="00586404"/>
    <w:rsid w:val="00587814"/>
    <w:rsid w:val="005906DC"/>
    <w:rsid w:val="00592836"/>
    <w:rsid w:val="00593D8F"/>
    <w:rsid w:val="0059456B"/>
    <w:rsid w:val="0059587F"/>
    <w:rsid w:val="005A06C4"/>
    <w:rsid w:val="005A1CFB"/>
    <w:rsid w:val="005A56CB"/>
    <w:rsid w:val="005A6B20"/>
    <w:rsid w:val="005A7569"/>
    <w:rsid w:val="005A7DE8"/>
    <w:rsid w:val="005B078F"/>
    <w:rsid w:val="005B12BF"/>
    <w:rsid w:val="005B191A"/>
    <w:rsid w:val="005B31EC"/>
    <w:rsid w:val="005B4450"/>
    <w:rsid w:val="005B4ABD"/>
    <w:rsid w:val="005B5E4C"/>
    <w:rsid w:val="005C0B33"/>
    <w:rsid w:val="005C0FA5"/>
    <w:rsid w:val="005C109F"/>
    <w:rsid w:val="005C14E4"/>
    <w:rsid w:val="005C2B39"/>
    <w:rsid w:val="005C391D"/>
    <w:rsid w:val="005C5D3D"/>
    <w:rsid w:val="005C6CBB"/>
    <w:rsid w:val="005C6E5A"/>
    <w:rsid w:val="005C75B9"/>
    <w:rsid w:val="005C79C6"/>
    <w:rsid w:val="005C7C1A"/>
    <w:rsid w:val="005D0427"/>
    <w:rsid w:val="005D078D"/>
    <w:rsid w:val="005D325F"/>
    <w:rsid w:val="005D656A"/>
    <w:rsid w:val="005D7578"/>
    <w:rsid w:val="005D7AE6"/>
    <w:rsid w:val="005E3089"/>
    <w:rsid w:val="005E443E"/>
    <w:rsid w:val="005E5666"/>
    <w:rsid w:val="005E5723"/>
    <w:rsid w:val="005E624B"/>
    <w:rsid w:val="005E78A2"/>
    <w:rsid w:val="005F31D9"/>
    <w:rsid w:val="005F430C"/>
    <w:rsid w:val="005F5000"/>
    <w:rsid w:val="006023D9"/>
    <w:rsid w:val="00603ADD"/>
    <w:rsid w:val="006064F3"/>
    <w:rsid w:val="00611091"/>
    <w:rsid w:val="006124A1"/>
    <w:rsid w:val="00613474"/>
    <w:rsid w:val="006140C7"/>
    <w:rsid w:val="00614B40"/>
    <w:rsid w:val="0061524E"/>
    <w:rsid w:val="00615A6D"/>
    <w:rsid w:val="00615A72"/>
    <w:rsid w:val="00616545"/>
    <w:rsid w:val="00617690"/>
    <w:rsid w:val="00617EE8"/>
    <w:rsid w:val="0062273E"/>
    <w:rsid w:val="00623EA2"/>
    <w:rsid w:val="00624501"/>
    <w:rsid w:val="006258FF"/>
    <w:rsid w:val="00625C0A"/>
    <w:rsid w:val="00625CF8"/>
    <w:rsid w:val="00625E77"/>
    <w:rsid w:val="006263C5"/>
    <w:rsid w:val="00627A21"/>
    <w:rsid w:val="00630A95"/>
    <w:rsid w:val="0063100C"/>
    <w:rsid w:val="0063107B"/>
    <w:rsid w:val="00631BC0"/>
    <w:rsid w:val="00632F39"/>
    <w:rsid w:val="00634224"/>
    <w:rsid w:val="006375F3"/>
    <w:rsid w:val="006376B5"/>
    <w:rsid w:val="00642BB7"/>
    <w:rsid w:val="00642C89"/>
    <w:rsid w:val="006436D5"/>
    <w:rsid w:val="00643789"/>
    <w:rsid w:val="006452EF"/>
    <w:rsid w:val="0064553D"/>
    <w:rsid w:val="00646019"/>
    <w:rsid w:val="0064680E"/>
    <w:rsid w:val="00646925"/>
    <w:rsid w:val="006469D2"/>
    <w:rsid w:val="00646BC5"/>
    <w:rsid w:val="00650643"/>
    <w:rsid w:val="0065316F"/>
    <w:rsid w:val="006602AB"/>
    <w:rsid w:val="00660EAB"/>
    <w:rsid w:val="00660F98"/>
    <w:rsid w:val="006612E2"/>
    <w:rsid w:val="006615A3"/>
    <w:rsid w:val="006616C1"/>
    <w:rsid w:val="0066266F"/>
    <w:rsid w:val="00663346"/>
    <w:rsid w:val="00663A0B"/>
    <w:rsid w:val="00664661"/>
    <w:rsid w:val="00666B3E"/>
    <w:rsid w:val="00667593"/>
    <w:rsid w:val="00667767"/>
    <w:rsid w:val="00667847"/>
    <w:rsid w:val="00667CB2"/>
    <w:rsid w:val="00667DCB"/>
    <w:rsid w:val="006700FD"/>
    <w:rsid w:val="006715DE"/>
    <w:rsid w:val="00671731"/>
    <w:rsid w:val="00674A46"/>
    <w:rsid w:val="006755CF"/>
    <w:rsid w:val="0067682A"/>
    <w:rsid w:val="00676FDA"/>
    <w:rsid w:val="006800B2"/>
    <w:rsid w:val="00680A5E"/>
    <w:rsid w:val="00681684"/>
    <w:rsid w:val="006820E5"/>
    <w:rsid w:val="00682ADE"/>
    <w:rsid w:val="00683846"/>
    <w:rsid w:val="00684305"/>
    <w:rsid w:val="00684B8E"/>
    <w:rsid w:val="006859AD"/>
    <w:rsid w:val="00686001"/>
    <w:rsid w:val="006863FD"/>
    <w:rsid w:val="00686F50"/>
    <w:rsid w:val="006875AE"/>
    <w:rsid w:val="00690D83"/>
    <w:rsid w:val="006917D3"/>
    <w:rsid w:val="00691886"/>
    <w:rsid w:val="00692A6E"/>
    <w:rsid w:val="006934F9"/>
    <w:rsid w:val="00693C7C"/>
    <w:rsid w:val="00693E5F"/>
    <w:rsid w:val="006959BA"/>
    <w:rsid w:val="00695AFB"/>
    <w:rsid w:val="006A16DC"/>
    <w:rsid w:val="006A1B4B"/>
    <w:rsid w:val="006A2BB9"/>
    <w:rsid w:val="006A3920"/>
    <w:rsid w:val="006A3C26"/>
    <w:rsid w:val="006A6C79"/>
    <w:rsid w:val="006A778F"/>
    <w:rsid w:val="006A79C9"/>
    <w:rsid w:val="006B0748"/>
    <w:rsid w:val="006B1108"/>
    <w:rsid w:val="006B12E7"/>
    <w:rsid w:val="006B14E3"/>
    <w:rsid w:val="006B190F"/>
    <w:rsid w:val="006B2667"/>
    <w:rsid w:val="006B773F"/>
    <w:rsid w:val="006C1275"/>
    <w:rsid w:val="006C28E4"/>
    <w:rsid w:val="006C59E1"/>
    <w:rsid w:val="006D022D"/>
    <w:rsid w:val="006D1179"/>
    <w:rsid w:val="006D2F27"/>
    <w:rsid w:val="006D5EE5"/>
    <w:rsid w:val="006E10C3"/>
    <w:rsid w:val="006E4960"/>
    <w:rsid w:val="006E58C0"/>
    <w:rsid w:val="006E62F5"/>
    <w:rsid w:val="006E6B3A"/>
    <w:rsid w:val="006E6C19"/>
    <w:rsid w:val="006E70C8"/>
    <w:rsid w:val="006F0C9C"/>
    <w:rsid w:val="006F28B0"/>
    <w:rsid w:val="006F382D"/>
    <w:rsid w:val="006F3F8B"/>
    <w:rsid w:val="006F455E"/>
    <w:rsid w:val="006F6561"/>
    <w:rsid w:val="006F7C9C"/>
    <w:rsid w:val="007001B1"/>
    <w:rsid w:val="00700594"/>
    <w:rsid w:val="00701F4E"/>
    <w:rsid w:val="007023E7"/>
    <w:rsid w:val="00702919"/>
    <w:rsid w:val="0070399F"/>
    <w:rsid w:val="00706CF1"/>
    <w:rsid w:val="007114DE"/>
    <w:rsid w:val="00712D66"/>
    <w:rsid w:val="00714B26"/>
    <w:rsid w:val="00714BA2"/>
    <w:rsid w:val="0072006B"/>
    <w:rsid w:val="00720FCD"/>
    <w:rsid w:val="0072103E"/>
    <w:rsid w:val="00721645"/>
    <w:rsid w:val="007224BA"/>
    <w:rsid w:val="00723FC4"/>
    <w:rsid w:val="007263BC"/>
    <w:rsid w:val="007264C9"/>
    <w:rsid w:val="00726FA3"/>
    <w:rsid w:val="00727BE9"/>
    <w:rsid w:val="00727F98"/>
    <w:rsid w:val="00730186"/>
    <w:rsid w:val="0073049D"/>
    <w:rsid w:val="00732076"/>
    <w:rsid w:val="007329C6"/>
    <w:rsid w:val="00732EAE"/>
    <w:rsid w:val="007333C2"/>
    <w:rsid w:val="007344A2"/>
    <w:rsid w:val="00736D9C"/>
    <w:rsid w:val="00742B91"/>
    <w:rsid w:val="007430B9"/>
    <w:rsid w:val="00743ABA"/>
    <w:rsid w:val="00743D62"/>
    <w:rsid w:val="007466C7"/>
    <w:rsid w:val="007470CD"/>
    <w:rsid w:val="007506F8"/>
    <w:rsid w:val="00750C3C"/>
    <w:rsid w:val="007523EF"/>
    <w:rsid w:val="00753B06"/>
    <w:rsid w:val="00753FD4"/>
    <w:rsid w:val="00754AA3"/>
    <w:rsid w:val="007559B9"/>
    <w:rsid w:val="00755C92"/>
    <w:rsid w:val="007575D6"/>
    <w:rsid w:val="00760BEF"/>
    <w:rsid w:val="00760DFB"/>
    <w:rsid w:val="00763B76"/>
    <w:rsid w:val="00764C2C"/>
    <w:rsid w:val="007659EE"/>
    <w:rsid w:val="00767E8A"/>
    <w:rsid w:val="00770781"/>
    <w:rsid w:val="00770946"/>
    <w:rsid w:val="0077101F"/>
    <w:rsid w:val="0077370E"/>
    <w:rsid w:val="00774C64"/>
    <w:rsid w:val="00774EC1"/>
    <w:rsid w:val="007811AC"/>
    <w:rsid w:val="007812A0"/>
    <w:rsid w:val="007833EA"/>
    <w:rsid w:val="007835AC"/>
    <w:rsid w:val="00786C12"/>
    <w:rsid w:val="007877AE"/>
    <w:rsid w:val="0079014C"/>
    <w:rsid w:val="007938C5"/>
    <w:rsid w:val="00793E82"/>
    <w:rsid w:val="00794781"/>
    <w:rsid w:val="00794B8F"/>
    <w:rsid w:val="00794CA9"/>
    <w:rsid w:val="00795389"/>
    <w:rsid w:val="00795B5F"/>
    <w:rsid w:val="007963BB"/>
    <w:rsid w:val="007A0A81"/>
    <w:rsid w:val="007A1D25"/>
    <w:rsid w:val="007A2D4F"/>
    <w:rsid w:val="007A3469"/>
    <w:rsid w:val="007A3D03"/>
    <w:rsid w:val="007A3E17"/>
    <w:rsid w:val="007A40A9"/>
    <w:rsid w:val="007A42F3"/>
    <w:rsid w:val="007A7FC6"/>
    <w:rsid w:val="007B022B"/>
    <w:rsid w:val="007B15CB"/>
    <w:rsid w:val="007B3513"/>
    <w:rsid w:val="007B4D23"/>
    <w:rsid w:val="007B4F0F"/>
    <w:rsid w:val="007B5591"/>
    <w:rsid w:val="007B661C"/>
    <w:rsid w:val="007B6F9F"/>
    <w:rsid w:val="007B7FB4"/>
    <w:rsid w:val="007C1B00"/>
    <w:rsid w:val="007C2345"/>
    <w:rsid w:val="007C3AB7"/>
    <w:rsid w:val="007C3C03"/>
    <w:rsid w:val="007C41FD"/>
    <w:rsid w:val="007C769C"/>
    <w:rsid w:val="007C79BF"/>
    <w:rsid w:val="007D2857"/>
    <w:rsid w:val="007D2E70"/>
    <w:rsid w:val="007D3079"/>
    <w:rsid w:val="007D4BF5"/>
    <w:rsid w:val="007D4DB5"/>
    <w:rsid w:val="007D6C92"/>
    <w:rsid w:val="007D6F4C"/>
    <w:rsid w:val="007E4069"/>
    <w:rsid w:val="007E4C9A"/>
    <w:rsid w:val="007E5162"/>
    <w:rsid w:val="007E6B3F"/>
    <w:rsid w:val="007F0B94"/>
    <w:rsid w:val="007F1387"/>
    <w:rsid w:val="007F2156"/>
    <w:rsid w:val="007F250B"/>
    <w:rsid w:val="007F3653"/>
    <w:rsid w:val="007F3AAF"/>
    <w:rsid w:val="007F41AA"/>
    <w:rsid w:val="007F4978"/>
    <w:rsid w:val="007F6104"/>
    <w:rsid w:val="007F61BA"/>
    <w:rsid w:val="007F6204"/>
    <w:rsid w:val="007F68C6"/>
    <w:rsid w:val="00800C5E"/>
    <w:rsid w:val="008024BF"/>
    <w:rsid w:val="00802638"/>
    <w:rsid w:val="00803CC0"/>
    <w:rsid w:val="00804674"/>
    <w:rsid w:val="00806604"/>
    <w:rsid w:val="0080678D"/>
    <w:rsid w:val="00806C7D"/>
    <w:rsid w:val="008118C5"/>
    <w:rsid w:val="008124D5"/>
    <w:rsid w:val="00812F53"/>
    <w:rsid w:val="0081451F"/>
    <w:rsid w:val="0081457A"/>
    <w:rsid w:val="00814689"/>
    <w:rsid w:val="00814C61"/>
    <w:rsid w:val="008151FC"/>
    <w:rsid w:val="00816280"/>
    <w:rsid w:val="00816E10"/>
    <w:rsid w:val="00817313"/>
    <w:rsid w:val="0081788E"/>
    <w:rsid w:val="00820BCB"/>
    <w:rsid w:val="00820D96"/>
    <w:rsid w:val="00821C58"/>
    <w:rsid w:val="00822525"/>
    <w:rsid w:val="008228EB"/>
    <w:rsid w:val="00822BA8"/>
    <w:rsid w:val="00825EEE"/>
    <w:rsid w:val="008260D7"/>
    <w:rsid w:val="008278C7"/>
    <w:rsid w:val="008360E9"/>
    <w:rsid w:val="008360EB"/>
    <w:rsid w:val="008366D3"/>
    <w:rsid w:val="008412B1"/>
    <w:rsid w:val="00842C06"/>
    <w:rsid w:val="0084694C"/>
    <w:rsid w:val="00846AFB"/>
    <w:rsid w:val="008501AA"/>
    <w:rsid w:val="00853230"/>
    <w:rsid w:val="00853B48"/>
    <w:rsid w:val="00855869"/>
    <w:rsid w:val="00856F9A"/>
    <w:rsid w:val="008573D8"/>
    <w:rsid w:val="008575AF"/>
    <w:rsid w:val="00861733"/>
    <w:rsid w:val="00861CC6"/>
    <w:rsid w:val="00863B6B"/>
    <w:rsid w:val="00863ED1"/>
    <w:rsid w:val="00864C8E"/>
    <w:rsid w:val="00866204"/>
    <w:rsid w:val="008703F5"/>
    <w:rsid w:val="00870610"/>
    <w:rsid w:val="00870F91"/>
    <w:rsid w:val="0087117A"/>
    <w:rsid w:val="0087403C"/>
    <w:rsid w:val="00874A9E"/>
    <w:rsid w:val="00876AE0"/>
    <w:rsid w:val="00877B94"/>
    <w:rsid w:val="00880F26"/>
    <w:rsid w:val="00882796"/>
    <w:rsid w:val="00885B7F"/>
    <w:rsid w:val="00886A6B"/>
    <w:rsid w:val="00886BCC"/>
    <w:rsid w:val="00887FB3"/>
    <w:rsid w:val="00890DE3"/>
    <w:rsid w:val="00891182"/>
    <w:rsid w:val="00892A00"/>
    <w:rsid w:val="008932BA"/>
    <w:rsid w:val="00893554"/>
    <w:rsid w:val="008936B5"/>
    <w:rsid w:val="00893B0D"/>
    <w:rsid w:val="008945E0"/>
    <w:rsid w:val="0089756B"/>
    <w:rsid w:val="008975A4"/>
    <w:rsid w:val="00897CD7"/>
    <w:rsid w:val="008A057F"/>
    <w:rsid w:val="008A1360"/>
    <w:rsid w:val="008A214E"/>
    <w:rsid w:val="008A2F75"/>
    <w:rsid w:val="008A3345"/>
    <w:rsid w:val="008A3439"/>
    <w:rsid w:val="008A365E"/>
    <w:rsid w:val="008A37C0"/>
    <w:rsid w:val="008A3AC6"/>
    <w:rsid w:val="008A58E9"/>
    <w:rsid w:val="008A5EFD"/>
    <w:rsid w:val="008A73AD"/>
    <w:rsid w:val="008B0172"/>
    <w:rsid w:val="008B0EFF"/>
    <w:rsid w:val="008B1338"/>
    <w:rsid w:val="008B2A89"/>
    <w:rsid w:val="008B3B54"/>
    <w:rsid w:val="008B5B1B"/>
    <w:rsid w:val="008B5F1F"/>
    <w:rsid w:val="008B7860"/>
    <w:rsid w:val="008B78C5"/>
    <w:rsid w:val="008C012E"/>
    <w:rsid w:val="008C036A"/>
    <w:rsid w:val="008C0EC5"/>
    <w:rsid w:val="008C105E"/>
    <w:rsid w:val="008C2475"/>
    <w:rsid w:val="008C2DA7"/>
    <w:rsid w:val="008C4E3B"/>
    <w:rsid w:val="008C5D0D"/>
    <w:rsid w:val="008C7F56"/>
    <w:rsid w:val="008D0C39"/>
    <w:rsid w:val="008D1D6B"/>
    <w:rsid w:val="008D26EE"/>
    <w:rsid w:val="008D2804"/>
    <w:rsid w:val="008D39D4"/>
    <w:rsid w:val="008D4A38"/>
    <w:rsid w:val="008D4CF8"/>
    <w:rsid w:val="008D65AD"/>
    <w:rsid w:val="008E060A"/>
    <w:rsid w:val="008E06A0"/>
    <w:rsid w:val="008E2443"/>
    <w:rsid w:val="008E29FF"/>
    <w:rsid w:val="008E389A"/>
    <w:rsid w:val="008E52CB"/>
    <w:rsid w:val="008E5948"/>
    <w:rsid w:val="008E6C2F"/>
    <w:rsid w:val="008E7479"/>
    <w:rsid w:val="008F237F"/>
    <w:rsid w:val="008F2FC1"/>
    <w:rsid w:val="008F345F"/>
    <w:rsid w:val="008F4337"/>
    <w:rsid w:val="008F5A9A"/>
    <w:rsid w:val="008F72D8"/>
    <w:rsid w:val="008F756D"/>
    <w:rsid w:val="008F7E0A"/>
    <w:rsid w:val="00901993"/>
    <w:rsid w:val="00901FD3"/>
    <w:rsid w:val="009021B4"/>
    <w:rsid w:val="00902379"/>
    <w:rsid w:val="009026FA"/>
    <w:rsid w:val="009040FE"/>
    <w:rsid w:val="00905F4C"/>
    <w:rsid w:val="00906004"/>
    <w:rsid w:val="0091016F"/>
    <w:rsid w:val="00910486"/>
    <w:rsid w:val="00910BD8"/>
    <w:rsid w:val="00911D20"/>
    <w:rsid w:val="009120A5"/>
    <w:rsid w:val="00912C1C"/>
    <w:rsid w:val="00913473"/>
    <w:rsid w:val="009140D7"/>
    <w:rsid w:val="00914DD7"/>
    <w:rsid w:val="009157B4"/>
    <w:rsid w:val="00920D17"/>
    <w:rsid w:val="009241AB"/>
    <w:rsid w:val="00926EA1"/>
    <w:rsid w:val="0092720C"/>
    <w:rsid w:val="00927DE7"/>
    <w:rsid w:val="0093036E"/>
    <w:rsid w:val="00930D22"/>
    <w:rsid w:val="00931C3A"/>
    <w:rsid w:val="00931EFE"/>
    <w:rsid w:val="00932069"/>
    <w:rsid w:val="00932352"/>
    <w:rsid w:val="00934C09"/>
    <w:rsid w:val="00935662"/>
    <w:rsid w:val="00935AC4"/>
    <w:rsid w:val="00935FBA"/>
    <w:rsid w:val="009365DA"/>
    <w:rsid w:val="00936E7B"/>
    <w:rsid w:val="00937378"/>
    <w:rsid w:val="00937495"/>
    <w:rsid w:val="00940637"/>
    <w:rsid w:val="00941079"/>
    <w:rsid w:val="00941706"/>
    <w:rsid w:val="0094242F"/>
    <w:rsid w:val="0094275C"/>
    <w:rsid w:val="0094290F"/>
    <w:rsid w:val="00942E73"/>
    <w:rsid w:val="009439E2"/>
    <w:rsid w:val="00946CE9"/>
    <w:rsid w:val="009513BF"/>
    <w:rsid w:val="00951EC0"/>
    <w:rsid w:val="00952913"/>
    <w:rsid w:val="00955001"/>
    <w:rsid w:val="00956AF7"/>
    <w:rsid w:val="009577D3"/>
    <w:rsid w:val="00960931"/>
    <w:rsid w:val="0096129C"/>
    <w:rsid w:val="00961BFD"/>
    <w:rsid w:val="009630F8"/>
    <w:rsid w:val="00963812"/>
    <w:rsid w:val="00963814"/>
    <w:rsid w:val="00964EF2"/>
    <w:rsid w:val="00965F65"/>
    <w:rsid w:val="00965F97"/>
    <w:rsid w:val="009706C3"/>
    <w:rsid w:val="00971E23"/>
    <w:rsid w:val="009726F4"/>
    <w:rsid w:val="00973C1C"/>
    <w:rsid w:val="00974EE0"/>
    <w:rsid w:val="009820D4"/>
    <w:rsid w:val="009832F1"/>
    <w:rsid w:val="00983D94"/>
    <w:rsid w:val="00983F96"/>
    <w:rsid w:val="00986411"/>
    <w:rsid w:val="00991832"/>
    <w:rsid w:val="009925D9"/>
    <w:rsid w:val="00993208"/>
    <w:rsid w:val="00994542"/>
    <w:rsid w:val="009977CA"/>
    <w:rsid w:val="00997FBE"/>
    <w:rsid w:val="009A25F4"/>
    <w:rsid w:val="009A2A0B"/>
    <w:rsid w:val="009A4ABA"/>
    <w:rsid w:val="009A4FEE"/>
    <w:rsid w:val="009A7772"/>
    <w:rsid w:val="009A7CC4"/>
    <w:rsid w:val="009B03C2"/>
    <w:rsid w:val="009B15D4"/>
    <w:rsid w:val="009B265B"/>
    <w:rsid w:val="009B38B3"/>
    <w:rsid w:val="009B438A"/>
    <w:rsid w:val="009B4A4A"/>
    <w:rsid w:val="009B4AF3"/>
    <w:rsid w:val="009B56A2"/>
    <w:rsid w:val="009B56F1"/>
    <w:rsid w:val="009B6A16"/>
    <w:rsid w:val="009C1B0B"/>
    <w:rsid w:val="009C367A"/>
    <w:rsid w:val="009C4402"/>
    <w:rsid w:val="009C5EE3"/>
    <w:rsid w:val="009C666F"/>
    <w:rsid w:val="009D08E9"/>
    <w:rsid w:val="009D101B"/>
    <w:rsid w:val="009E2954"/>
    <w:rsid w:val="009E3C4A"/>
    <w:rsid w:val="009E49DB"/>
    <w:rsid w:val="009E504A"/>
    <w:rsid w:val="009E7279"/>
    <w:rsid w:val="009E7711"/>
    <w:rsid w:val="009E7CA0"/>
    <w:rsid w:val="009F0570"/>
    <w:rsid w:val="009F1C31"/>
    <w:rsid w:val="009F1DA8"/>
    <w:rsid w:val="009F25B9"/>
    <w:rsid w:val="009F3891"/>
    <w:rsid w:val="009F3AEB"/>
    <w:rsid w:val="009F3E4E"/>
    <w:rsid w:val="009F70C5"/>
    <w:rsid w:val="00A0028A"/>
    <w:rsid w:val="00A00E5F"/>
    <w:rsid w:val="00A01A26"/>
    <w:rsid w:val="00A024EA"/>
    <w:rsid w:val="00A02B17"/>
    <w:rsid w:val="00A0348F"/>
    <w:rsid w:val="00A03A6D"/>
    <w:rsid w:val="00A04089"/>
    <w:rsid w:val="00A04328"/>
    <w:rsid w:val="00A04EF7"/>
    <w:rsid w:val="00A072C8"/>
    <w:rsid w:val="00A103B0"/>
    <w:rsid w:val="00A10C7A"/>
    <w:rsid w:val="00A11AB1"/>
    <w:rsid w:val="00A1266A"/>
    <w:rsid w:val="00A14B19"/>
    <w:rsid w:val="00A15145"/>
    <w:rsid w:val="00A1609C"/>
    <w:rsid w:val="00A16D69"/>
    <w:rsid w:val="00A20198"/>
    <w:rsid w:val="00A21584"/>
    <w:rsid w:val="00A2173B"/>
    <w:rsid w:val="00A22AEA"/>
    <w:rsid w:val="00A248E7"/>
    <w:rsid w:val="00A25C5C"/>
    <w:rsid w:val="00A25D73"/>
    <w:rsid w:val="00A30D92"/>
    <w:rsid w:val="00A30E6A"/>
    <w:rsid w:val="00A32C4A"/>
    <w:rsid w:val="00A335EE"/>
    <w:rsid w:val="00A33B04"/>
    <w:rsid w:val="00A34975"/>
    <w:rsid w:val="00A4128F"/>
    <w:rsid w:val="00A4342C"/>
    <w:rsid w:val="00A449E3"/>
    <w:rsid w:val="00A454CF"/>
    <w:rsid w:val="00A5038A"/>
    <w:rsid w:val="00A51384"/>
    <w:rsid w:val="00A51740"/>
    <w:rsid w:val="00A53D9F"/>
    <w:rsid w:val="00A55B1D"/>
    <w:rsid w:val="00A56537"/>
    <w:rsid w:val="00A61940"/>
    <w:rsid w:val="00A61E8E"/>
    <w:rsid w:val="00A62114"/>
    <w:rsid w:val="00A62A76"/>
    <w:rsid w:val="00A63393"/>
    <w:rsid w:val="00A63B13"/>
    <w:rsid w:val="00A63C06"/>
    <w:rsid w:val="00A65436"/>
    <w:rsid w:val="00A654B5"/>
    <w:rsid w:val="00A65863"/>
    <w:rsid w:val="00A65B11"/>
    <w:rsid w:val="00A7025B"/>
    <w:rsid w:val="00A714CD"/>
    <w:rsid w:val="00A72920"/>
    <w:rsid w:val="00A74114"/>
    <w:rsid w:val="00A753B1"/>
    <w:rsid w:val="00A7594C"/>
    <w:rsid w:val="00A76CF8"/>
    <w:rsid w:val="00A77312"/>
    <w:rsid w:val="00A8158F"/>
    <w:rsid w:val="00A84C45"/>
    <w:rsid w:val="00A84F1A"/>
    <w:rsid w:val="00A8630C"/>
    <w:rsid w:val="00A8644F"/>
    <w:rsid w:val="00A86E82"/>
    <w:rsid w:val="00A9015D"/>
    <w:rsid w:val="00A903F3"/>
    <w:rsid w:val="00A9348D"/>
    <w:rsid w:val="00A93C76"/>
    <w:rsid w:val="00A93D47"/>
    <w:rsid w:val="00A94173"/>
    <w:rsid w:val="00A94ECB"/>
    <w:rsid w:val="00A96745"/>
    <w:rsid w:val="00A97D61"/>
    <w:rsid w:val="00A97E02"/>
    <w:rsid w:val="00A97E84"/>
    <w:rsid w:val="00AA0798"/>
    <w:rsid w:val="00AA203D"/>
    <w:rsid w:val="00AA2479"/>
    <w:rsid w:val="00AA2FBE"/>
    <w:rsid w:val="00AA31EC"/>
    <w:rsid w:val="00AA4886"/>
    <w:rsid w:val="00AA57F3"/>
    <w:rsid w:val="00AA5A70"/>
    <w:rsid w:val="00AA630F"/>
    <w:rsid w:val="00AA6CF6"/>
    <w:rsid w:val="00AA6F28"/>
    <w:rsid w:val="00AA7E8D"/>
    <w:rsid w:val="00AB10A6"/>
    <w:rsid w:val="00AB130C"/>
    <w:rsid w:val="00AB2135"/>
    <w:rsid w:val="00AB2D4F"/>
    <w:rsid w:val="00AB305D"/>
    <w:rsid w:val="00AB3C7B"/>
    <w:rsid w:val="00AB5A2F"/>
    <w:rsid w:val="00AB5AC0"/>
    <w:rsid w:val="00AB68DA"/>
    <w:rsid w:val="00AB7DAF"/>
    <w:rsid w:val="00AC05CF"/>
    <w:rsid w:val="00AC07B8"/>
    <w:rsid w:val="00AC14DD"/>
    <w:rsid w:val="00AC15D9"/>
    <w:rsid w:val="00AC4BEA"/>
    <w:rsid w:val="00AC5BBE"/>
    <w:rsid w:val="00AC6413"/>
    <w:rsid w:val="00AC666B"/>
    <w:rsid w:val="00AC6702"/>
    <w:rsid w:val="00AC6733"/>
    <w:rsid w:val="00AC6A50"/>
    <w:rsid w:val="00AD007E"/>
    <w:rsid w:val="00AD0403"/>
    <w:rsid w:val="00AD18D3"/>
    <w:rsid w:val="00AD1C85"/>
    <w:rsid w:val="00AD35C4"/>
    <w:rsid w:val="00AD3666"/>
    <w:rsid w:val="00AD59AD"/>
    <w:rsid w:val="00AD5E6A"/>
    <w:rsid w:val="00AD6BDA"/>
    <w:rsid w:val="00AD7D6D"/>
    <w:rsid w:val="00AE054D"/>
    <w:rsid w:val="00AE1521"/>
    <w:rsid w:val="00AE247A"/>
    <w:rsid w:val="00AE2593"/>
    <w:rsid w:val="00AE27BE"/>
    <w:rsid w:val="00AE3D79"/>
    <w:rsid w:val="00AE5A39"/>
    <w:rsid w:val="00AE5F9A"/>
    <w:rsid w:val="00AE6144"/>
    <w:rsid w:val="00AE6B37"/>
    <w:rsid w:val="00AE6D58"/>
    <w:rsid w:val="00AF11FB"/>
    <w:rsid w:val="00AF19C6"/>
    <w:rsid w:val="00AF3419"/>
    <w:rsid w:val="00AF4082"/>
    <w:rsid w:val="00AF4851"/>
    <w:rsid w:val="00AF682D"/>
    <w:rsid w:val="00B0073D"/>
    <w:rsid w:val="00B019CF"/>
    <w:rsid w:val="00B02942"/>
    <w:rsid w:val="00B03539"/>
    <w:rsid w:val="00B03DE5"/>
    <w:rsid w:val="00B043D2"/>
    <w:rsid w:val="00B05B60"/>
    <w:rsid w:val="00B06754"/>
    <w:rsid w:val="00B07410"/>
    <w:rsid w:val="00B1077E"/>
    <w:rsid w:val="00B10783"/>
    <w:rsid w:val="00B139F4"/>
    <w:rsid w:val="00B1484A"/>
    <w:rsid w:val="00B166C2"/>
    <w:rsid w:val="00B17B9D"/>
    <w:rsid w:val="00B20428"/>
    <w:rsid w:val="00B235E3"/>
    <w:rsid w:val="00B23E14"/>
    <w:rsid w:val="00B2401C"/>
    <w:rsid w:val="00B249E1"/>
    <w:rsid w:val="00B25860"/>
    <w:rsid w:val="00B26823"/>
    <w:rsid w:val="00B300ED"/>
    <w:rsid w:val="00B31C6F"/>
    <w:rsid w:val="00B320B4"/>
    <w:rsid w:val="00B3299B"/>
    <w:rsid w:val="00B36B14"/>
    <w:rsid w:val="00B373DA"/>
    <w:rsid w:val="00B40337"/>
    <w:rsid w:val="00B40E39"/>
    <w:rsid w:val="00B41978"/>
    <w:rsid w:val="00B42DE4"/>
    <w:rsid w:val="00B44E84"/>
    <w:rsid w:val="00B45185"/>
    <w:rsid w:val="00B45A6E"/>
    <w:rsid w:val="00B45AE6"/>
    <w:rsid w:val="00B45E01"/>
    <w:rsid w:val="00B4656E"/>
    <w:rsid w:val="00B50ABC"/>
    <w:rsid w:val="00B512AC"/>
    <w:rsid w:val="00B51CDD"/>
    <w:rsid w:val="00B52447"/>
    <w:rsid w:val="00B53190"/>
    <w:rsid w:val="00B53B81"/>
    <w:rsid w:val="00B57744"/>
    <w:rsid w:val="00B60527"/>
    <w:rsid w:val="00B60D59"/>
    <w:rsid w:val="00B60DF6"/>
    <w:rsid w:val="00B61617"/>
    <w:rsid w:val="00B62B48"/>
    <w:rsid w:val="00B62E13"/>
    <w:rsid w:val="00B63D15"/>
    <w:rsid w:val="00B646A4"/>
    <w:rsid w:val="00B65BA8"/>
    <w:rsid w:val="00B664FA"/>
    <w:rsid w:val="00B666A3"/>
    <w:rsid w:val="00B6740D"/>
    <w:rsid w:val="00B67538"/>
    <w:rsid w:val="00B67741"/>
    <w:rsid w:val="00B7415A"/>
    <w:rsid w:val="00B74D58"/>
    <w:rsid w:val="00B753EF"/>
    <w:rsid w:val="00B86B3E"/>
    <w:rsid w:val="00B86C37"/>
    <w:rsid w:val="00B86C40"/>
    <w:rsid w:val="00B90933"/>
    <w:rsid w:val="00B909D0"/>
    <w:rsid w:val="00B9114E"/>
    <w:rsid w:val="00B94C87"/>
    <w:rsid w:val="00B959C0"/>
    <w:rsid w:val="00BA06E4"/>
    <w:rsid w:val="00BA13E1"/>
    <w:rsid w:val="00BA21E0"/>
    <w:rsid w:val="00BA2F22"/>
    <w:rsid w:val="00BA36D0"/>
    <w:rsid w:val="00BA394E"/>
    <w:rsid w:val="00BA6D4A"/>
    <w:rsid w:val="00BB0370"/>
    <w:rsid w:val="00BB19A9"/>
    <w:rsid w:val="00BB2EF0"/>
    <w:rsid w:val="00BB4A24"/>
    <w:rsid w:val="00BB4B54"/>
    <w:rsid w:val="00BB4CC2"/>
    <w:rsid w:val="00BB6D46"/>
    <w:rsid w:val="00BB7631"/>
    <w:rsid w:val="00BB78ED"/>
    <w:rsid w:val="00BC0A48"/>
    <w:rsid w:val="00BC0C77"/>
    <w:rsid w:val="00BC171D"/>
    <w:rsid w:val="00BC2C58"/>
    <w:rsid w:val="00BC407B"/>
    <w:rsid w:val="00BC4778"/>
    <w:rsid w:val="00BC4816"/>
    <w:rsid w:val="00BC4DB3"/>
    <w:rsid w:val="00BC5F44"/>
    <w:rsid w:val="00BC7A52"/>
    <w:rsid w:val="00BD09F6"/>
    <w:rsid w:val="00BD1058"/>
    <w:rsid w:val="00BD5556"/>
    <w:rsid w:val="00BD5C51"/>
    <w:rsid w:val="00BD5D4B"/>
    <w:rsid w:val="00BD63C6"/>
    <w:rsid w:val="00BD6EFA"/>
    <w:rsid w:val="00BE1F11"/>
    <w:rsid w:val="00BE2286"/>
    <w:rsid w:val="00BE28B2"/>
    <w:rsid w:val="00BE3784"/>
    <w:rsid w:val="00BE37EB"/>
    <w:rsid w:val="00BE3841"/>
    <w:rsid w:val="00BE3FC9"/>
    <w:rsid w:val="00BE4153"/>
    <w:rsid w:val="00BE59CA"/>
    <w:rsid w:val="00BE5A2E"/>
    <w:rsid w:val="00BF0D62"/>
    <w:rsid w:val="00BF10B1"/>
    <w:rsid w:val="00BF1AFC"/>
    <w:rsid w:val="00BF25E4"/>
    <w:rsid w:val="00BF2ADF"/>
    <w:rsid w:val="00BF49BE"/>
    <w:rsid w:val="00BF5C63"/>
    <w:rsid w:val="00BF5F63"/>
    <w:rsid w:val="00BF6924"/>
    <w:rsid w:val="00BF6B81"/>
    <w:rsid w:val="00BF7AF7"/>
    <w:rsid w:val="00C022A1"/>
    <w:rsid w:val="00C03E7C"/>
    <w:rsid w:val="00C04A74"/>
    <w:rsid w:val="00C071D4"/>
    <w:rsid w:val="00C07418"/>
    <w:rsid w:val="00C0746A"/>
    <w:rsid w:val="00C0776C"/>
    <w:rsid w:val="00C10FA8"/>
    <w:rsid w:val="00C1135F"/>
    <w:rsid w:val="00C116AE"/>
    <w:rsid w:val="00C11B56"/>
    <w:rsid w:val="00C12E39"/>
    <w:rsid w:val="00C13905"/>
    <w:rsid w:val="00C13EA8"/>
    <w:rsid w:val="00C156A2"/>
    <w:rsid w:val="00C156AF"/>
    <w:rsid w:val="00C15A24"/>
    <w:rsid w:val="00C16D47"/>
    <w:rsid w:val="00C1705B"/>
    <w:rsid w:val="00C1750E"/>
    <w:rsid w:val="00C2104B"/>
    <w:rsid w:val="00C211E5"/>
    <w:rsid w:val="00C212A7"/>
    <w:rsid w:val="00C21603"/>
    <w:rsid w:val="00C21897"/>
    <w:rsid w:val="00C21ECC"/>
    <w:rsid w:val="00C22A4D"/>
    <w:rsid w:val="00C27F74"/>
    <w:rsid w:val="00C3188E"/>
    <w:rsid w:val="00C31992"/>
    <w:rsid w:val="00C32BA6"/>
    <w:rsid w:val="00C334D1"/>
    <w:rsid w:val="00C33E67"/>
    <w:rsid w:val="00C340DC"/>
    <w:rsid w:val="00C35BE2"/>
    <w:rsid w:val="00C36219"/>
    <w:rsid w:val="00C367B7"/>
    <w:rsid w:val="00C36841"/>
    <w:rsid w:val="00C36F93"/>
    <w:rsid w:val="00C4179B"/>
    <w:rsid w:val="00C4208C"/>
    <w:rsid w:val="00C42516"/>
    <w:rsid w:val="00C42CD2"/>
    <w:rsid w:val="00C435F4"/>
    <w:rsid w:val="00C43719"/>
    <w:rsid w:val="00C43887"/>
    <w:rsid w:val="00C43FFB"/>
    <w:rsid w:val="00C4461E"/>
    <w:rsid w:val="00C450E1"/>
    <w:rsid w:val="00C46C6A"/>
    <w:rsid w:val="00C47062"/>
    <w:rsid w:val="00C4733E"/>
    <w:rsid w:val="00C500EF"/>
    <w:rsid w:val="00C502C9"/>
    <w:rsid w:val="00C52540"/>
    <w:rsid w:val="00C54729"/>
    <w:rsid w:val="00C54A8F"/>
    <w:rsid w:val="00C54DA7"/>
    <w:rsid w:val="00C55499"/>
    <w:rsid w:val="00C56FD8"/>
    <w:rsid w:val="00C579BB"/>
    <w:rsid w:val="00C600FF"/>
    <w:rsid w:val="00C61B16"/>
    <w:rsid w:val="00C62ED0"/>
    <w:rsid w:val="00C635B1"/>
    <w:rsid w:val="00C67B2C"/>
    <w:rsid w:val="00C710D8"/>
    <w:rsid w:val="00C75721"/>
    <w:rsid w:val="00C75CB4"/>
    <w:rsid w:val="00C826FD"/>
    <w:rsid w:val="00C83802"/>
    <w:rsid w:val="00C84B8C"/>
    <w:rsid w:val="00C8559A"/>
    <w:rsid w:val="00C8571F"/>
    <w:rsid w:val="00C85B5F"/>
    <w:rsid w:val="00C85FBC"/>
    <w:rsid w:val="00C86EED"/>
    <w:rsid w:val="00C9045D"/>
    <w:rsid w:val="00C91B75"/>
    <w:rsid w:val="00C92BAC"/>
    <w:rsid w:val="00C93A19"/>
    <w:rsid w:val="00C95A21"/>
    <w:rsid w:val="00CA029E"/>
    <w:rsid w:val="00CA0CB6"/>
    <w:rsid w:val="00CA23F0"/>
    <w:rsid w:val="00CA2789"/>
    <w:rsid w:val="00CA79FF"/>
    <w:rsid w:val="00CA7A70"/>
    <w:rsid w:val="00CB2D90"/>
    <w:rsid w:val="00CB3372"/>
    <w:rsid w:val="00CB5A25"/>
    <w:rsid w:val="00CB6433"/>
    <w:rsid w:val="00CB65D3"/>
    <w:rsid w:val="00CB6A98"/>
    <w:rsid w:val="00CB6EC3"/>
    <w:rsid w:val="00CB72B4"/>
    <w:rsid w:val="00CB7B82"/>
    <w:rsid w:val="00CC016D"/>
    <w:rsid w:val="00CC0C5D"/>
    <w:rsid w:val="00CC0F23"/>
    <w:rsid w:val="00CC1300"/>
    <w:rsid w:val="00CC251F"/>
    <w:rsid w:val="00CC60A7"/>
    <w:rsid w:val="00CC64B0"/>
    <w:rsid w:val="00CC6D2A"/>
    <w:rsid w:val="00CC7C9E"/>
    <w:rsid w:val="00CD06E7"/>
    <w:rsid w:val="00CD1694"/>
    <w:rsid w:val="00CD3985"/>
    <w:rsid w:val="00CD4DD2"/>
    <w:rsid w:val="00CD54C5"/>
    <w:rsid w:val="00CD57B0"/>
    <w:rsid w:val="00CD5DCE"/>
    <w:rsid w:val="00CE081D"/>
    <w:rsid w:val="00CE1DE9"/>
    <w:rsid w:val="00CE3BDD"/>
    <w:rsid w:val="00CE3CCC"/>
    <w:rsid w:val="00CE600A"/>
    <w:rsid w:val="00CF0B68"/>
    <w:rsid w:val="00CF0F5E"/>
    <w:rsid w:val="00CF185C"/>
    <w:rsid w:val="00CF40E7"/>
    <w:rsid w:val="00CF5B8D"/>
    <w:rsid w:val="00CF5EC4"/>
    <w:rsid w:val="00CF667E"/>
    <w:rsid w:val="00CF78E3"/>
    <w:rsid w:val="00D00036"/>
    <w:rsid w:val="00D00B39"/>
    <w:rsid w:val="00D00B3B"/>
    <w:rsid w:val="00D032C5"/>
    <w:rsid w:val="00D042E3"/>
    <w:rsid w:val="00D04F07"/>
    <w:rsid w:val="00D06599"/>
    <w:rsid w:val="00D0723C"/>
    <w:rsid w:val="00D077D6"/>
    <w:rsid w:val="00D07E17"/>
    <w:rsid w:val="00D10106"/>
    <w:rsid w:val="00D11124"/>
    <w:rsid w:val="00D11A75"/>
    <w:rsid w:val="00D11E0F"/>
    <w:rsid w:val="00D1220B"/>
    <w:rsid w:val="00D127E0"/>
    <w:rsid w:val="00D12A4C"/>
    <w:rsid w:val="00D132EC"/>
    <w:rsid w:val="00D15775"/>
    <w:rsid w:val="00D15EDC"/>
    <w:rsid w:val="00D1656B"/>
    <w:rsid w:val="00D215E4"/>
    <w:rsid w:val="00D22855"/>
    <w:rsid w:val="00D24D1F"/>
    <w:rsid w:val="00D26EE0"/>
    <w:rsid w:val="00D323C2"/>
    <w:rsid w:val="00D33245"/>
    <w:rsid w:val="00D33BE4"/>
    <w:rsid w:val="00D33D76"/>
    <w:rsid w:val="00D33E1B"/>
    <w:rsid w:val="00D37138"/>
    <w:rsid w:val="00D37B14"/>
    <w:rsid w:val="00D40C1A"/>
    <w:rsid w:val="00D40F64"/>
    <w:rsid w:val="00D41303"/>
    <w:rsid w:val="00D4219A"/>
    <w:rsid w:val="00D427D5"/>
    <w:rsid w:val="00D4281B"/>
    <w:rsid w:val="00D42947"/>
    <w:rsid w:val="00D44FF2"/>
    <w:rsid w:val="00D45EA5"/>
    <w:rsid w:val="00D460A8"/>
    <w:rsid w:val="00D46CE0"/>
    <w:rsid w:val="00D4714B"/>
    <w:rsid w:val="00D514E0"/>
    <w:rsid w:val="00D51D7A"/>
    <w:rsid w:val="00D52021"/>
    <w:rsid w:val="00D5379D"/>
    <w:rsid w:val="00D53A26"/>
    <w:rsid w:val="00D5479F"/>
    <w:rsid w:val="00D549F0"/>
    <w:rsid w:val="00D54F37"/>
    <w:rsid w:val="00D568FF"/>
    <w:rsid w:val="00D56BBC"/>
    <w:rsid w:val="00D63E4A"/>
    <w:rsid w:val="00D643D5"/>
    <w:rsid w:val="00D64F62"/>
    <w:rsid w:val="00D66F0A"/>
    <w:rsid w:val="00D710E5"/>
    <w:rsid w:val="00D738BC"/>
    <w:rsid w:val="00D74C37"/>
    <w:rsid w:val="00D75891"/>
    <w:rsid w:val="00D769CF"/>
    <w:rsid w:val="00D76DBD"/>
    <w:rsid w:val="00D849E3"/>
    <w:rsid w:val="00D8536D"/>
    <w:rsid w:val="00D85D82"/>
    <w:rsid w:val="00D86406"/>
    <w:rsid w:val="00D86A59"/>
    <w:rsid w:val="00D87F1F"/>
    <w:rsid w:val="00D90590"/>
    <w:rsid w:val="00D9218B"/>
    <w:rsid w:val="00D95476"/>
    <w:rsid w:val="00D9696E"/>
    <w:rsid w:val="00D969D4"/>
    <w:rsid w:val="00D96C35"/>
    <w:rsid w:val="00D97D50"/>
    <w:rsid w:val="00D97E1A"/>
    <w:rsid w:val="00DA0785"/>
    <w:rsid w:val="00DA0DE8"/>
    <w:rsid w:val="00DA242D"/>
    <w:rsid w:val="00DA4F70"/>
    <w:rsid w:val="00DA5880"/>
    <w:rsid w:val="00DA62D7"/>
    <w:rsid w:val="00DA75F5"/>
    <w:rsid w:val="00DB5864"/>
    <w:rsid w:val="00DB58D5"/>
    <w:rsid w:val="00DB5E41"/>
    <w:rsid w:val="00DB62B6"/>
    <w:rsid w:val="00DC0373"/>
    <w:rsid w:val="00DC13A6"/>
    <w:rsid w:val="00DC2301"/>
    <w:rsid w:val="00DD0C45"/>
    <w:rsid w:val="00DD14DA"/>
    <w:rsid w:val="00DD2AD0"/>
    <w:rsid w:val="00DD36FF"/>
    <w:rsid w:val="00DD5A2F"/>
    <w:rsid w:val="00DD6CE6"/>
    <w:rsid w:val="00DE0657"/>
    <w:rsid w:val="00DE0837"/>
    <w:rsid w:val="00DE0CEF"/>
    <w:rsid w:val="00DE136B"/>
    <w:rsid w:val="00DE2106"/>
    <w:rsid w:val="00DE4334"/>
    <w:rsid w:val="00DE43CF"/>
    <w:rsid w:val="00DE4581"/>
    <w:rsid w:val="00DE5CEF"/>
    <w:rsid w:val="00DE7030"/>
    <w:rsid w:val="00DE74E4"/>
    <w:rsid w:val="00DF091D"/>
    <w:rsid w:val="00DF216F"/>
    <w:rsid w:val="00DF24EA"/>
    <w:rsid w:val="00DF2861"/>
    <w:rsid w:val="00DF2B0E"/>
    <w:rsid w:val="00DF54C6"/>
    <w:rsid w:val="00DF64CB"/>
    <w:rsid w:val="00DF6BED"/>
    <w:rsid w:val="00DF7E97"/>
    <w:rsid w:val="00E01A69"/>
    <w:rsid w:val="00E02904"/>
    <w:rsid w:val="00E02B46"/>
    <w:rsid w:val="00E03CA0"/>
    <w:rsid w:val="00E0682F"/>
    <w:rsid w:val="00E074ED"/>
    <w:rsid w:val="00E10793"/>
    <w:rsid w:val="00E10AC2"/>
    <w:rsid w:val="00E14A62"/>
    <w:rsid w:val="00E16566"/>
    <w:rsid w:val="00E16B22"/>
    <w:rsid w:val="00E20498"/>
    <w:rsid w:val="00E21073"/>
    <w:rsid w:val="00E21799"/>
    <w:rsid w:val="00E222A0"/>
    <w:rsid w:val="00E223DB"/>
    <w:rsid w:val="00E2247A"/>
    <w:rsid w:val="00E230F0"/>
    <w:rsid w:val="00E23FB6"/>
    <w:rsid w:val="00E2424B"/>
    <w:rsid w:val="00E25D9E"/>
    <w:rsid w:val="00E276C5"/>
    <w:rsid w:val="00E305F7"/>
    <w:rsid w:val="00E3066D"/>
    <w:rsid w:val="00E313CC"/>
    <w:rsid w:val="00E321EB"/>
    <w:rsid w:val="00E34589"/>
    <w:rsid w:val="00E34BAF"/>
    <w:rsid w:val="00E34FEB"/>
    <w:rsid w:val="00E40122"/>
    <w:rsid w:val="00E41C9F"/>
    <w:rsid w:val="00E42E82"/>
    <w:rsid w:val="00E44C30"/>
    <w:rsid w:val="00E45196"/>
    <w:rsid w:val="00E45C96"/>
    <w:rsid w:val="00E4608D"/>
    <w:rsid w:val="00E47E0D"/>
    <w:rsid w:val="00E50354"/>
    <w:rsid w:val="00E511A1"/>
    <w:rsid w:val="00E512DA"/>
    <w:rsid w:val="00E534BE"/>
    <w:rsid w:val="00E55438"/>
    <w:rsid w:val="00E560BC"/>
    <w:rsid w:val="00E564F6"/>
    <w:rsid w:val="00E570BD"/>
    <w:rsid w:val="00E578DD"/>
    <w:rsid w:val="00E57F19"/>
    <w:rsid w:val="00E61B3A"/>
    <w:rsid w:val="00E62856"/>
    <w:rsid w:val="00E630A0"/>
    <w:rsid w:val="00E6470F"/>
    <w:rsid w:val="00E64A1E"/>
    <w:rsid w:val="00E66B90"/>
    <w:rsid w:val="00E67259"/>
    <w:rsid w:val="00E67699"/>
    <w:rsid w:val="00E67EB2"/>
    <w:rsid w:val="00E718CB"/>
    <w:rsid w:val="00E71A86"/>
    <w:rsid w:val="00E73B04"/>
    <w:rsid w:val="00E81148"/>
    <w:rsid w:val="00E82DF5"/>
    <w:rsid w:val="00E85133"/>
    <w:rsid w:val="00E854A2"/>
    <w:rsid w:val="00E90AAC"/>
    <w:rsid w:val="00E914C2"/>
    <w:rsid w:val="00E9194F"/>
    <w:rsid w:val="00E91B09"/>
    <w:rsid w:val="00E929D0"/>
    <w:rsid w:val="00E92D2F"/>
    <w:rsid w:val="00E9390C"/>
    <w:rsid w:val="00E93EF5"/>
    <w:rsid w:val="00E94793"/>
    <w:rsid w:val="00E95E2A"/>
    <w:rsid w:val="00E9612E"/>
    <w:rsid w:val="00E965A7"/>
    <w:rsid w:val="00E96FD3"/>
    <w:rsid w:val="00E97B51"/>
    <w:rsid w:val="00EA1185"/>
    <w:rsid w:val="00EA1992"/>
    <w:rsid w:val="00EA3015"/>
    <w:rsid w:val="00EA3D03"/>
    <w:rsid w:val="00EA5497"/>
    <w:rsid w:val="00EA6F36"/>
    <w:rsid w:val="00EA752F"/>
    <w:rsid w:val="00EA7C28"/>
    <w:rsid w:val="00EB00C5"/>
    <w:rsid w:val="00EB2646"/>
    <w:rsid w:val="00EB2E76"/>
    <w:rsid w:val="00EB306E"/>
    <w:rsid w:val="00EB3409"/>
    <w:rsid w:val="00EC0D79"/>
    <w:rsid w:val="00EC2DDC"/>
    <w:rsid w:val="00EC63D4"/>
    <w:rsid w:val="00EC706D"/>
    <w:rsid w:val="00EC72D8"/>
    <w:rsid w:val="00EC78CD"/>
    <w:rsid w:val="00ED3AAE"/>
    <w:rsid w:val="00ED60A9"/>
    <w:rsid w:val="00ED6132"/>
    <w:rsid w:val="00ED65A7"/>
    <w:rsid w:val="00ED6950"/>
    <w:rsid w:val="00EE1F17"/>
    <w:rsid w:val="00EE4509"/>
    <w:rsid w:val="00EE46BE"/>
    <w:rsid w:val="00EE62A8"/>
    <w:rsid w:val="00EE677C"/>
    <w:rsid w:val="00EE70E7"/>
    <w:rsid w:val="00EF0B2C"/>
    <w:rsid w:val="00EF2681"/>
    <w:rsid w:val="00EF42AE"/>
    <w:rsid w:val="00EF4857"/>
    <w:rsid w:val="00EF49D8"/>
    <w:rsid w:val="00EF50AA"/>
    <w:rsid w:val="00EF5940"/>
    <w:rsid w:val="00EF5C25"/>
    <w:rsid w:val="00EF6307"/>
    <w:rsid w:val="00EF66BE"/>
    <w:rsid w:val="00EF7BC6"/>
    <w:rsid w:val="00EF7BE2"/>
    <w:rsid w:val="00F002B6"/>
    <w:rsid w:val="00F01320"/>
    <w:rsid w:val="00F0227E"/>
    <w:rsid w:val="00F02CB3"/>
    <w:rsid w:val="00F03024"/>
    <w:rsid w:val="00F03D5E"/>
    <w:rsid w:val="00F07FB4"/>
    <w:rsid w:val="00F10ABF"/>
    <w:rsid w:val="00F1403C"/>
    <w:rsid w:val="00F172CD"/>
    <w:rsid w:val="00F177F6"/>
    <w:rsid w:val="00F2023F"/>
    <w:rsid w:val="00F20A2D"/>
    <w:rsid w:val="00F21140"/>
    <w:rsid w:val="00F244A7"/>
    <w:rsid w:val="00F26627"/>
    <w:rsid w:val="00F27DB4"/>
    <w:rsid w:val="00F27F75"/>
    <w:rsid w:val="00F30C3A"/>
    <w:rsid w:val="00F30F42"/>
    <w:rsid w:val="00F352A1"/>
    <w:rsid w:val="00F375E6"/>
    <w:rsid w:val="00F43A8E"/>
    <w:rsid w:val="00F43C9B"/>
    <w:rsid w:val="00F44BEB"/>
    <w:rsid w:val="00F4522B"/>
    <w:rsid w:val="00F456C7"/>
    <w:rsid w:val="00F474F5"/>
    <w:rsid w:val="00F50DE4"/>
    <w:rsid w:val="00F51FEA"/>
    <w:rsid w:val="00F52039"/>
    <w:rsid w:val="00F522BF"/>
    <w:rsid w:val="00F52B33"/>
    <w:rsid w:val="00F52D3D"/>
    <w:rsid w:val="00F5318C"/>
    <w:rsid w:val="00F53775"/>
    <w:rsid w:val="00F53F69"/>
    <w:rsid w:val="00F54EEC"/>
    <w:rsid w:val="00F60452"/>
    <w:rsid w:val="00F60631"/>
    <w:rsid w:val="00F633DE"/>
    <w:rsid w:val="00F6340E"/>
    <w:rsid w:val="00F65015"/>
    <w:rsid w:val="00F72540"/>
    <w:rsid w:val="00F72E12"/>
    <w:rsid w:val="00F73478"/>
    <w:rsid w:val="00F7476D"/>
    <w:rsid w:val="00F74878"/>
    <w:rsid w:val="00F7528E"/>
    <w:rsid w:val="00F75781"/>
    <w:rsid w:val="00F769E6"/>
    <w:rsid w:val="00F773F5"/>
    <w:rsid w:val="00F8097B"/>
    <w:rsid w:val="00F80EF0"/>
    <w:rsid w:val="00F81CBB"/>
    <w:rsid w:val="00F82509"/>
    <w:rsid w:val="00F82A1D"/>
    <w:rsid w:val="00F84537"/>
    <w:rsid w:val="00F84B69"/>
    <w:rsid w:val="00F86794"/>
    <w:rsid w:val="00F86A1F"/>
    <w:rsid w:val="00F90798"/>
    <w:rsid w:val="00F90CAA"/>
    <w:rsid w:val="00F90EA0"/>
    <w:rsid w:val="00F90F54"/>
    <w:rsid w:val="00F91E53"/>
    <w:rsid w:val="00F91F54"/>
    <w:rsid w:val="00F935D5"/>
    <w:rsid w:val="00F93D99"/>
    <w:rsid w:val="00F93E57"/>
    <w:rsid w:val="00F9462B"/>
    <w:rsid w:val="00F94B95"/>
    <w:rsid w:val="00F97887"/>
    <w:rsid w:val="00FA0167"/>
    <w:rsid w:val="00FA0366"/>
    <w:rsid w:val="00FA05E5"/>
    <w:rsid w:val="00FA148C"/>
    <w:rsid w:val="00FA4694"/>
    <w:rsid w:val="00FA51A0"/>
    <w:rsid w:val="00FA5C19"/>
    <w:rsid w:val="00FA6C26"/>
    <w:rsid w:val="00FA6E8C"/>
    <w:rsid w:val="00FB0630"/>
    <w:rsid w:val="00FB21D6"/>
    <w:rsid w:val="00FB270C"/>
    <w:rsid w:val="00FB2B5E"/>
    <w:rsid w:val="00FB3069"/>
    <w:rsid w:val="00FB3D31"/>
    <w:rsid w:val="00FB5CAC"/>
    <w:rsid w:val="00FB6304"/>
    <w:rsid w:val="00FB74F2"/>
    <w:rsid w:val="00FB7645"/>
    <w:rsid w:val="00FB775F"/>
    <w:rsid w:val="00FC1154"/>
    <w:rsid w:val="00FC2E25"/>
    <w:rsid w:val="00FC3ADE"/>
    <w:rsid w:val="00FC3CA5"/>
    <w:rsid w:val="00FC625E"/>
    <w:rsid w:val="00FC6BA3"/>
    <w:rsid w:val="00FC6C0C"/>
    <w:rsid w:val="00FC7B06"/>
    <w:rsid w:val="00FD1956"/>
    <w:rsid w:val="00FD4DBC"/>
    <w:rsid w:val="00FD50F9"/>
    <w:rsid w:val="00FD5922"/>
    <w:rsid w:val="00FD6F5C"/>
    <w:rsid w:val="00FD7948"/>
    <w:rsid w:val="00FE0776"/>
    <w:rsid w:val="00FE1DDB"/>
    <w:rsid w:val="00FE1F64"/>
    <w:rsid w:val="00FE2AE1"/>
    <w:rsid w:val="00FE4962"/>
    <w:rsid w:val="00FE55E4"/>
    <w:rsid w:val="00FF1DFF"/>
    <w:rsid w:val="00FF2562"/>
    <w:rsid w:val="00FF3669"/>
    <w:rsid w:val="00FF63F0"/>
    <w:rsid w:val="00FF6827"/>
    <w:rsid w:val="00FF73A7"/>
    <w:rsid w:val="016A1508"/>
    <w:rsid w:val="01FF328D"/>
    <w:rsid w:val="05502988"/>
    <w:rsid w:val="061834A6"/>
    <w:rsid w:val="081E369D"/>
    <w:rsid w:val="08C02B55"/>
    <w:rsid w:val="0AAE0CA9"/>
    <w:rsid w:val="0B5879AE"/>
    <w:rsid w:val="0B6B47B2"/>
    <w:rsid w:val="0C577C44"/>
    <w:rsid w:val="0E522CE3"/>
    <w:rsid w:val="0F0E6CA6"/>
    <w:rsid w:val="122841BB"/>
    <w:rsid w:val="13EA2A26"/>
    <w:rsid w:val="15695ACC"/>
    <w:rsid w:val="17172830"/>
    <w:rsid w:val="18E94690"/>
    <w:rsid w:val="19653552"/>
    <w:rsid w:val="1A424B3D"/>
    <w:rsid w:val="1AC32552"/>
    <w:rsid w:val="1DDC4EC9"/>
    <w:rsid w:val="1DF777A7"/>
    <w:rsid w:val="1E19653C"/>
    <w:rsid w:val="1E4A2A59"/>
    <w:rsid w:val="20B16579"/>
    <w:rsid w:val="220734E6"/>
    <w:rsid w:val="22EC3898"/>
    <w:rsid w:val="23FC5D96"/>
    <w:rsid w:val="27C6443D"/>
    <w:rsid w:val="2A2D4E88"/>
    <w:rsid w:val="2A944205"/>
    <w:rsid w:val="2D743F72"/>
    <w:rsid w:val="2E37058D"/>
    <w:rsid w:val="2E9937D2"/>
    <w:rsid w:val="2FC52927"/>
    <w:rsid w:val="34675E29"/>
    <w:rsid w:val="36EE70D8"/>
    <w:rsid w:val="381F3690"/>
    <w:rsid w:val="38E82E80"/>
    <w:rsid w:val="3B5D3CD3"/>
    <w:rsid w:val="41E70D4E"/>
    <w:rsid w:val="475E4DD7"/>
    <w:rsid w:val="484F1D7D"/>
    <w:rsid w:val="48704C59"/>
    <w:rsid w:val="496121D2"/>
    <w:rsid w:val="4A7D668B"/>
    <w:rsid w:val="4B1D2957"/>
    <w:rsid w:val="4D5C1C93"/>
    <w:rsid w:val="4E50363A"/>
    <w:rsid w:val="4FAA6165"/>
    <w:rsid w:val="51163C99"/>
    <w:rsid w:val="51F671CF"/>
    <w:rsid w:val="54BC243F"/>
    <w:rsid w:val="56795BB7"/>
    <w:rsid w:val="57C03469"/>
    <w:rsid w:val="588A6C7A"/>
    <w:rsid w:val="5A2D41F5"/>
    <w:rsid w:val="5B5B1A97"/>
    <w:rsid w:val="5C2660D2"/>
    <w:rsid w:val="5CF500AA"/>
    <w:rsid w:val="5D0005AA"/>
    <w:rsid w:val="627A6FFA"/>
    <w:rsid w:val="641E5623"/>
    <w:rsid w:val="6567317D"/>
    <w:rsid w:val="6AA22972"/>
    <w:rsid w:val="6B393565"/>
    <w:rsid w:val="6B7A7717"/>
    <w:rsid w:val="6B961BC0"/>
    <w:rsid w:val="6CEB3F4F"/>
    <w:rsid w:val="6DB85E1E"/>
    <w:rsid w:val="6EB92362"/>
    <w:rsid w:val="6F087477"/>
    <w:rsid w:val="70AE58B8"/>
    <w:rsid w:val="72212CEF"/>
    <w:rsid w:val="72EA1245"/>
    <w:rsid w:val="75820961"/>
    <w:rsid w:val="76043E9D"/>
    <w:rsid w:val="786F11E6"/>
    <w:rsid w:val="79B91E24"/>
    <w:rsid w:val="7B2D3D30"/>
    <w:rsid w:val="7BF10F79"/>
    <w:rsid w:val="7D4312E1"/>
    <w:rsid w:val="7DC223A1"/>
    <w:rsid w:val="7EA87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after="120" w:line="360" w:lineRule="auto"/>
      <w:ind w:firstLine="723" w:firstLineChars="200"/>
      <w:jc w:val="both"/>
    </w:pPr>
    <w:rPr>
      <w:rFonts w:ascii="Times New Roman" w:hAnsi="Times New Roman" w:eastAsia="仿宋_GB2312" w:cs="Times New Roman"/>
      <w:kern w:val="2"/>
      <w:sz w:val="28"/>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rFonts w:eastAsia="方正小标宋简体"/>
      <w:b/>
      <w:bCs/>
      <w:kern w:val="44"/>
      <w:sz w:val="36"/>
      <w:szCs w:val="44"/>
    </w:rPr>
  </w:style>
  <w:style w:type="paragraph" w:styleId="3">
    <w:name w:val="heading 2"/>
    <w:basedOn w:val="1"/>
    <w:next w:val="1"/>
    <w:link w:val="26"/>
    <w:unhideWhenUsed/>
    <w:qFormat/>
    <w:uiPriority w:val="9"/>
    <w:pPr>
      <w:keepNext/>
      <w:keepLines/>
      <w:spacing w:before="260" w:after="260" w:line="416" w:lineRule="auto"/>
      <w:ind w:left="100" w:leftChars="100" w:right="100" w:rightChars="100"/>
      <w:outlineLvl w:val="1"/>
    </w:pPr>
    <w:rPr>
      <w:rFonts w:eastAsia="仿宋_GB2312" w:asciiTheme="majorAscii" w:hAnsiTheme="majorAscii" w:cstheme="majorBidi"/>
      <w:b/>
      <w:bCs/>
      <w:szCs w:val="32"/>
    </w:rPr>
  </w:style>
  <w:style w:type="paragraph" w:styleId="4">
    <w:name w:val="heading 3"/>
    <w:basedOn w:val="1"/>
    <w:next w:val="1"/>
    <w:link w:val="27"/>
    <w:unhideWhenUsed/>
    <w:qFormat/>
    <w:uiPriority w:val="9"/>
    <w:pPr>
      <w:keepNext/>
      <w:keepLines/>
      <w:spacing w:before="260" w:after="260" w:line="416" w:lineRule="auto"/>
      <w:outlineLvl w:val="2"/>
    </w:pPr>
    <w:rPr>
      <w:bCs/>
      <w:szCs w:val="32"/>
    </w:rPr>
  </w:style>
  <w:style w:type="paragraph" w:styleId="5">
    <w:name w:val="heading 4"/>
    <w:basedOn w:val="1"/>
    <w:next w:val="1"/>
    <w:link w:val="32"/>
    <w:unhideWhenUsed/>
    <w:qFormat/>
    <w:uiPriority w:val="9"/>
    <w:pPr>
      <w:keepNext/>
      <w:keepLines/>
      <w:spacing w:line="376" w:lineRule="auto"/>
      <w:ind w:left="100" w:leftChars="100" w:right="100" w:rightChars="100"/>
      <w:outlineLvl w:val="3"/>
    </w:pPr>
    <w:rPr>
      <w:rFonts w:asciiTheme="majorHAnsi" w:hAnsiTheme="majorHAnsi" w:cstheme="majorBidi"/>
      <w:bCs/>
      <w:szCs w:val="28"/>
    </w:rPr>
  </w:style>
  <w:style w:type="paragraph" w:styleId="6">
    <w:name w:val="heading 5"/>
    <w:basedOn w:val="1"/>
    <w:next w:val="1"/>
    <w:link w:val="55"/>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56"/>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paragraph" w:styleId="8">
    <w:name w:val="heading 7"/>
    <w:basedOn w:val="1"/>
    <w:next w:val="1"/>
    <w:link w:val="57"/>
    <w:unhideWhenUsed/>
    <w:qFormat/>
    <w:uiPriority w:val="9"/>
    <w:pPr>
      <w:keepNext/>
      <w:keepLines/>
      <w:spacing w:before="240" w:after="64" w:line="320" w:lineRule="auto"/>
      <w:outlineLvl w:val="6"/>
    </w:pPr>
    <w:rPr>
      <w:b/>
      <w:bCs/>
      <w:sz w:val="24"/>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9">
    <w:name w:val="annotation text"/>
    <w:basedOn w:val="1"/>
    <w:link w:val="58"/>
    <w:semiHidden/>
    <w:unhideWhenUsed/>
    <w:qFormat/>
    <w:uiPriority w:val="99"/>
    <w:pPr>
      <w:jc w:val="left"/>
    </w:pPr>
  </w:style>
  <w:style w:type="paragraph" w:styleId="10">
    <w:name w:val="Body Text"/>
    <w:basedOn w:val="1"/>
    <w:next w:val="11"/>
    <w:unhideWhenUsed/>
    <w:qFormat/>
    <w:uiPriority w:val="99"/>
    <w:pPr>
      <w:jc w:val="center"/>
    </w:pPr>
    <w:rPr>
      <w:rFonts w:eastAsia="仿宋_GB2312"/>
      <w:b/>
      <w:bCs/>
      <w:sz w:val="28"/>
    </w:rPr>
  </w:style>
  <w:style w:type="paragraph" w:styleId="11">
    <w:name w:val="toc 5"/>
    <w:basedOn w:val="1"/>
    <w:next w:val="1"/>
    <w:qFormat/>
    <w:uiPriority w:val="0"/>
    <w:pPr>
      <w:ind w:left="1680" w:leftChars="800"/>
    </w:pPr>
  </w:style>
  <w:style w:type="paragraph" w:styleId="12">
    <w:name w:val="toc 3"/>
    <w:basedOn w:val="1"/>
    <w:next w:val="1"/>
    <w:unhideWhenUsed/>
    <w:qFormat/>
    <w:uiPriority w:val="39"/>
    <w:pPr>
      <w:ind w:left="840" w:leftChars="400"/>
    </w:pPr>
  </w:style>
  <w:style w:type="paragraph" w:styleId="13">
    <w:name w:val="footer"/>
    <w:basedOn w:val="1"/>
    <w:link w:val="28"/>
    <w:unhideWhenUsed/>
    <w:qFormat/>
    <w:uiPriority w:val="99"/>
    <w:pPr>
      <w:tabs>
        <w:tab w:val="center" w:pos="4153"/>
        <w:tab w:val="right" w:pos="8306"/>
      </w:tabs>
      <w:snapToGrid w:val="0"/>
      <w:spacing w:before="0" w:after="0" w:line="240" w:lineRule="auto"/>
      <w:jc w:val="left"/>
    </w:pPr>
    <w:rPr>
      <w:rFonts w:asciiTheme="minorHAnsi" w:hAnsiTheme="minorHAnsi" w:eastAsiaTheme="minorEastAsia" w:cstheme="minorBidi"/>
      <w:sz w:val="18"/>
      <w:szCs w:val="18"/>
    </w:rPr>
  </w:style>
  <w:style w:type="paragraph" w:styleId="14">
    <w:name w:val="header"/>
    <w:basedOn w:val="1"/>
    <w:link w:val="29"/>
    <w:unhideWhenUsed/>
    <w:qFormat/>
    <w:uiPriority w:val="99"/>
    <w:pPr>
      <w:pBdr>
        <w:bottom w:val="single" w:color="auto" w:sz="6" w:space="1"/>
      </w:pBdr>
      <w:tabs>
        <w:tab w:val="center" w:pos="4153"/>
        <w:tab w:val="right" w:pos="8306"/>
      </w:tabs>
      <w:snapToGrid w:val="0"/>
      <w:spacing w:before="0" w:after="0" w:line="240" w:lineRule="auto"/>
      <w:jc w:val="center"/>
    </w:pPr>
    <w:rPr>
      <w:rFonts w:asciiTheme="minorHAnsi" w:hAnsiTheme="minorHAnsi" w:eastAsiaTheme="minorEastAsia" w:cstheme="minorBidi"/>
      <w:sz w:val="18"/>
      <w:szCs w:val="18"/>
    </w:rPr>
  </w:style>
  <w:style w:type="paragraph" w:styleId="15">
    <w:name w:val="toc 1"/>
    <w:basedOn w:val="1"/>
    <w:next w:val="1"/>
    <w:unhideWhenUsed/>
    <w:qFormat/>
    <w:uiPriority w:val="39"/>
    <w:pPr>
      <w:tabs>
        <w:tab w:val="right" w:leader="dot" w:pos="8296"/>
      </w:tabs>
    </w:pPr>
    <w:rPr>
      <w:rFonts w:ascii="方正小标宋简体" w:hAnsi="黑体" w:eastAsia="方正小标宋简体"/>
      <w:b/>
      <w:bCs/>
    </w:rPr>
  </w:style>
  <w:style w:type="paragraph" w:styleId="16">
    <w:name w:val="toc 2"/>
    <w:basedOn w:val="1"/>
    <w:next w:val="1"/>
    <w:unhideWhenUsed/>
    <w:qFormat/>
    <w:uiPriority w:val="39"/>
    <w:pPr>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Title"/>
    <w:basedOn w:val="1"/>
    <w:link w:val="30"/>
    <w:qFormat/>
    <w:uiPriority w:val="0"/>
    <w:pPr>
      <w:spacing w:before="0" w:after="0" w:line="240" w:lineRule="auto"/>
      <w:ind w:left="-37" w:leftChars="-37" w:right="-109" w:rightChars="-39" w:hanging="104" w:hangingChars="20"/>
      <w:jc w:val="center"/>
    </w:pPr>
    <w:rPr>
      <w:rFonts w:eastAsia="宋体"/>
      <w:sz w:val="52"/>
    </w:rPr>
  </w:style>
  <w:style w:type="paragraph" w:styleId="19">
    <w:name w:val="annotation subject"/>
    <w:basedOn w:val="9"/>
    <w:next w:val="9"/>
    <w:link w:val="59"/>
    <w:semiHidden/>
    <w:unhideWhenUsed/>
    <w:qFormat/>
    <w:uiPriority w:val="99"/>
    <w:rPr>
      <w:b/>
      <w:bCs/>
    </w:rPr>
  </w:style>
  <w:style w:type="character" w:styleId="22">
    <w:name w:val="Strong"/>
    <w:basedOn w:val="21"/>
    <w:qFormat/>
    <w:uiPriority w:val="22"/>
    <w:rPr>
      <w:b/>
    </w:rPr>
  </w:style>
  <w:style w:type="character" w:styleId="23">
    <w:name w:val="FollowedHyperlink"/>
    <w:basedOn w:val="21"/>
    <w:semiHidden/>
    <w:unhideWhenUsed/>
    <w:qFormat/>
    <w:uiPriority w:val="99"/>
    <w:rPr>
      <w:color w:val="954F72"/>
      <w:u w:val="single"/>
    </w:rPr>
  </w:style>
  <w:style w:type="character" w:styleId="24">
    <w:name w:val="Hyperlink"/>
    <w:basedOn w:val="21"/>
    <w:unhideWhenUsed/>
    <w:qFormat/>
    <w:uiPriority w:val="99"/>
    <w:rPr>
      <w:color w:val="0563C1"/>
      <w:u w:val="single"/>
    </w:rPr>
  </w:style>
  <w:style w:type="character" w:styleId="25">
    <w:name w:val="annotation reference"/>
    <w:basedOn w:val="21"/>
    <w:semiHidden/>
    <w:unhideWhenUsed/>
    <w:qFormat/>
    <w:uiPriority w:val="99"/>
    <w:rPr>
      <w:sz w:val="21"/>
      <w:szCs w:val="21"/>
    </w:rPr>
  </w:style>
  <w:style w:type="character" w:customStyle="1" w:styleId="26">
    <w:name w:val="标题 2 字符"/>
    <w:basedOn w:val="21"/>
    <w:link w:val="3"/>
    <w:qFormat/>
    <w:uiPriority w:val="9"/>
    <w:rPr>
      <w:rFonts w:eastAsia="仿宋_GB2312" w:asciiTheme="majorAscii" w:hAnsiTheme="majorAscii" w:cstheme="majorBidi"/>
      <w:b/>
      <w:bCs/>
      <w:sz w:val="32"/>
      <w:szCs w:val="32"/>
    </w:rPr>
  </w:style>
  <w:style w:type="character" w:customStyle="1" w:styleId="27">
    <w:name w:val="标题 3 字符"/>
    <w:basedOn w:val="21"/>
    <w:link w:val="4"/>
    <w:qFormat/>
    <w:uiPriority w:val="9"/>
    <w:rPr>
      <w:rFonts w:ascii="Times New Roman" w:hAnsi="Times New Roman" w:eastAsia="仿宋_GB2312" w:cs="Times New Roman"/>
      <w:bCs/>
      <w:sz w:val="32"/>
      <w:szCs w:val="32"/>
    </w:rPr>
  </w:style>
  <w:style w:type="character" w:customStyle="1" w:styleId="28">
    <w:name w:val="页脚 字符"/>
    <w:basedOn w:val="21"/>
    <w:link w:val="13"/>
    <w:qFormat/>
    <w:uiPriority w:val="99"/>
    <w:rPr>
      <w:sz w:val="18"/>
      <w:szCs w:val="18"/>
    </w:rPr>
  </w:style>
  <w:style w:type="character" w:customStyle="1" w:styleId="29">
    <w:name w:val="页眉 字符"/>
    <w:basedOn w:val="21"/>
    <w:link w:val="14"/>
    <w:qFormat/>
    <w:uiPriority w:val="99"/>
    <w:rPr>
      <w:sz w:val="18"/>
      <w:szCs w:val="18"/>
    </w:rPr>
  </w:style>
  <w:style w:type="character" w:customStyle="1" w:styleId="30">
    <w:name w:val="标题 字符"/>
    <w:basedOn w:val="21"/>
    <w:link w:val="18"/>
    <w:qFormat/>
    <w:uiPriority w:val="0"/>
    <w:rPr>
      <w:rFonts w:ascii="Times New Roman" w:hAnsi="Times New Roman" w:eastAsia="宋体" w:cs="Times New Roman"/>
      <w:sz w:val="52"/>
      <w:szCs w:val="24"/>
    </w:rPr>
  </w:style>
  <w:style w:type="character" w:customStyle="1" w:styleId="31">
    <w:name w:val="标题 1 字符"/>
    <w:basedOn w:val="21"/>
    <w:link w:val="2"/>
    <w:qFormat/>
    <w:uiPriority w:val="9"/>
    <w:rPr>
      <w:rFonts w:ascii="Times New Roman" w:hAnsi="Times New Roman" w:eastAsia="方正小标宋简体" w:cs="Times New Roman"/>
      <w:b/>
      <w:bCs/>
      <w:kern w:val="44"/>
      <w:sz w:val="36"/>
      <w:szCs w:val="44"/>
    </w:rPr>
  </w:style>
  <w:style w:type="character" w:customStyle="1" w:styleId="32">
    <w:name w:val="标题 4 字符"/>
    <w:basedOn w:val="21"/>
    <w:link w:val="5"/>
    <w:qFormat/>
    <w:uiPriority w:val="9"/>
    <w:rPr>
      <w:rFonts w:eastAsia="仿宋_GB2312" w:asciiTheme="majorHAnsi" w:hAnsiTheme="majorHAnsi" w:cstheme="majorBidi"/>
      <w:bCs/>
      <w:sz w:val="32"/>
      <w:szCs w:val="28"/>
    </w:rPr>
  </w:style>
  <w:style w:type="paragraph" w:customStyle="1" w:styleId="33">
    <w:name w:val="msonormal"/>
    <w:basedOn w:val="1"/>
    <w:qFormat/>
    <w:uiPriority w:val="0"/>
    <w:pPr>
      <w:widowControl/>
      <w:spacing w:before="100" w:beforeAutospacing="1" w:after="100" w:afterAutospacing="1" w:line="240" w:lineRule="auto"/>
      <w:jc w:val="left"/>
    </w:pPr>
    <w:rPr>
      <w:rFonts w:ascii="宋体" w:hAnsi="宋体" w:eastAsia="宋体" w:cs="宋体"/>
      <w:kern w:val="0"/>
      <w:sz w:val="24"/>
    </w:rPr>
  </w:style>
  <w:style w:type="paragraph" w:customStyle="1" w:styleId="34">
    <w:name w:val="font5"/>
    <w:basedOn w:val="1"/>
    <w:qFormat/>
    <w:uiPriority w:val="0"/>
    <w:pPr>
      <w:widowControl/>
      <w:spacing w:before="100" w:beforeAutospacing="1" w:after="100" w:afterAutospacing="1" w:line="240" w:lineRule="auto"/>
      <w:jc w:val="left"/>
    </w:pPr>
    <w:rPr>
      <w:rFonts w:ascii="等线" w:hAnsi="等线" w:eastAsia="等线" w:cs="宋体"/>
      <w:kern w:val="0"/>
      <w:sz w:val="18"/>
      <w:szCs w:val="18"/>
    </w:rPr>
  </w:style>
  <w:style w:type="paragraph" w:customStyle="1" w:styleId="35">
    <w:name w:val="xl65"/>
    <w:basedOn w:val="1"/>
    <w:qFormat/>
    <w:uiPriority w:val="0"/>
    <w:pPr>
      <w:widowControl/>
      <w:spacing w:before="100" w:beforeAutospacing="1" w:after="100" w:afterAutospacing="1" w:line="240" w:lineRule="auto"/>
      <w:jc w:val="left"/>
    </w:pPr>
    <w:rPr>
      <w:rFonts w:ascii="宋体" w:hAnsi="宋体" w:eastAsia="宋体" w:cs="宋体"/>
      <w:kern w:val="0"/>
      <w:sz w:val="18"/>
      <w:szCs w:val="18"/>
    </w:rPr>
  </w:style>
  <w:style w:type="paragraph" w:customStyle="1" w:styleId="3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宋体" w:hAnsi="宋体" w:eastAsia="宋体" w:cs="宋体"/>
      <w:kern w:val="0"/>
      <w:sz w:val="18"/>
      <w:szCs w:val="18"/>
    </w:rPr>
  </w:style>
  <w:style w:type="paragraph" w:customStyle="1" w:styleId="3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eastAsia="宋体" w:cs="宋体"/>
      <w:kern w:val="0"/>
      <w:sz w:val="18"/>
      <w:szCs w:val="18"/>
    </w:rPr>
  </w:style>
  <w:style w:type="paragraph" w:customStyle="1" w:styleId="3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宋体" w:hAnsi="宋体" w:eastAsia="宋体" w:cs="宋体"/>
      <w:kern w:val="0"/>
      <w:sz w:val="18"/>
      <w:szCs w:val="18"/>
    </w:rPr>
  </w:style>
  <w:style w:type="paragraph" w:customStyle="1" w:styleId="39">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eastAsia="宋体" w:cs="宋体"/>
      <w:kern w:val="0"/>
      <w:sz w:val="18"/>
      <w:szCs w:val="18"/>
    </w:rPr>
  </w:style>
  <w:style w:type="paragraph" w:customStyle="1" w:styleId="40">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eastAsia="宋体" w:cs="宋体"/>
      <w:kern w:val="0"/>
      <w:sz w:val="18"/>
      <w:szCs w:val="18"/>
    </w:rPr>
  </w:style>
  <w:style w:type="paragraph" w:customStyle="1" w:styleId="4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宋体" w:hAnsi="宋体" w:eastAsia="宋体" w:cs="宋体"/>
      <w:kern w:val="0"/>
      <w:sz w:val="18"/>
      <w:szCs w:val="18"/>
    </w:rPr>
  </w:style>
  <w:style w:type="paragraph" w:customStyle="1" w:styleId="4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宋体" w:hAnsi="宋体" w:eastAsia="宋体" w:cs="宋体"/>
      <w:kern w:val="0"/>
      <w:sz w:val="18"/>
      <w:szCs w:val="18"/>
    </w:rPr>
  </w:style>
  <w:style w:type="paragraph" w:customStyle="1" w:styleId="4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eastAsia="宋体" w:cs="宋体"/>
      <w:b/>
      <w:bCs/>
      <w:kern w:val="0"/>
      <w:sz w:val="18"/>
      <w:szCs w:val="18"/>
    </w:rPr>
  </w:style>
  <w:style w:type="paragraph" w:customStyle="1" w:styleId="4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宋体" w:hAnsi="宋体" w:eastAsia="宋体" w:cs="宋体"/>
      <w:b/>
      <w:bCs/>
      <w:kern w:val="0"/>
      <w:sz w:val="18"/>
      <w:szCs w:val="18"/>
    </w:rPr>
  </w:style>
  <w:style w:type="paragraph" w:customStyle="1" w:styleId="45">
    <w:name w:val="font6"/>
    <w:basedOn w:val="1"/>
    <w:qFormat/>
    <w:uiPriority w:val="0"/>
    <w:pPr>
      <w:widowControl/>
      <w:spacing w:before="100" w:beforeAutospacing="1" w:after="100" w:afterAutospacing="1" w:line="240" w:lineRule="auto"/>
      <w:jc w:val="left"/>
    </w:pPr>
    <w:rPr>
      <w:rFonts w:ascii="宋体" w:hAnsi="宋体" w:eastAsia="宋体" w:cs="宋体"/>
      <w:color w:val="000000"/>
      <w:kern w:val="0"/>
      <w:sz w:val="16"/>
      <w:szCs w:val="16"/>
    </w:rPr>
  </w:style>
  <w:style w:type="paragraph" w:customStyle="1" w:styleId="46">
    <w:name w:val="font7"/>
    <w:basedOn w:val="1"/>
    <w:qFormat/>
    <w:uiPriority w:val="0"/>
    <w:pPr>
      <w:widowControl/>
      <w:spacing w:before="100" w:beforeAutospacing="1" w:after="100" w:afterAutospacing="1" w:line="240" w:lineRule="auto"/>
      <w:jc w:val="left"/>
    </w:pPr>
    <w:rPr>
      <w:rFonts w:eastAsia="宋体"/>
      <w:color w:val="000000"/>
      <w:kern w:val="0"/>
      <w:sz w:val="16"/>
      <w:szCs w:val="16"/>
    </w:rPr>
  </w:style>
  <w:style w:type="paragraph" w:customStyle="1" w:styleId="47">
    <w:name w:val="font8"/>
    <w:basedOn w:val="1"/>
    <w:qFormat/>
    <w:uiPriority w:val="0"/>
    <w:pPr>
      <w:widowControl/>
      <w:spacing w:before="100" w:beforeAutospacing="1" w:after="100" w:afterAutospacing="1" w:line="240" w:lineRule="auto"/>
      <w:jc w:val="left"/>
    </w:pPr>
    <w:rPr>
      <w:rFonts w:ascii="宋体" w:hAnsi="宋体" w:eastAsia="宋体" w:cs="宋体"/>
      <w:b/>
      <w:bCs/>
      <w:color w:val="000000"/>
      <w:kern w:val="0"/>
      <w:sz w:val="16"/>
      <w:szCs w:val="16"/>
    </w:rPr>
  </w:style>
  <w:style w:type="paragraph" w:customStyle="1" w:styleId="48">
    <w:name w:val="font9"/>
    <w:basedOn w:val="1"/>
    <w:qFormat/>
    <w:uiPriority w:val="0"/>
    <w:pPr>
      <w:widowControl/>
      <w:spacing w:before="100" w:beforeAutospacing="1" w:after="100" w:afterAutospacing="1" w:line="240" w:lineRule="auto"/>
      <w:jc w:val="left"/>
    </w:pPr>
    <w:rPr>
      <w:rFonts w:eastAsia="宋体"/>
      <w:b/>
      <w:bCs/>
      <w:color w:val="000000"/>
      <w:kern w:val="0"/>
      <w:sz w:val="16"/>
      <w:szCs w:val="16"/>
    </w:rPr>
  </w:style>
  <w:style w:type="paragraph" w:customStyle="1" w:styleId="4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eastAsia="宋体" w:cs="宋体"/>
      <w:b/>
      <w:bCs/>
      <w:color w:val="000000"/>
      <w:kern w:val="0"/>
      <w:sz w:val="16"/>
      <w:szCs w:val="16"/>
    </w:rPr>
  </w:style>
  <w:style w:type="paragraph" w:customStyle="1" w:styleId="5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eastAsia="宋体" w:cs="宋体"/>
      <w:b/>
      <w:bCs/>
      <w:color w:val="000000"/>
      <w:kern w:val="0"/>
      <w:sz w:val="16"/>
      <w:szCs w:val="16"/>
    </w:rPr>
  </w:style>
  <w:style w:type="paragraph" w:customStyle="1" w:styleId="51">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right"/>
      <w:textAlignment w:val="center"/>
    </w:pPr>
    <w:rPr>
      <w:rFonts w:eastAsia="宋体"/>
      <w:color w:val="000000"/>
      <w:kern w:val="0"/>
      <w:sz w:val="16"/>
      <w:szCs w:val="16"/>
    </w:rPr>
  </w:style>
  <w:style w:type="paragraph" w:customStyle="1" w:styleId="5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right"/>
      <w:textAlignment w:val="center"/>
    </w:pPr>
    <w:rPr>
      <w:rFonts w:eastAsia="宋体"/>
      <w:color w:val="000000"/>
      <w:kern w:val="0"/>
      <w:sz w:val="16"/>
      <w:szCs w:val="16"/>
    </w:rPr>
  </w:style>
  <w:style w:type="paragraph" w:customStyle="1" w:styleId="5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right"/>
      <w:textAlignment w:val="center"/>
    </w:pPr>
    <w:rPr>
      <w:rFonts w:eastAsia="宋体"/>
      <w:b/>
      <w:bCs/>
      <w:color w:val="000000"/>
      <w:kern w:val="0"/>
      <w:sz w:val="16"/>
      <w:szCs w:val="16"/>
    </w:rPr>
  </w:style>
  <w:style w:type="paragraph" w:customStyle="1" w:styleId="5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宋体" w:hAnsi="宋体" w:eastAsia="宋体" w:cs="宋体"/>
      <w:color w:val="000000"/>
      <w:kern w:val="0"/>
      <w:sz w:val="16"/>
      <w:szCs w:val="16"/>
    </w:rPr>
  </w:style>
  <w:style w:type="character" w:customStyle="1" w:styleId="55">
    <w:name w:val="标题 5 字符"/>
    <w:basedOn w:val="21"/>
    <w:link w:val="6"/>
    <w:qFormat/>
    <w:uiPriority w:val="9"/>
    <w:rPr>
      <w:rFonts w:ascii="Times New Roman" w:hAnsi="Times New Roman" w:eastAsia="仿宋_GB2312" w:cs="Times New Roman"/>
      <w:b/>
      <w:bCs/>
      <w:sz w:val="28"/>
      <w:szCs w:val="28"/>
    </w:rPr>
  </w:style>
  <w:style w:type="character" w:customStyle="1" w:styleId="56">
    <w:name w:val="标题 6 字符"/>
    <w:basedOn w:val="21"/>
    <w:link w:val="7"/>
    <w:qFormat/>
    <w:uiPriority w:val="9"/>
    <w:rPr>
      <w:rFonts w:asciiTheme="majorHAnsi" w:hAnsiTheme="majorHAnsi" w:eastAsiaTheme="majorEastAsia" w:cstheme="majorBidi"/>
      <w:b/>
      <w:bCs/>
      <w:sz w:val="24"/>
      <w:szCs w:val="24"/>
    </w:rPr>
  </w:style>
  <w:style w:type="character" w:customStyle="1" w:styleId="57">
    <w:name w:val="标题 7 字符"/>
    <w:basedOn w:val="21"/>
    <w:link w:val="8"/>
    <w:qFormat/>
    <w:uiPriority w:val="9"/>
    <w:rPr>
      <w:rFonts w:ascii="Times New Roman" w:hAnsi="Times New Roman" w:eastAsia="仿宋_GB2312" w:cs="Times New Roman"/>
      <w:b/>
      <w:bCs/>
      <w:sz w:val="24"/>
      <w:szCs w:val="24"/>
    </w:rPr>
  </w:style>
  <w:style w:type="character" w:customStyle="1" w:styleId="58">
    <w:name w:val="批注文字 字符"/>
    <w:basedOn w:val="21"/>
    <w:link w:val="9"/>
    <w:semiHidden/>
    <w:qFormat/>
    <w:uiPriority w:val="99"/>
    <w:rPr>
      <w:rFonts w:ascii="Times New Roman" w:hAnsi="Times New Roman" w:eastAsia="仿宋_GB2312" w:cs="Times New Roman"/>
      <w:sz w:val="32"/>
      <w:szCs w:val="24"/>
    </w:rPr>
  </w:style>
  <w:style w:type="character" w:customStyle="1" w:styleId="59">
    <w:name w:val="批注主题 字符"/>
    <w:basedOn w:val="58"/>
    <w:link w:val="19"/>
    <w:semiHidden/>
    <w:qFormat/>
    <w:uiPriority w:val="99"/>
    <w:rPr>
      <w:rFonts w:ascii="Times New Roman" w:hAnsi="Times New Roman" w:eastAsia="仿宋_GB2312" w:cs="Times New Roman"/>
      <w:b/>
      <w:bCs/>
      <w:sz w:val="32"/>
      <w:szCs w:val="24"/>
    </w:rPr>
  </w:style>
  <w:style w:type="paragraph" w:customStyle="1" w:styleId="6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eastAsia="宋体" w:cs="宋体"/>
      <w:b/>
      <w:bCs/>
      <w:kern w:val="0"/>
      <w:sz w:val="16"/>
      <w:szCs w:val="16"/>
    </w:rPr>
  </w:style>
  <w:style w:type="paragraph" w:styleId="62">
    <w:name w:val="List Paragraph"/>
    <w:basedOn w:val="1"/>
    <w:qFormat/>
    <w:uiPriority w:val="99"/>
    <w:pPr>
      <w:ind w:firstLine="420" w:firstLineChars="200"/>
    </w:pPr>
  </w:style>
  <w:style w:type="paragraph" w:customStyle="1" w:styleId="63">
    <w:name w:val="修订1"/>
    <w:hidden/>
    <w:unhideWhenUsed/>
    <w:qFormat/>
    <w:uiPriority w:val="99"/>
    <w:rPr>
      <w:rFonts w:ascii="Times New Roman" w:hAnsi="Times New Roman" w:eastAsia="仿宋_GB2312" w:cs="Times New Roman"/>
      <w:kern w:val="2"/>
      <w:sz w:val="32"/>
      <w:szCs w:val="24"/>
      <w:lang w:val="en-US" w:eastAsia="zh-CN" w:bidi="ar-SA"/>
    </w:rPr>
  </w:style>
  <w:style w:type="character" w:customStyle="1" w:styleId="64">
    <w:name w:val="font21"/>
    <w:basedOn w:val="21"/>
    <w:qFormat/>
    <w:uiPriority w:val="0"/>
    <w:rPr>
      <w:rFonts w:hint="eastAsia" w:ascii="宋体" w:hAnsi="宋体" w:eastAsia="宋体" w:cs="宋体"/>
      <w:color w:val="000000"/>
      <w:sz w:val="18"/>
      <w:szCs w:val="18"/>
      <w:u w:val="none"/>
    </w:rPr>
  </w:style>
  <w:style w:type="character" w:customStyle="1" w:styleId="65">
    <w:name w:val="font11"/>
    <w:basedOn w:val="21"/>
    <w:qFormat/>
    <w:uiPriority w:val="0"/>
    <w:rPr>
      <w:rFonts w:hint="default" w:ascii="Times New Roman" w:hAnsi="Times New Roman" w:cs="Times New Roman"/>
      <w:color w:val="000000"/>
      <w:sz w:val="18"/>
      <w:szCs w:val="18"/>
      <w:u w:val="none"/>
    </w:rPr>
  </w:style>
  <w:style w:type="character" w:customStyle="1" w:styleId="66">
    <w:name w:val="font31"/>
    <w:basedOn w:val="21"/>
    <w:qFormat/>
    <w:uiPriority w:val="0"/>
    <w:rPr>
      <w:rFonts w:hint="eastAsia" w:ascii="宋体" w:hAnsi="宋体" w:eastAsia="宋体" w:cs="宋体"/>
      <w:color w:val="000000"/>
      <w:sz w:val="18"/>
      <w:szCs w:val="18"/>
      <w:u w:val="none"/>
    </w:rPr>
  </w:style>
  <w:style w:type="character" w:customStyle="1" w:styleId="67">
    <w:name w:val="font71"/>
    <w:basedOn w:val="21"/>
    <w:qFormat/>
    <w:uiPriority w:val="0"/>
    <w:rPr>
      <w:rFonts w:hint="eastAsia" w:ascii="宋体" w:hAnsi="宋体" w:eastAsia="宋体" w:cs="宋体"/>
      <w:b/>
      <w:bCs/>
      <w:color w:val="000000"/>
      <w:sz w:val="20"/>
      <w:szCs w:val="20"/>
      <w:u w:val="none"/>
    </w:rPr>
  </w:style>
  <w:style w:type="character" w:customStyle="1" w:styleId="68">
    <w:name w:val="font41"/>
    <w:basedOn w:val="21"/>
    <w:qFormat/>
    <w:uiPriority w:val="0"/>
    <w:rPr>
      <w:rFonts w:hint="eastAsia" w:ascii="宋体" w:hAnsi="宋体" w:eastAsia="宋体" w:cs="宋体"/>
      <w:color w:val="000000"/>
      <w:sz w:val="20"/>
      <w:szCs w:val="20"/>
      <w:u w:val="none"/>
    </w:rPr>
  </w:style>
  <w:style w:type="character" w:customStyle="1" w:styleId="69">
    <w:name w:val="font81"/>
    <w:basedOn w:val="21"/>
    <w:qFormat/>
    <w:uiPriority w:val="0"/>
    <w:rPr>
      <w:rFonts w:hint="eastAsia" w:ascii="宋体" w:hAnsi="宋体" w:eastAsia="宋体" w:cs="宋体"/>
      <w:color w:val="000000"/>
      <w:sz w:val="20"/>
      <w:szCs w:val="20"/>
      <w:u w:val="none"/>
    </w:rPr>
  </w:style>
  <w:style w:type="character" w:customStyle="1" w:styleId="70">
    <w:name w:val="font91"/>
    <w:basedOn w:val="21"/>
    <w:qFormat/>
    <w:uiPriority w:val="0"/>
    <w:rPr>
      <w:rFonts w:hint="eastAsia" w:ascii="宋体" w:hAnsi="宋体" w:eastAsia="宋体" w:cs="宋体"/>
      <w:color w:val="000000"/>
      <w:sz w:val="20"/>
      <w:szCs w:val="20"/>
      <w:u w:val="none"/>
    </w:rPr>
  </w:style>
  <w:style w:type="character" w:customStyle="1" w:styleId="71">
    <w:name w:val="font101"/>
    <w:basedOn w:val="21"/>
    <w:qFormat/>
    <w:uiPriority w:val="0"/>
    <w:rPr>
      <w:rFonts w:hint="eastAsia" w:ascii="宋体" w:hAnsi="宋体" w:eastAsia="宋体" w:cs="宋体"/>
      <w:color w:val="000000"/>
      <w:sz w:val="20"/>
      <w:szCs w:val="20"/>
      <w:u w:val="none"/>
    </w:rPr>
  </w:style>
  <w:style w:type="character" w:customStyle="1" w:styleId="72">
    <w:name w:val="font51"/>
    <w:basedOn w:val="21"/>
    <w:qFormat/>
    <w:uiPriority w:val="0"/>
    <w:rPr>
      <w:rFonts w:hint="eastAsia" w:ascii="宋体" w:hAnsi="宋体" w:eastAsia="宋体" w:cs="宋体"/>
      <w:color w:val="000000"/>
      <w:sz w:val="20"/>
      <w:szCs w:val="20"/>
      <w:u w:val="none"/>
    </w:rPr>
  </w:style>
  <w:style w:type="character" w:customStyle="1" w:styleId="73">
    <w:name w:val="font112"/>
    <w:basedOn w:val="21"/>
    <w:qFormat/>
    <w:uiPriority w:val="0"/>
    <w:rPr>
      <w:rFonts w:hint="eastAsia" w:ascii="宋体" w:hAnsi="宋体" w:eastAsia="宋体" w:cs="宋体"/>
      <w:color w:val="000000"/>
      <w:sz w:val="20"/>
      <w:szCs w:val="20"/>
      <w:u w:val="none"/>
    </w:rPr>
  </w:style>
  <w:style w:type="character" w:customStyle="1" w:styleId="74">
    <w:name w:val="font61"/>
    <w:basedOn w:val="2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de97dfa5-1975-4a03-846e-ed472e3a48d6</errorID>
      <errorWord>；</errorWord>
      <group>L1_AI</group>
      <groupName>深度校对</groupName>
      <ability>L2_AI_Punc</ability>
      <abilityName>标点纠错</abilityName>
      <candidateList>
        <item>，</item>
      </candidateList>
      <explain/>
      <paraID>1B4F0B37</paraID>
      <start>8</start>
      <end>9</end>
      <status>ignored</status>
      <modifiedWord/>
      <trackRevisions>false</trackRevisions>
    </reviewItem>
    <reviewItem>
      <errorID>59224961-e226-4185-8e40-8115b77136c6</errorID>
      <errorWord>；</errorWord>
      <group>L1_AI</group>
      <groupName>深度校对</groupName>
      <ability>L2_AI_Punc</ability>
      <abilityName>标点纠错</abilityName>
      <candidateList>
        <item>，</item>
      </candidateList>
      <explain/>
      <paraID>1B4F0B37</paraID>
      <start>37</start>
      <end>38</end>
      <status>modified</status>
      <modifiedWord>，</modifiedWord>
      <trackRevisions>false</trackRevisions>
    </reviewItem>
    <reviewItem>
      <errorID>97e50cfa-007a-495c-b3a9-e8555afa2593</errorID>
      <errorWord>；</errorWord>
      <group>L1_AI</group>
      <groupName>深度校对</groupName>
      <ability>L2_AI_Punc</ability>
      <abilityName>标点纠错</abilityName>
      <candidateList>
        <item>，</item>
      </candidateList>
      <explain/>
      <paraID>64BE7972</paraID>
      <start>8</start>
      <end>9</end>
      <status>ignored</status>
      <modifiedWord/>
      <trackRevisions>false</trackRevisions>
    </reviewItem>
    <reviewItem>
      <errorID>fed8b7a5-a47b-41d4-9ab1-195b1c35b654</errorID>
      <errorWord>；</errorWord>
      <group>L1_AI</group>
      <groupName>深度校对</groupName>
      <ability>L2_AI_Punc</ability>
      <abilityName>标点纠错</abilityName>
      <candidateList>
        <item>，</item>
      </candidateList>
      <explain/>
      <paraID>64BE7972</paraID>
      <start>88</start>
      <end>89</end>
      <status>ignored</status>
      <modifiedWord/>
      <trackRevisions>false</trackRevisions>
    </reviewItem>
    <reviewItem>
      <errorID>2f0933c3-8fb0-482e-94fc-4800b1c9e859</errorID>
      <errorWord>检查</errorWord>
      <group>L1_AI</group>
      <groupName>深度校对</groupName>
      <ability>L2_AI_Grammar</ability>
      <abilityName>语法纠错</abilityName>
      <candidateList>
        <item>开展检查</item>
      </candidateList>
      <explain/>
      <paraID>64BE7972</paraID>
      <start>113</start>
      <end>117</end>
      <status>modified</status>
      <modifiedWord>开展检查</modifiedWord>
      <trackRevisions>false</trackRevisions>
    </reviewItem>
    <reviewItem>
      <errorID>3f6cb73b-5365-4197-8ded-8842fe67f956</errorID>
      <errorWord>；</errorWord>
      <group>L1_AI</group>
      <groupName>深度校对</groupName>
      <ability>L2_AI_Punc</ability>
      <abilityName>标点纠错</abilityName>
      <candidateList>
        <item>，</item>
      </candidateList>
      <explain/>
      <paraID>46028926</paraID>
      <start>10</start>
      <end>11</end>
      <status>ignored</status>
      <modifiedWord/>
      <trackRevisions>false</trackRevisions>
    </reviewItem>
    <reviewItem>
      <errorID>ba22d22f-4166-4f73-8f09-1056f4a5ac7b</errorID>
      <errorWord>；</errorWord>
      <group>L1_AI</group>
      <groupName>深度校对</groupName>
      <ability>L2_AI_Punc</ability>
      <abilityName>标点纠错</abilityName>
      <candidateList>
        <item>，</item>
      </candidateList>
      <explain/>
      <paraID>46028926</paraID>
      <start>47</start>
      <end>48</end>
      <status>ignored</status>
      <modifiedWord/>
      <trackRevisions>false</trackRevisions>
    </reviewItem>
    <reviewItem>
      <errorID>956d1af8-56c9-4762-9204-c712b95c1ecc</errorID>
      <errorWord>；</errorWord>
      <group>L1_AI</group>
      <groupName>深度校对</groupName>
      <ability>L2_AI_Punc</ability>
      <abilityName>标点纠错</abilityName>
      <candidateList>
        <item>，</item>
      </candidateList>
      <explain/>
      <paraID>46028926</paraID>
      <start>83</start>
      <end>84</end>
      <status>ignored</status>
      <modifiedWord/>
      <trackRevisions>false</trackRevisions>
    </reviewItem>
    <reviewItem>
      <errorID>f3b85fb3-3074-49bc-850e-41e6b9dcbe74</errorID>
      <errorWord>、</errorWord>
      <group>L1_AI</group>
      <groupName>深度校对</groupName>
      <ability>L2_AI_Punc</ability>
      <abilityName>标点纠错</abilityName>
      <candidateList>
        <item>，</item>
      </candidateList>
      <explain/>
      <paraID>46028926</paraID>
      <start>94</start>
      <end>95</end>
      <status>modified</status>
      <modifiedWord>，</modifiedWord>
      <trackRevisions>false</trackRevisions>
    </reviewItem>
    <reviewItem>
      <errorID>fc9bffb6-1c44-4259-86d7-8dec03324e83</errorID>
      <errorWord>；</errorWord>
      <group>L1_AI</group>
      <groupName>深度校对</groupName>
      <ability>L2_AI_Punc</ability>
      <abilityName>标点纠错</abilityName>
      <candidateList>
        <item>，</item>
      </candidateList>
      <explain/>
      <paraID>46028926</paraID>
      <start>106</start>
      <end>107</end>
      <status>ignored</status>
      <modifiedWord/>
      <trackRevisions>false</trackRevisions>
    </reviewItem>
    <reviewItem>
      <errorID>476079fb-332b-4e1b-8a0e-79b2cff3941e</errorID>
      <errorWord>；</errorWord>
      <group>L1_AI</group>
      <groupName>深度校对</groupName>
      <ability>L2_AI_Punc</ability>
      <abilityName>标点纠错</abilityName>
      <candidateList>
        <item>，</item>
      </candidateList>
      <explain/>
      <paraID>54DC2A74</paraID>
      <start>8</start>
      <end>9</end>
      <status>ignored</status>
      <modifiedWord/>
      <trackRevisions>false</trackRevisions>
    </reviewItem>
    <reviewItem>
      <errorID>c94f61d9-2d4e-4e50-86cc-be0e70522029</errorID>
      <errorWord>；</errorWord>
      <group>L1_AI</group>
      <groupName>深度校对</groupName>
      <ability>L2_AI_Punc</ability>
      <abilityName>标点纠错</abilityName>
      <candidateList>
        <item>，</item>
      </candidateList>
      <explain/>
      <paraID>54DC2A74</paraID>
      <start>98</start>
      <end>99</end>
      <status>ignored</status>
      <modifiedWord/>
      <trackRevisions>false</trackRevisions>
    </reviewItem>
    <reviewItem>
      <errorID>ce825eb7-0ae2-4d0b-ae36-f31c7d260520</errorID>
      <errorWord>；</errorWord>
      <group>L1_AI</group>
      <groupName>深度校对</groupName>
      <ability>L2_AI_Punc</ability>
      <abilityName>标点纠错</abilityName>
      <candidateList>
        <item>，</item>
      </candidateList>
      <explain/>
      <paraID>54DC2A74</paraID>
      <start>119</start>
      <end>120</end>
      <status>ignored</status>
      <modifiedWord/>
      <trackRevisions>false</trackRevisions>
    </reviewItem>
    <reviewItem>
      <errorID>b3cd91a9-19ed-409a-adb9-bc57cda2973c</errorID>
      <errorWord>；</errorWord>
      <group>L1_AI</group>
      <groupName>深度校对</groupName>
      <ability>L2_AI_Punc</ability>
      <abilityName>标点纠错</abilityName>
      <candidateList>
        <item>，</item>
      </candidateList>
      <explain/>
      <paraID>54DC2A74</paraID>
      <start>141</start>
      <end>142</end>
      <status>ignored</status>
      <modifiedWord/>
      <trackRevisions>false</trackRevisions>
    </reviewItem>
    <reviewItem>
      <errorID>2bcd9317-e858-4cc3-9cf1-2e363769ebe3</errorID>
      <errorWord>产出</errorWord>
      <group>L1_AI</group>
      <groupName>深度校对</groupName>
      <ability>L2_AI_Punc</ability>
      <abilityName>标点纠错</abilityName>
      <candidateList>
        <item>，产出</item>
      </candidateList>
      <explain/>
      <paraID>1842461B</paraID>
      <start>11</start>
      <end>13</end>
      <status>ignored</status>
      <modifiedWord/>
      <trackRevisions>false</trackRevisions>
    </reviewItem>
    <reviewItem>
      <errorID>5689e43f-4a84-4d88-aad7-8e3ff4ea9fc1</errorID>
      <errorWord>”为指标</errorWord>
      <group>L1_AI</group>
      <groupName>深度校对</groupName>
      <ability>L2_AI_Grammar</ability>
      <abilityName>语法纠错</abilityName>
      <candidateList>
        <item>”</item>
      </candidateList>
      <explain/>
      <paraID>1842461B</paraID>
      <start>42</start>
      <end>46</end>
      <status>ignored</status>
      <modifiedWord/>
      <trackRevisions>false</trackRevisions>
    </reviewItem>
    <reviewItem>
      <errorID>0a1300b5-3eb5-4d8c-8f8d-433aa7c0146b</errorID>
      <errorWord>实施</errorWord>
      <group>L1_AI</group>
      <groupName>深度校对</groupName>
      <ability>L2_AI_Punc</ability>
      <abilityName>标点纠错</abilityName>
      <candidateList>
        <item>实施。</item>
      </candidateList>
      <explain/>
      <paraID>64E52B43</paraID>
      <start>98</start>
      <end>101</end>
      <status>modified</status>
      <modifiedWord>实施。</modifiedWord>
      <trackRevisions>false</trackRevisions>
    </reviewItem>
    <reviewItem>
      <errorID>3dfb40cf-69e7-424a-b4b9-dea099300bff</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6A50E768</paraID>
      <start>6</start>
      <end>13</end>
      <status>ignored</status>
      <modifiedWord/>
      <trackRevisions>false</trackRevisions>
    </reviewItem>
    <reviewItem>
      <errorID>fe519e59-2ee8-40d1-9ccb-da714dd2df73</errorID>
      <errorWord>）</errorWord>
      <group>L1_AI</group>
      <groupName>深度校对</groupName>
      <ability>L2_AI_Punc</ability>
      <abilityName>标点纠错</abilityName>
      <candidateList>
        <item>、</item>
      </candidateList>
      <explain/>
      <paraID>6BD224B9</paraID>
      <start>57</start>
      <end>58</end>
      <status>modified</status>
      <modifiedWord>、</modifiedWord>
      <trackRevisions>false</trackRevisions>
    </reviewItem>
    <reviewItem>
      <errorID>1ea478da-deb4-4f5e-b745-0858bcffdfc1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75B5A49D</paraID>
      <start>0</start>
      <end>2</end>
      <status>ignored</status>
      <modifiedWord/>
      <trackRevisions>false</trackRevisions>
    </reviewItem>
    <reviewItem>
      <errorID>59071412-cebe-4bdb-bab2-28249ca20a96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44506DE8</paraID>
      <start>0</start>
      <end>2</end>
      <status>ignored</status>
      <modifiedWord/>
      <trackRevisions>false</trackRevisions>
    </reviewItem>
    <reviewItem>
      <errorID>904b60c5-89d6-4d64-aa15-5c97d763df07</errorID>
      <errorWord>扫黄打非</errorWord>
      <group>L1_Political</group>
      <groupName>政治性问题</groupName>
      <ability>L2_Keyword</ability>
      <abilityName>固定表述</abilityName>
      <candidateList>
        <item>“扫黄打非”</item>
      </candidateList>
      <explain>注意检查当前固定表述标点是否使用规范。</explain>
      <paraID>2FC10DDC</paraID>
      <start>104</start>
      <end>108</end>
      <status>ignored</status>
      <modifiedWord/>
      <trackRevisions>false</trackRevisions>
    </reviewItem>
    <reviewItem>
      <errorID>1f6ae6fc-6d11-4300-8789-415091e20095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6214A195</paraID>
      <start>0</start>
      <end>2</end>
      <status>ignored</status>
      <modifiedWord/>
      <trackRevisions>false</trackRevisions>
    </reviewItem>
    <reviewItem>
      <errorID>0a76156f-1d0d-4464-a23b-9c4472fd4a05</errorID>
      <errorWord>深化供给侧改革</errorWord>
      <group>L1_Word</group>
      <groupName>字词问题</groupName>
      <ability>L2_Typo</ability>
      <abilityName>字词错误</abilityName>
      <candidateList>
        <item>深化供给侧结构性改革</item>
      </candidateList>
      <explain/>
      <paraID>4C87AA71</paraID>
      <start>159</start>
      <end>166</end>
      <status>ignored</status>
      <modifiedWord/>
      <trackRevisions>false</trackRevisions>
    </reviewItem>
    <reviewItem>
      <errorID>25a783ee-1cd6-4714-be5d-4e5e5bff3d1b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7337A0DF</paraID>
      <start>0</start>
      <end>2</end>
      <status>ignored</status>
      <modifiedWord/>
      <trackRevisions>false</trackRevisions>
    </reviewItem>
    <reviewItem>
      <errorID>fd52fad7-be6d-46a5-8db5-9b008f9cf460</errorID>
      <errorWord>基本医疗报销</errorWord>
      <group>L1_Political</group>
      <groupName>政治性问题</groupName>
      <ability>L2_Keyword</ability>
      <abilityName>固定表述</abilityName>
      <candidateList>
        <item>基本医疗保险</item>
      </candidateList>
      <explain>词汇“基本医疗保险”在特定场景下为固定表述形式，请确认此处的“基本医疗报销”是否存在不当。</explain>
      <paraID>2239E56E</paraID>
      <start>109</start>
      <end>115</end>
      <status>ignored</status>
      <modifiedWord/>
      <trackRevisions>false</trackRevisions>
    </reviewItem>
    <reviewItem>
      <errorID>38f8c205-522a-4b21-87f3-b73aace1afd5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21E7DC1E</paraID>
      <start>0</start>
      <end>2</end>
      <status>ignored</status>
      <modifiedWord/>
      <trackRevisions>false</trackRevisions>
    </reviewItem>
    <reviewItem>
      <errorID>507d92c4-90cf-4e6b-b321-b85d8958a4a4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3E5ABBE4</paraID>
      <start>0</start>
      <end>2</end>
      <status>ignored</status>
      <modifiedWord/>
      <trackRevisions>false</trackRevisions>
    </reviewItem>
    <reviewItem>
      <errorID>50448cad-0e35-439d-a078-65da32b43b15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50D9398</paraID>
      <start>0</start>
      <end>2</end>
      <status>ignored</status>
      <modifiedWord/>
      <trackRevisions>false</trackRevisions>
    </reviewItem>
    <reviewItem>
      <errorID>549546d1-743a-4b65-b224-acf0dcddcac4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5DF8D4F</paraID>
      <start>0</start>
      <end>2</end>
      <status>ignored</status>
      <modifiedWord/>
      <trackRevisions>false</trackRevisions>
    </reviewItem>
    <reviewItem>
      <errorID>14293888-8386-4c28-a4ce-9f25afaab79d</errorID>
      <errorWord>的明</errorWord>
      <group>L1_Word</group>
      <groupName>字词问题</groupName>
      <ability>L2_Typo</ability>
      <abilityName>字词错误</abilityName>
      <candidateList>
        <item>的</item>
      </candidateList>
      <explain>“的”常用于连接修饰语与名词性中心语，表示属性、所属或描述。</explain>
      <paraID>6AFACAC1</paraID>
      <start>53</start>
      <end>55</end>
      <status>ignored</status>
      <modifiedWord/>
      <trackRevisions>false</trackRevisions>
    </reviewItem>
    <reviewItem>
      <errorID>cab495cf-0ee8-4de7-a0ea-ff76dc3d5ab5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3F188E0</paraID>
      <start>0</start>
      <end>2</end>
      <status>ignored</status>
      <modifiedWord/>
      <trackRevisions>false</trackRevisions>
    </reviewItem>
    <reviewItem>
      <errorID>1d5c91f1-a0b4-470f-8d89-0fc5a41abda3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388AD69D</paraID>
      <start>0</start>
      <end>2</end>
      <status>ignored</status>
      <modifiedWord/>
      <trackRevisions>false</trackRevisions>
    </reviewItem>
    <reviewItem>
      <errorID>2400ba97-a5d0-437b-802e-3ddcafe133cd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6AE4DD38</paraID>
      <start>0</start>
      <end>2</end>
      <status>ignored</status>
      <modifiedWord/>
      <trackRevisions>false</trackRevisions>
    </reviewItem>
    <reviewItem>
      <errorID>3feb2ba9-8a33-4c24-bc6b-9995a535a7a4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6523F66B</paraID>
      <start>0</start>
      <end>2</end>
      <status>ignored</status>
      <modifiedWord/>
      <trackRevisions>false</trackRevisions>
    </reviewItem>
    <reviewItem>
      <errorID>c32c3e3b-6c1a-4182-9e75-b84e8d31cead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338B443B</paraID>
      <start>0</start>
      <end>2</end>
      <status>ignored</status>
      <modifiedWord/>
      <trackRevisions>false</trackRevisions>
    </reviewItem>
    <reviewItem>
      <errorID>81ca73ba-79de-4b81-b446-318270e22416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C54D26</paraID>
      <start>0</start>
      <end>2</end>
      <status>ignored</status>
      <modifiedWord/>
      <trackRevisions>false</trackRevisions>
    </reviewItem>
    <reviewItem>
      <errorID>365c8ab7-3b6c-478f-a94f-0245ddd75620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2C2D69BF</paraID>
      <start>0</start>
      <end>2</end>
      <status>ignored</status>
      <modifiedWord/>
      <trackRevisions>false</trackRevisions>
    </reviewItem>
    <reviewItem>
      <errorID>5420a906-c93c-47bf-bed5-5c2c7de781bb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653E8E0A</paraID>
      <start>0</start>
      <end>2</end>
      <status>ignored</status>
      <modifiedWord/>
      <trackRevisions>false</trackRevisions>
    </reviewItem>
    <reviewItem>
      <errorID>25376a0f-9dee-4885-9891-3913e212c204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2BDC102E</paraID>
      <start>0</start>
      <end>2</end>
      <status>ignored</status>
      <modifiedWord/>
      <trackRevisions>false</trackRevisions>
    </reviewItem>
    <reviewItem>
      <errorID>d5066d65-c2bb-4ff2-a05b-6d1a24fc14ef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34A50538</paraID>
      <start>0</start>
      <end>2</end>
      <status>ignored</status>
      <modifiedWord/>
      <trackRevisions>false</trackRevisions>
    </reviewItem>
    <reviewItem>
      <errorID>4e31f67a-74b2-4a98-a950-e6588d4cadba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39C5FC87</paraID>
      <start>0</start>
      <end>2</end>
      <status>ignored</status>
      <modifiedWord/>
      <trackRevisions>false</trackRevisions>
    </reviewItem>
    <reviewItem>
      <errorID>5a7253dd-0823-441e-b11b-503fec802277</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39C5FC87</paraID>
      <start>3</start>
      <end>10</end>
      <status>ignored</status>
      <modifiedWord/>
      <trackRevisions>false</trackRevisions>
    </reviewItem>
    <reviewItem>
      <errorID>ba7cb8c4-ff20-488d-a447-633dfe60fac3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7B758FF2</paraID>
      <start>0</start>
      <end>2</end>
      <status>ignored</status>
      <modifiedWord/>
      <trackRevisions>false</trackRevisions>
    </reviewItem>
    <reviewItem>
      <errorID>74641361-bff1-48a7-8485-7b06426579bb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68202D00</paraID>
      <start>0</start>
      <end>2</end>
      <status>ignored</status>
      <modifiedWord/>
      <trackRevisions>false</trackRevisions>
    </reviewItem>
    <reviewItem>
      <errorID>c9b05aad-a8a6-46d3-bc4d-d855ca458670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356B3D08</paraID>
      <start>0</start>
      <end>2</end>
      <status>ignored</status>
      <modifiedWord/>
      <trackRevisions>false</trackRevisions>
    </reviewItem>
    <reviewItem>
      <errorID>f68281c7-2163-4449-bce4-1dd36834bd1a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6E112230</paraID>
      <start>0</start>
      <end>2</end>
      <status>ignored</status>
      <modifiedWord/>
      <trackRevisions>false</trackRevisions>
    </reviewItem>
    <reviewItem>
      <errorID>3cdbc592-486e-4057-9ebd-f8bd981a758f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225973D1</paraID>
      <start>0</start>
      <end>2</end>
      <status>ignored</status>
      <modifiedWord/>
      <trackRevisions>false</trackRevisions>
    </reviewItem>
    <reviewItem>
      <errorID>a28899c3-f3c6-4904-9699-b8fde7ae09f4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5CBCCD73</paraID>
      <start>0</start>
      <end>2</end>
      <status>ignored</status>
      <modifiedWord/>
      <trackRevisions>false</trackRevisions>
    </reviewItem>
    <reviewItem>
      <errorID>9bea2f6f-0a2d-46c1-80d4-0d2cd7fd174c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52229B47</paraID>
      <start>0</start>
      <end>2</end>
      <status>ignored</status>
      <modifiedWord/>
      <trackRevisions>false</trackRevisions>
    </reviewItem>
    <reviewItem>
      <errorID>4522848f-a99f-4a4a-9394-4d24692f3216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14ABDF38</paraID>
      <start>0</start>
      <end>3</end>
      <status>ignored</status>
      <modifiedWord/>
      <trackRevisions>false</trackRevisions>
    </reviewItem>
    <reviewItem>
      <errorID>662ccdb4-6b5a-4e19-8934-9b257827937b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209F1474</paraID>
      <start>0</start>
      <end>3</end>
      <status>ignored</status>
      <modifiedWord/>
      <trackRevisions>false</trackRevisions>
    </reviewItem>
    <reviewItem>
      <errorID>a0e412fa-abf7-4dc8-901f-26e82fe1f7bb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11E066F5</paraID>
      <start>0</start>
      <end>3</end>
      <status>ignored</status>
      <modifiedWord/>
      <trackRevisions>false</trackRevisions>
    </reviewItem>
    <reviewItem>
      <errorID>69354eff-26e9-49fe-bc86-f0077987359d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68DA7D0C</paraID>
      <start>0</start>
      <end>3</end>
      <status>ignored</status>
      <modifiedWord/>
      <trackRevisions>false</trackRevisions>
    </reviewItem>
    <reviewItem>
      <errorID>dc466933-dd92-43b2-b86d-8f5fd33c61f5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13F6B524</paraID>
      <start>0</start>
      <end>3</end>
      <status>ignored</status>
      <modifiedWord/>
      <trackRevisions>false</trackRevisions>
    </reviewItem>
    <reviewItem>
      <errorID>d27e36d6-a67b-4e42-987c-2c1859890267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20FC3078</paraID>
      <start>0</start>
      <end>3</end>
      <status>ignored</status>
      <modifiedWord/>
      <trackRevisions>false</trackRevisions>
    </reviewItem>
    <reviewItem>
      <errorID>cef06c6a-8315-47b4-bffa-2bc2b6d21b49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875CA4E</paraID>
      <start>0</start>
      <end>2</end>
      <status>ignored</status>
      <modifiedWord/>
      <trackRevisions>false</trackRevisions>
    </reviewItem>
    <reviewItem>
      <errorID>a0c55815-080d-4d58-bb4c-d371903c7d6c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6140BAC7</paraID>
      <start>0</start>
      <end>2</end>
      <status>ignored</status>
      <modifiedWord/>
      <trackRevisions>false</trackRevisions>
    </reviewItem>
    <reviewItem>
      <errorID>ef82186e-84e2-4c2c-899d-5b0f465f261b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3C9734FF</paraID>
      <start>0</start>
      <end>2</end>
      <status>ignored</status>
      <modifiedWord/>
      <trackRevisions>false</trackRevisions>
    </reviewItem>
    <reviewItem>
      <errorID>98e58a12-ec17-4915-8d75-c81a97f63ce9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E7E7CA5</paraID>
      <start>0</start>
      <end>2</end>
      <status>ignored</status>
      <modifiedWord/>
      <trackRevisions>false</trackRevisions>
    </reviewItem>
    <reviewItem>
      <errorID>4019ccce-76ac-43de-b171-eeb8b1aa3dfa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277C1BAC</paraID>
      <start>0</start>
      <end>2</end>
      <status>ignored</status>
      <modifiedWord/>
      <trackRevisions>false</trackRevisions>
    </reviewItem>
    <reviewItem>
      <errorID>0324887f-bdaa-4645-ab43-6add53dcee88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75F19AF9</paraID>
      <start>0</start>
      <end>2</end>
      <status>ignored</status>
      <modifiedWord/>
      <trackRevisions>false</trackRevisions>
    </reviewItem>
    <reviewItem>
      <errorID>c1eb725c-13df-48cb-9175-fd271f8f3961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381797D9</paraID>
      <start>0</start>
      <end>2</end>
      <status>ignored</status>
      <modifiedWord/>
      <trackRevisions>false</trackRevisions>
    </reviewItem>
    <reviewItem>
      <errorID>105702b1-6174-4352-a710-ebe81f4a85d2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47171F4D</paraID>
      <start>0</start>
      <end>2</end>
      <status>ignored</status>
      <modifiedWord/>
      <trackRevisions>false</trackRevisions>
    </reviewItem>
    <reviewItem>
      <errorID>059861d1-6159-4714-a60e-5b74553f66c3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1526E790</paraID>
      <start>0</start>
      <end>2</end>
      <status>ignored</status>
      <modifiedWord/>
      <trackRevisions>false</trackRevisions>
    </reviewItem>
    <reviewItem>
      <errorID>3aca776b-7c12-4294-a19b-1a95ba9dedd8</errorID>
      <errorWord>二○二五</errorWord>
      <group>L1_Knowledge</group>
      <groupName>知识性问题</groupName>
      <ability>L2_Knowledge</ability>
      <abilityName>其他知识</abilityName>
      <candidateList>
        <item>二〇二五</item>
      </candidateList>
      <explain/>
      <paraID> BA4BD91</paraID>
      <start>5</start>
      <end>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57D980-2669-47F6-9398-A46DBA9D15F3}">
  <ds:schemaRefs/>
</ds:datastoreItem>
</file>

<file path=customXml/itemProps3.xml><?xml version="1.0" encoding="utf-8"?>
<ds:datastoreItem xmlns:ds="http://schemas.openxmlformats.org/officeDocument/2006/customXml" ds:itemID="{124da5f9-443c-43a5-8343-cb7da6223938}">
  <ds:schemaRefs/>
</ds:datastoreItem>
</file>

<file path=docProps/app.xml><?xml version="1.0" encoding="utf-8"?>
<Properties xmlns="http://schemas.openxmlformats.org/officeDocument/2006/extended-properties" xmlns:vt="http://schemas.openxmlformats.org/officeDocument/2006/docPropsVTypes">
  <Template>Normal</Template>
  <Pages>43</Pages>
  <Words>19347</Words>
  <Characters>20768</Characters>
  <Lines>278</Lines>
  <Paragraphs>78</Paragraphs>
  <TotalTime>5</TotalTime>
  <ScaleCrop>false</ScaleCrop>
  <LinksUpToDate>false</LinksUpToDate>
  <CharactersWithSpaces>20892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2023-10-15T07:48:00Z</dcterms:created>
  <dc:creator>段 蒙</dc:creator>
  <cp:lastModifiedBy>毕安</cp:lastModifiedBy>
  <dcterms:modified xsi:type="dcterms:W3CDTF">2026-10-13T08:56:28Z</dcterms:modified>
  <cp:revision>2139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1C1B3D76CBD144E18ED9BFE43DDA1DB0_12</vt:lpwstr>
  </property>
  <property fmtid="{D5CDD505-2E9C-101B-9397-08002B2CF9AE}" pid="4" name="KSOTemplateDocerSaveRecord">
    <vt:lpwstr>eyJoZGlkIjoiMTQwODI2YjI4Mzg1ZGJjNzEwNTU4OWQ4OThiMGUwMDYiLCJ1c2VySWQiOiIxNjQwNzc2NjE1In0=</vt:lpwstr>
  </property>
</Properties>
</file>